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2C48" w:rsidRPr="00E52C48" w:rsidRDefault="00E52C48" w:rsidP="00E52C48">
      <w:pPr>
        <w:shd w:val="clear" w:color="auto" w:fill="FFFFFF"/>
        <w:spacing w:after="0" w:line="240" w:lineRule="auto"/>
        <w:ind w:right="300"/>
        <w:textAlignment w:val="baseline"/>
        <w:outlineLvl w:val="1"/>
        <w:rPr>
          <w:rFonts w:ascii="knowledgeRegular" w:eastAsia="Times New Roman" w:hAnsi="knowledgeRegular" w:cs="Times New Roman"/>
          <w:b/>
          <w:bCs/>
          <w:caps/>
          <w:color w:val="FF8000"/>
          <w:sz w:val="36"/>
          <w:szCs w:val="36"/>
          <w:lang w:eastAsia="es-AR"/>
        </w:rPr>
      </w:pPr>
      <w:bookmarkStart w:id="0" w:name="_GoBack"/>
      <w:bookmarkEnd w:id="0"/>
      <w:r w:rsidRPr="00E52C48">
        <w:rPr>
          <w:rFonts w:ascii="knowledgeRegular" w:eastAsia="Times New Roman" w:hAnsi="knowledgeRegular" w:cs="Times New Roman"/>
          <w:b/>
          <w:bCs/>
          <w:caps/>
          <w:color w:val="FF8000"/>
          <w:sz w:val="36"/>
          <w:szCs w:val="36"/>
          <w:lang w:eastAsia="es-AR"/>
        </w:rPr>
        <w:t>CORTE SUPREMA DE JUSTICIA DE LA NACIÓN</w:t>
      </w:r>
    </w:p>
    <w:p w:rsidR="00E52C48" w:rsidRPr="00E52C48" w:rsidRDefault="00E52C48" w:rsidP="00E52C48">
      <w:pPr>
        <w:shd w:val="clear" w:color="auto" w:fill="FFFFFF"/>
        <w:spacing w:after="300" w:line="240" w:lineRule="auto"/>
        <w:textAlignment w:val="baseline"/>
        <w:outlineLvl w:val="2"/>
        <w:rPr>
          <w:rFonts w:ascii="knowledgeRegular" w:eastAsia="Times New Roman" w:hAnsi="knowledgeRegular" w:cs="Times New Roman"/>
          <w:b/>
          <w:bCs/>
          <w:color w:val="444444"/>
          <w:sz w:val="27"/>
          <w:szCs w:val="27"/>
          <w:lang w:eastAsia="es-AR"/>
        </w:rPr>
      </w:pPr>
      <w:r w:rsidRPr="00E52C48">
        <w:rPr>
          <w:rFonts w:ascii="knowledgeRegular" w:eastAsia="Times New Roman" w:hAnsi="knowledgeRegular" w:cs="Times New Roman"/>
          <w:b/>
          <w:bCs/>
          <w:color w:val="444444"/>
          <w:sz w:val="27"/>
          <w:szCs w:val="27"/>
          <w:lang w:eastAsia="es-AR"/>
        </w:rPr>
        <w:t>Galante, Adrián Pablo c. Arte Gráfico Editorial Argentino SA y otros s/ daños y perjuicios • 17/10/2019</w:t>
      </w:r>
    </w:p>
    <w:p w:rsidR="00E52C48" w:rsidRPr="00E52C48" w:rsidRDefault="00E52C48" w:rsidP="00E52C48">
      <w:pPr>
        <w:shd w:val="clear" w:color="auto" w:fill="F2F2F2"/>
        <w:spacing w:line="360" w:lineRule="atLeast"/>
        <w:textAlignment w:val="baseline"/>
        <w:rPr>
          <w:rFonts w:ascii="knowledgeLight" w:eastAsia="Times New Roman" w:hAnsi="knowledgeLight" w:cs="Times New Roman"/>
          <w:color w:val="444444"/>
          <w:sz w:val="24"/>
          <w:szCs w:val="24"/>
          <w:bdr w:val="none" w:sz="0" w:space="0" w:color="auto" w:frame="1"/>
          <w:lang w:eastAsia="es-AR"/>
        </w:rPr>
      </w:pPr>
      <w:r w:rsidRPr="00E52C48">
        <w:rPr>
          <w:rFonts w:ascii="knowledgeLight" w:eastAsia="Times New Roman" w:hAnsi="knowledgeLight" w:cs="Times New Roman"/>
          <w:b/>
          <w:bCs/>
          <w:color w:val="444444"/>
          <w:sz w:val="24"/>
          <w:szCs w:val="24"/>
          <w:bdr w:val="none" w:sz="0" w:space="0" w:color="auto" w:frame="1"/>
          <w:lang w:eastAsia="es-AR"/>
        </w:rPr>
        <w:t>Cita Online: </w:t>
      </w:r>
      <w:r w:rsidRPr="00E52C48">
        <w:rPr>
          <w:rFonts w:ascii="knowledgeLight" w:eastAsia="Times New Roman" w:hAnsi="knowledgeLight" w:cs="Times New Roman"/>
          <w:color w:val="444444"/>
          <w:sz w:val="24"/>
          <w:szCs w:val="24"/>
          <w:bdr w:val="none" w:sz="0" w:space="0" w:color="auto" w:frame="1"/>
          <w:lang w:eastAsia="es-AR"/>
        </w:rPr>
        <w:t>AR/JUR/32618/2019</w:t>
      </w:r>
    </w:p>
    <w:p w:rsidR="00E52C48" w:rsidRPr="00E52C48" w:rsidRDefault="00E52C48" w:rsidP="00E52C48">
      <w:pPr>
        <w:shd w:val="clear" w:color="auto" w:fill="FFA200"/>
        <w:spacing w:after="0" w:line="240" w:lineRule="auto"/>
        <w:textAlignment w:val="baseline"/>
        <w:rPr>
          <w:rFonts w:ascii="knowledgeLight" w:eastAsia="Times New Roman" w:hAnsi="knowledgeLight" w:cs="Times New Roman"/>
          <w:caps/>
          <w:color w:val="FFFFFF"/>
          <w:sz w:val="24"/>
          <w:szCs w:val="24"/>
          <w:lang w:eastAsia="es-AR"/>
        </w:rPr>
      </w:pPr>
      <w:r w:rsidRPr="00E52C48">
        <w:rPr>
          <w:rFonts w:ascii="knowledgeLight" w:eastAsia="Times New Roman" w:hAnsi="knowledgeLight" w:cs="Times New Roman"/>
          <w:caps/>
          <w:color w:val="FFFFFF"/>
          <w:sz w:val="24"/>
          <w:szCs w:val="24"/>
          <w:lang w:eastAsia="es-AR"/>
        </w:rPr>
        <w:t>SUMARIOS</w:t>
      </w:r>
    </w:p>
    <w:p w:rsidR="00E52C48" w:rsidRPr="00E52C48" w:rsidRDefault="00E52C48" w:rsidP="00E52C48">
      <w:pPr>
        <w:shd w:val="clear" w:color="auto" w:fill="FFFFFF"/>
        <w:spacing w:after="0" w:line="240" w:lineRule="auto"/>
        <w:textAlignment w:val="baseline"/>
        <w:rPr>
          <w:rFonts w:ascii="knowledgeLight" w:eastAsia="Times New Roman" w:hAnsi="knowledgeLight" w:cs="Times New Roman"/>
          <w:color w:val="353535"/>
          <w:sz w:val="24"/>
          <w:szCs w:val="24"/>
          <w:lang w:eastAsia="es-AR"/>
        </w:rPr>
      </w:pPr>
      <w:r w:rsidRPr="00E52C48">
        <w:rPr>
          <w:rFonts w:ascii="knowledgeLight" w:eastAsia="Times New Roman" w:hAnsi="knowledgeLight" w:cs="Times New Roman"/>
          <w:color w:val="353535"/>
          <w:sz w:val="24"/>
          <w:szCs w:val="24"/>
          <w:lang w:eastAsia="es-AR"/>
        </w:rPr>
        <w:t>1 - La publicación periodística que relacionó la inactividad de un árbitro con hechos de corrupción no es apta para generar la responsabilidad del medio gráfico y de los periodistas involucrados, en tanto no tiene carácter difamatorio, dado que lo difundido respondía a la realidad de ese momento y no se le imputó al reclamante la comisión de ningún delito, máxime cuando, posteriormente, el diario demandado informó sobre la existencia de una licencia médica concedida a aquél, hecho por el cual no estaba asistiendo en el torneo.</w:t>
      </w:r>
    </w:p>
    <w:p w:rsidR="00E52C48" w:rsidRPr="00E52C48" w:rsidRDefault="00E52C48" w:rsidP="00E52C48">
      <w:pPr>
        <w:shd w:val="clear" w:color="auto" w:fill="FFFFFF"/>
        <w:spacing w:after="0" w:line="240" w:lineRule="auto"/>
        <w:textAlignment w:val="baseline"/>
        <w:rPr>
          <w:rFonts w:ascii="knowledgeLight" w:eastAsia="Times New Roman" w:hAnsi="knowledgeLight" w:cs="Times New Roman"/>
          <w:color w:val="353535"/>
          <w:sz w:val="24"/>
          <w:szCs w:val="24"/>
          <w:lang w:eastAsia="es-AR"/>
        </w:rPr>
      </w:pPr>
      <w:r w:rsidRPr="00E52C48">
        <w:rPr>
          <w:rFonts w:ascii="knowledgeLight" w:eastAsia="Times New Roman" w:hAnsi="knowledgeLight" w:cs="Times New Roman"/>
          <w:color w:val="353535"/>
          <w:sz w:val="24"/>
          <w:szCs w:val="24"/>
          <w:lang w:eastAsia="es-AR"/>
        </w:rPr>
        <w:br/>
      </w:r>
      <w:r w:rsidRPr="00E52C48">
        <w:rPr>
          <w:rFonts w:ascii="knowledgeLight" w:eastAsia="Times New Roman" w:hAnsi="knowledgeLight" w:cs="Times New Roman"/>
          <w:color w:val="353535"/>
          <w:sz w:val="24"/>
          <w:szCs w:val="24"/>
          <w:lang w:eastAsia="es-AR"/>
        </w:rPr>
        <w:br/>
      </w:r>
    </w:p>
    <w:p w:rsidR="00E52C48" w:rsidRPr="00E52C48" w:rsidRDefault="00E52C48" w:rsidP="00E52C48">
      <w:pPr>
        <w:shd w:val="clear" w:color="auto" w:fill="FFFFFF"/>
        <w:spacing w:after="0" w:line="240" w:lineRule="auto"/>
        <w:textAlignment w:val="baseline"/>
        <w:rPr>
          <w:rFonts w:ascii="knowledgeLight" w:eastAsia="Times New Roman" w:hAnsi="knowledgeLight" w:cs="Times New Roman"/>
          <w:color w:val="353535"/>
          <w:sz w:val="24"/>
          <w:szCs w:val="24"/>
          <w:lang w:eastAsia="es-AR"/>
        </w:rPr>
      </w:pPr>
      <w:r w:rsidRPr="00E52C48">
        <w:rPr>
          <w:rFonts w:ascii="knowledgeLight" w:eastAsia="Times New Roman" w:hAnsi="knowledgeLight" w:cs="Times New Roman"/>
          <w:color w:val="353535"/>
          <w:sz w:val="24"/>
          <w:szCs w:val="24"/>
          <w:lang w:eastAsia="es-AR"/>
        </w:rPr>
        <w:t>2 - Cuando se trata de una serie de artículos periodísticos sucesivos que se refieren a un tema que puede interpretarse trascendente —en el caso, la corrupción entre los árbitros de fútbol—, la conducta de los medios gráficos y periodistas ante la posible afectación del honor de una persona debe apreciarse con una visión que no se desentienda del conjunto de las complejas circunstancias en que se enmarcan las informaciones día tras día, sin que proceda tomar únicamente elementos aislados para atribuir responsabilidades.</w:t>
      </w:r>
    </w:p>
    <w:p w:rsidR="00E52C48" w:rsidRPr="00E52C48" w:rsidRDefault="00E52C48" w:rsidP="00E52C48">
      <w:pPr>
        <w:shd w:val="clear" w:color="auto" w:fill="FFFFFF"/>
        <w:spacing w:after="240" w:line="240" w:lineRule="auto"/>
        <w:textAlignment w:val="baseline"/>
        <w:rPr>
          <w:rFonts w:ascii="knowledgeLight" w:eastAsia="Times New Roman" w:hAnsi="knowledgeLight" w:cs="Times New Roman"/>
          <w:color w:val="353535"/>
          <w:sz w:val="24"/>
          <w:szCs w:val="24"/>
          <w:lang w:eastAsia="es-AR"/>
        </w:rPr>
      </w:pPr>
    </w:p>
    <w:p w:rsidR="00E52C48" w:rsidRPr="00E52C48" w:rsidRDefault="00E52C48" w:rsidP="00E52C48">
      <w:pPr>
        <w:shd w:val="clear" w:color="auto" w:fill="FFFFFF"/>
        <w:spacing w:after="0" w:line="240" w:lineRule="auto"/>
        <w:textAlignment w:val="baseline"/>
        <w:rPr>
          <w:rFonts w:ascii="knowledgeLight" w:eastAsia="Times New Roman" w:hAnsi="knowledgeLight" w:cs="Times New Roman"/>
          <w:color w:val="444444"/>
          <w:sz w:val="24"/>
          <w:szCs w:val="24"/>
          <w:lang w:eastAsia="es-AR"/>
        </w:rPr>
      </w:pPr>
    </w:p>
    <w:p w:rsidR="00E52C48" w:rsidRPr="00E52C48" w:rsidRDefault="00E52C48" w:rsidP="00E52C48">
      <w:pPr>
        <w:shd w:val="clear" w:color="auto" w:fill="FFFFFF"/>
        <w:spacing w:after="300" w:line="240" w:lineRule="auto"/>
        <w:textAlignment w:val="baseline"/>
        <w:outlineLvl w:val="3"/>
        <w:rPr>
          <w:rFonts w:ascii="KnowledgeBold" w:eastAsia="Times New Roman" w:hAnsi="KnowledgeBold" w:cs="Times New Roman"/>
          <w:b/>
          <w:bCs/>
          <w:color w:val="444444"/>
          <w:sz w:val="24"/>
          <w:szCs w:val="24"/>
          <w:lang w:eastAsia="es-AR"/>
        </w:rPr>
      </w:pPr>
      <w:r w:rsidRPr="00E52C48">
        <w:rPr>
          <w:rFonts w:ascii="KnowledgeBold" w:eastAsia="Times New Roman" w:hAnsi="KnowledgeBold" w:cs="Times New Roman"/>
          <w:b/>
          <w:bCs/>
          <w:color w:val="444444"/>
          <w:sz w:val="24"/>
          <w:szCs w:val="24"/>
          <w:lang w:eastAsia="es-AR"/>
        </w:rPr>
        <w:t>TEXTO COMPLETO:</w:t>
      </w:r>
    </w:p>
    <w:p w:rsidR="00E52C48" w:rsidRPr="00E52C48" w:rsidRDefault="00E52C48" w:rsidP="00E52C48">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E52C48">
        <w:rPr>
          <w:rFonts w:ascii="knowledgeLight" w:eastAsia="Times New Roman" w:hAnsi="knowledgeLight" w:cs="Times New Roman"/>
          <w:color w:val="444444"/>
          <w:sz w:val="24"/>
          <w:szCs w:val="24"/>
          <w:bdr w:val="none" w:sz="0" w:space="0" w:color="auto" w:frame="1"/>
          <w:lang w:eastAsia="es-AR"/>
        </w:rPr>
        <w:t>Buenos Aires, 17 de octubre de 2019.</w:t>
      </w:r>
    </w:p>
    <w:p w:rsidR="00E52C48" w:rsidRPr="00E52C48" w:rsidRDefault="00E52C48" w:rsidP="00E52C48">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E52C48">
        <w:rPr>
          <w:rFonts w:ascii="knowledgeLight" w:eastAsia="Times New Roman" w:hAnsi="knowledgeLight" w:cs="Times New Roman"/>
          <w:i/>
          <w:iCs/>
          <w:color w:val="444444"/>
          <w:sz w:val="24"/>
          <w:szCs w:val="24"/>
          <w:bdr w:val="none" w:sz="0" w:space="0" w:color="auto" w:frame="1"/>
          <w:lang w:eastAsia="es-AR"/>
        </w:rPr>
        <w:t>Considerando:</w:t>
      </w:r>
    </w:p>
    <w:p w:rsidR="00E52C48" w:rsidRPr="00E52C48" w:rsidRDefault="00E52C48" w:rsidP="00E52C48">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E52C48">
        <w:rPr>
          <w:rFonts w:ascii="knowledgeLight" w:eastAsia="Times New Roman" w:hAnsi="knowledgeLight" w:cs="Times New Roman"/>
          <w:color w:val="444444"/>
          <w:sz w:val="24"/>
          <w:szCs w:val="24"/>
          <w:bdr w:val="none" w:sz="0" w:space="0" w:color="auto" w:frame="1"/>
          <w:lang w:eastAsia="es-AR"/>
        </w:rPr>
        <w:t>1°) Que </w:t>
      </w:r>
      <w:r w:rsidRPr="00E52C48">
        <w:rPr>
          <w:rFonts w:ascii="Times New Roman" w:eastAsia="Times New Roman" w:hAnsi="Times New Roman" w:cs="Times New Roman"/>
          <w:b/>
          <w:bCs/>
          <w:color w:val="1B91BF"/>
          <w:sz w:val="24"/>
          <w:szCs w:val="24"/>
          <w:bdr w:val="none" w:sz="0" w:space="0" w:color="auto" w:frame="1"/>
          <w:lang w:eastAsia="es-AR"/>
        </w:rPr>
        <w:t>[-]</w:t>
      </w:r>
      <w:r w:rsidRPr="00E52C48">
        <w:rPr>
          <w:rFonts w:ascii="knowledgeLight" w:eastAsia="Times New Roman" w:hAnsi="knowledgeLight" w:cs="Times New Roman"/>
          <w:color w:val="444444"/>
          <w:sz w:val="24"/>
          <w:szCs w:val="24"/>
          <w:bdr w:val="none" w:sz="0" w:space="0" w:color="auto" w:frame="1"/>
          <w:shd w:val="clear" w:color="auto" w:fill="FEEBB5"/>
          <w:lang w:eastAsia="es-AR"/>
        </w:rPr>
        <w:t>contra el pronunciamiento de la Sala L de la Cámara Nacional de Apelaciones en lo Civil que, al modificar el de primera instancia, condenó a Arte Gráfico Editorial Argentino, a Jorge Mario Trasmonte y a Ricardo Horacio Roa a pagar la suma de $80.000 en concepto de indemnización del daño moral causado al actor por la difusión de un artículo considerado lesivo de su honor, como también a publicar la síntesis de la sentencia en el diario deportivo “Olé”, los vencidos interpusieron el remedio federal cuya desestimación dio motivo a la presente queja.</w:t>
      </w:r>
      <w:r w:rsidRPr="00E52C48">
        <w:rPr>
          <w:rFonts w:ascii="Times New Roman" w:eastAsia="Times New Roman" w:hAnsi="Times New Roman" w:cs="Times New Roman"/>
          <w:b/>
          <w:bCs/>
          <w:color w:val="1B91BF"/>
          <w:sz w:val="24"/>
          <w:szCs w:val="24"/>
          <w:bdr w:val="none" w:sz="0" w:space="0" w:color="auto" w:frame="1"/>
          <w:lang w:eastAsia="es-AR"/>
        </w:rPr>
        <w:t>[-]</w:t>
      </w:r>
    </w:p>
    <w:p w:rsidR="00E52C48" w:rsidRPr="00E52C48" w:rsidRDefault="00E52C48" w:rsidP="00E52C48">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E52C48">
        <w:rPr>
          <w:rFonts w:ascii="knowledgeLight" w:eastAsia="Times New Roman" w:hAnsi="knowledgeLight" w:cs="Times New Roman"/>
          <w:color w:val="444444"/>
          <w:sz w:val="24"/>
          <w:szCs w:val="24"/>
          <w:bdr w:val="none" w:sz="0" w:space="0" w:color="auto" w:frame="1"/>
          <w:lang w:eastAsia="es-AR"/>
        </w:rPr>
        <w:t>2°) Que </w:t>
      </w:r>
      <w:r w:rsidRPr="00E52C48">
        <w:rPr>
          <w:rFonts w:ascii="knowledgeLight" w:eastAsia="Times New Roman" w:hAnsi="knowledgeLight" w:cs="Times New Roman"/>
          <w:color w:val="444444"/>
          <w:sz w:val="24"/>
          <w:szCs w:val="24"/>
          <w:bdr w:val="none" w:sz="0" w:space="0" w:color="auto" w:frame="1"/>
          <w:shd w:val="clear" w:color="auto" w:fill="FEEBB5"/>
          <w:lang w:eastAsia="es-AR"/>
        </w:rPr>
        <w:t>la revista Deporte Total de la Provincia de Córdoba publicó en la edición del mes de septiembre de 2009, que el árbitro Javier Collado había reconocido la existencia de sobornos en partidos de fútbol profesional; que había asegurado que conocía casos de coimas y que en un match que le tocó dirigir uno de sus asistentes estuvo “arreglado”, sin que él y el otro asistente lo supieran, lo cual habría corroborado después al ver el video del encuentro.</w:t>
      </w:r>
    </w:p>
    <w:p w:rsidR="00E52C48" w:rsidRPr="00E52C48" w:rsidRDefault="00E52C48" w:rsidP="00E52C48">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E52C48">
        <w:rPr>
          <w:rFonts w:ascii="knowledgeLight" w:eastAsia="Times New Roman" w:hAnsi="knowledgeLight" w:cs="Times New Roman"/>
          <w:color w:val="444444"/>
          <w:sz w:val="24"/>
          <w:szCs w:val="24"/>
          <w:bdr w:val="none" w:sz="0" w:space="0" w:color="auto" w:frame="1"/>
          <w:shd w:val="clear" w:color="auto" w:fill="FEEBB5"/>
          <w:lang w:eastAsia="es-AR"/>
        </w:rPr>
        <w:t xml:space="preserve">3°) Que en el mes de noviembre de 2009, Cristian Faraoni —un referí que en esa época se encontraba en actividad— denunció ante las autoridades de la Asociación del Fútbol Argentino (en adelante AFA) que un dirigente que se desempeñaba en el sector de relaciones públicas de esa entidad ante la Confederación Sudamericana de Fútbol lo había </w:t>
      </w:r>
      <w:r w:rsidRPr="00E52C48">
        <w:rPr>
          <w:rFonts w:ascii="knowledgeLight" w:eastAsia="Times New Roman" w:hAnsi="knowledgeLight" w:cs="Times New Roman"/>
          <w:color w:val="444444"/>
          <w:sz w:val="24"/>
          <w:szCs w:val="24"/>
          <w:bdr w:val="none" w:sz="0" w:space="0" w:color="auto" w:frame="1"/>
          <w:shd w:val="clear" w:color="auto" w:fill="FEEBB5"/>
          <w:lang w:eastAsia="es-AR"/>
        </w:rPr>
        <w:lastRenderedPageBreak/>
        <w:t>presionado para que favoreciera a un determinado equipo de fútbol en el partido que debía disputarse por la primera fecha del torneo Apertura 2009 y que al haberse comprobado la existencia de esa irregularidad, el denunciado fue despedido por la AFA.</w:t>
      </w:r>
    </w:p>
    <w:p w:rsidR="00E52C48" w:rsidRPr="00E52C48" w:rsidRDefault="00E52C48" w:rsidP="00E52C48">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E52C48">
        <w:rPr>
          <w:rFonts w:ascii="knowledgeLight" w:eastAsia="Times New Roman" w:hAnsi="knowledgeLight" w:cs="Times New Roman"/>
          <w:color w:val="444444"/>
          <w:sz w:val="24"/>
          <w:szCs w:val="24"/>
          <w:bdr w:val="none" w:sz="0" w:space="0" w:color="auto" w:frame="1"/>
          <w:shd w:val="clear" w:color="auto" w:fill="FEEBB5"/>
          <w:lang w:eastAsia="es-AR"/>
        </w:rPr>
        <w:t>4°) Que, en ese contexto, el diario deportivo Olé publicó el 30 de noviembre de 2009, una nota titulada “El error en los tiempos de sospecha” firmada por el periodista Jorge Mario Trasmonte. Este artículo —que dio origen al presente pleito— daba cuenta que en la última fecha del torneo de fútbol profesional que se estaba disputando en ese entonces habían sucedido muchas jugadas polémicas y que todos los árbitros estaban en observación a partir del alejamiento de un integrante de la AFA.</w:t>
      </w:r>
    </w:p>
    <w:p w:rsidR="00E52C48" w:rsidRPr="00E52C48" w:rsidRDefault="00E52C48" w:rsidP="00E52C48">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E52C48">
        <w:rPr>
          <w:rFonts w:ascii="knowledgeLight" w:eastAsia="Times New Roman" w:hAnsi="knowledgeLight" w:cs="Times New Roman"/>
          <w:color w:val="444444"/>
          <w:sz w:val="24"/>
          <w:szCs w:val="24"/>
          <w:bdr w:val="none" w:sz="0" w:space="0" w:color="auto" w:frame="1"/>
          <w:shd w:val="clear" w:color="auto" w:fill="FEEBB5"/>
          <w:lang w:eastAsia="es-AR"/>
        </w:rPr>
        <w:t>A renglón seguido, informó lo siguiente: “Creció la sospecha de que hay sobornos (algo que ya había surgido por unas declaraciones periodísticas de Javier Collado, luego de las cuales el asistente Galante no volvió a ser designado) y también las especulaciones sobre qué hace la AFA frente al tema”.</w:t>
      </w:r>
    </w:p>
    <w:p w:rsidR="00E52C48" w:rsidRPr="00E52C48" w:rsidRDefault="00E52C48" w:rsidP="00E52C48">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E52C48">
        <w:rPr>
          <w:rFonts w:ascii="knowledgeLight" w:eastAsia="Times New Roman" w:hAnsi="knowledgeLight" w:cs="Times New Roman"/>
          <w:color w:val="444444"/>
          <w:sz w:val="24"/>
          <w:szCs w:val="24"/>
          <w:bdr w:val="none" w:sz="0" w:space="0" w:color="auto" w:frame="1"/>
          <w:shd w:val="clear" w:color="auto" w:fill="FEEBB5"/>
          <w:lang w:eastAsia="es-AR"/>
        </w:rPr>
        <w:t>5°) Que el 7 de diciembre de 2009, con motivo de una carta documento enviada por el demandante, el referido diario publicó —bajo el título: “La lesión del línea Galante”— una nota que decía lo siguiente: “Acerca del texto publicado hace una semana en esta página, Olé formula la aclaración de que el juez asistente Adrián Galante figura con licencia médica en la AFA desde el pasado 15 de septiembre, y aún no tiene el alta. En esta temporada sólo había sido designado el 29 de agosto, en un partido de Primera B”.</w:t>
      </w:r>
      <w:r w:rsidRPr="00E52C48">
        <w:rPr>
          <w:rFonts w:ascii="knowledgeLight" w:eastAsia="Times New Roman" w:hAnsi="knowledgeLight" w:cs="Times New Roman"/>
          <w:color w:val="444444"/>
          <w:sz w:val="24"/>
          <w:szCs w:val="24"/>
          <w:lang w:eastAsia="es-AR"/>
        </w:rPr>
        <w:t> </w:t>
      </w:r>
      <w:r w:rsidRPr="00E52C48">
        <w:rPr>
          <w:rFonts w:ascii="Times New Roman" w:eastAsia="Times New Roman" w:hAnsi="Times New Roman" w:cs="Times New Roman"/>
          <w:b/>
          <w:bCs/>
          <w:color w:val="1B91BF"/>
          <w:sz w:val="24"/>
          <w:szCs w:val="24"/>
          <w:bdr w:val="none" w:sz="0" w:space="0" w:color="auto" w:frame="1"/>
          <w:lang w:eastAsia="es-AR"/>
        </w:rPr>
        <w:t>[-]</w:t>
      </w:r>
    </w:p>
    <w:p w:rsidR="00E52C48" w:rsidRPr="00E52C48" w:rsidRDefault="00E52C48" w:rsidP="00E52C48">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E52C48">
        <w:rPr>
          <w:rFonts w:ascii="knowledgeLight" w:eastAsia="Times New Roman" w:hAnsi="knowledgeLight" w:cs="Times New Roman"/>
          <w:color w:val="444444"/>
          <w:sz w:val="24"/>
          <w:szCs w:val="24"/>
          <w:bdr w:val="none" w:sz="0" w:space="0" w:color="auto" w:frame="1"/>
          <w:lang w:eastAsia="es-AR"/>
        </w:rPr>
        <w:t>6°) Que después de rechazar la defensa de falta de legitimación pasiva deducida por Ricardo Horacio Roa —director del diario deportivo Olé— y hacer una reseña de los antecedentes del caso, el </w:t>
      </w:r>
      <w:r w:rsidRPr="00E52C48">
        <w:rPr>
          <w:rFonts w:ascii="knowledgeLight" w:eastAsia="Times New Roman" w:hAnsi="knowledgeLight" w:cs="Times New Roman"/>
          <w:i/>
          <w:iCs/>
          <w:color w:val="444444"/>
          <w:sz w:val="24"/>
          <w:szCs w:val="24"/>
          <w:bdr w:val="none" w:sz="0" w:space="0" w:color="auto" w:frame="1"/>
          <w:lang w:eastAsia="es-AR"/>
        </w:rPr>
        <w:t>a quo</w:t>
      </w:r>
      <w:r w:rsidRPr="00E52C48">
        <w:rPr>
          <w:rFonts w:ascii="knowledgeLight" w:eastAsia="Times New Roman" w:hAnsi="knowledgeLight" w:cs="Times New Roman"/>
          <w:color w:val="444444"/>
          <w:sz w:val="24"/>
          <w:szCs w:val="24"/>
          <w:bdr w:val="none" w:sz="0" w:space="0" w:color="auto" w:frame="1"/>
          <w:lang w:eastAsia="es-AR"/>
        </w:rPr>
        <w:t> señaló que de la lectura del artículo cuestionado se podía inferir que el juez de línea Adrián Galante estaba involucrado en el hecho de corrupción arbitral denunciado por Collado y que esa era la razón por la cual no lo habían designado con posterioridad, mas, tales inferencias se asentaban sobre presupuestos de hecho falsos porque en la causa había quedado demostrado que la falta de designaciones del actor obedecía a una afección física.</w:t>
      </w:r>
    </w:p>
    <w:p w:rsidR="00E52C48" w:rsidRPr="00E52C48" w:rsidRDefault="00E52C48" w:rsidP="00E52C48">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E52C48">
        <w:rPr>
          <w:rFonts w:ascii="knowledgeLight" w:eastAsia="Times New Roman" w:hAnsi="knowledgeLight" w:cs="Times New Roman"/>
          <w:color w:val="444444"/>
          <w:sz w:val="24"/>
          <w:szCs w:val="24"/>
          <w:bdr w:val="none" w:sz="0" w:space="0" w:color="auto" w:frame="1"/>
          <w:lang w:eastAsia="es-AR"/>
        </w:rPr>
        <w:t>7°) Que el </w:t>
      </w:r>
      <w:r w:rsidRPr="00E52C48">
        <w:rPr>
          <w:rFonts w:ascii="knowledgeLight" w:eastAsia="Times New Roman" w:hAnsi="knowledgeLight" w:cs="Times New Roman"/>
          <w:i/>
          <w:iCs/>
          <w:color w:val="444444"/>
          <w:sz w:val="24"/>
          <w:szCs w:val="24"/>
          <w:bdr w:val="none" w:sz="0" w:space="0" w:color="auto" w:frame="1"/>
          <w:lang w:eastAsia="es-AR"/>
        </w:rPr>
        <w:t>a quo</w:t>
      </w:r>
      <w:r w:rsidRPr="00E52C48">
        <w:rPr>
          <w:rFonts w:ascii="knowledgeLight" w:eastAsia="Times New Roman" w:hAnsi="knowledgeLight" w:cs="Times New Roman"/>
          <w:color w:val="444444"/>
          <w:sz w:val="24"/>
          <w:szCs w:val="24"/>
          <w:bdr w:val="none" w:sz="0" w:space="0" w:color="auto" w:frame="1"/>
          <w:lang w:eastAsia="es-AR"/>
        </w:rPr>
        <w:t> sostuvo que la doctrina “Campillay” (Fallos: 308:789) no resultaba aplicable en el caso porque no se había citado con precisión la fuente de la noticia y del reportaje efectuado a Javier Collado no surgía que Galante hubiese sido suspendido en vinculación con actos de sobornos, aparte de que en la nota —que según la cámara tenía potencialidad para agraviar al demandante— se había indicado expresamente el nombre del actor y no se había utilizado el giro potencial en su redacción.</w:t>
      </w:r>
    </w:p>
    <w:p w:rsidR="00E52C48" w:rsidRPr="00E52C48" w:rsidRDefault="00E52C48" w:rsidP="00E52C48">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E52C48">
        <w:rPr>
          <w:rFonts w:ascii="knowledgeLight" w:eastAsia="Times New Roman" w:hAnsi="knowledgeLight" w:cs="Times New Roman"/>
          <w:color w:val="444444"/>
          <w:sz w:val="24"/>
          <w:szCs w:val="24"/>
          <w:bdr w:val="none" w:sz="0" w:space="0" w:color="auto" w:frame="1"/>
          <w:lang w:eastAsia="es-AR"/>
        </w:rPr>
        <w:t>8°) Que, con respecto a la invocación del estándar de la real malicia, la alzada señaló que, si bien era cierto que la doctrina y la jurisprudencia se encontraban lejos de llegar a una solución pacífica sobre el tema, dicho estándar no resultaba aplicable en el</w:t>
      </w:r>
      <w:r w:rsidRPr="00E52C48">
        <w:rPr>
          <w:rFonts w:ascii="knowledgeLight" w:eastAsia="Times New Roman" w:hAnsi="knowledgeLight" w:cs="Times New Roman"/>
          <w:i/>
          <w:iCs/>
          <w:color w:val="444444"/>
          <w:sz w:val="24"/>
          <w:szCs w:val="24"/>
          <w:bdr w:val="none" w:sz="0" w:space="0" w:color="auto" w:frame="1"/>
          <w:lang w:eastAsia="es-AR"/>
        </w:rPr>
        <w:t> sub lite</w:t>
      </w:r>
      <w:r w:rsidRPr="00E52C48">
        <w:rPr>
          <w:rFonts w:ascii="knowledgeLight" w:eastAsia="Times New Roman" w:hAnsi="knowledgeLight" w:cs="Times New Roman"/>
          <w:color w:val="444444"/>
          <w:sz w:val="24"/>
          <w:szCs w:val="24"/>
          <w:bdr w:val="none" w:sz="0" w:space="0" w:color="auto" w:frame="1"/>
          <w:lang w:eastAsia="es-AR"/>
        </w:rPr>
        <w:t> porque al tratarse de una “imputación ofensiva”, había mediado un ejercicio abusivo del derecho a informar por parte del medio periodístico. Agregó que los árbitros de fútbol —en el caso un juez de línea— no podían ser considerados figuras públicas porque no tenían acceso a los medios de comunicación para rebatir las expresiones agraviantes divulgadas a través de los referidos órganos de prensa, por lo que para juzgar el caso no correspondía aplicar un factor de responsabilidad agravado.</w:t>
      </w:r>
    </w:p>
    <w:p w:rsidR="00E52C48" w:rsidRPr="00E52C48" w:rsidRDefault="00E52C48" w:rsidP="00E52C48">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E52C48">
        <w:rPr>
          <w:rFonts w:ascii="knowledgeLight" w:eastAsia="Times New Roman" w:hAnsi="knowledgeLight" w:cs="Times New Roman"/>
          <w:color w:val="444444"/>
          <w:sz w:val="24"/>
          <w:szCs w:val="24"/>
          <w:bdr w:val="none" w:sz="0" w:space="0" w:color="auto" w:frame="1"/>
          <w:lang w:eastAsia="es-AR"/>
        </w:rPr>
        <w:t>9°) Que, sobre esa base, el </w:t>
      </w:r>
      <w:r w:rsidRPr="00E52C48">
        <w:rPr>
          <w:rFonts w:ascii="knowledgeLight" w:eastAsia="Times New Roman" w:hAnsi="knowledgeLight" w:cs="Times New Roman"/>
          <w:i/>
          <w:iCs/>
          <w:color w:val="444444"/>
          <w:sz w:val="24"/>
          <w:szCs w:val="24"/>
          <w:bdr w:val="none" w:sz="0" w:space="0" w:color="auto" w:frame="1"/>
          <w:lang w:eastAsia="es-AR"/>
        </w:rPr>
        <w:t>a quo</w:t>
      </w:r>
      <w:r w:rsidRPr="00E52C48">
        <w:rPr>
          <w:rFonts w:ascii="knowledgeLight" w:eastAsia="Times New Roman" w:hAnsi="knowledgeLight" w:cs="Times New Roman"/>
          <w:color w:val="444444"/>
          <w:sz w:val="24"/>
          <w:szCs w:val="24"/>
          <w:bdr w:val="none" w:sz="0" w:space="0" w:color="auto" w:frame="1"/>
          <w:lang w:eastAsia="es-AR"/>
        </w:rPr>
        <w:t> concluyó que el actor debía probar la culpa de la parte demandada en los términos del art. 1109 del entonces vigente Cód. Civil. Con particular referencia a los hechos de la causa, sostuvo que los demandados no habían desarrollado una conducta diligente para verificar las circunstancias por las cuales Galante no se había desempeñado como árbitro asistente a partir del segundo semestre de 2009.</w:t>
      </w:r>
    </w:p>
    <w:p w:rsidR="00E52C48" w:rsidRPr="00E52C48" w:rsidRDefault="00E52C48" w:rsidP="00E52C48">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E52C48">
        <w:rPr>
          <w:rFonts w:ascii="knowledgeLight" w:eastAsia="Times New Roman" w:hAnsi="knowledgeLight" w:cs="Times New Roman"/>
          <w:color w:val="444444"/>
          <w:sz w:val="24"/>
          <w:szCs w:val="24"/>
          <w:bdr w:val="none" w:sz="0" w:space="0" w:color="auto" w:frame="1"/>
          <w:lang w:eastAsia="es-AR"/>
        </w:rPr>
        <w:lastRenderedPageBreak/>
        <w:t>10) Que los demandados dedujeron recurso extraordinario por entender que en el caso se debaten cuestiones de indudable carácter federal. Argumentan que la sentencia apelada debe ser descalificada porque el </w:t>
      </w:r>
      <w:r w:rsidRPr="00E52C48">
        <w:rPr>
          <w:rFonts w:ascii="knowledgeLight" w:eastAsia="Times New Roman" w:hAnsi="knowledgeLight" w:cs="Times New Roman"/>
          <w:i/>
          <w:iCs/>
          <w:color w:val="444444"/>
          <w:sz w:val="24"/>
          <w:szCs w:val="24"/>
          <w:bdr w:val="none" w:sz="0" w:space="0" w:color="auto" w:frame="1"/>
          <w:lang w:eastAsia="es-AR"/>
        </w:rPr>
        <w:t>a quo</w:t>
      </w:r>
      <w:r w:rsidRPr="00E52C48">
        <w:rPr>
          <w:rFonts w:ascii="knowledgeLight" w:eastAsia="Times New Roman" w:hAnsi="knowledgeLight" w:cs="Times New Roman"/>
          <w:color w:val="444444"/>
          <w:sz w:val="24"/>
          <w:szCs w:val="24"/>
          <w:bdr w:val="none" w:sz="0" w:space="0" w:color="auto" w:frame="1"/>
          <w:lang w:eastAsia="es-AR"/>
        </w:rPr>
        <w:t> ha utilizado argumentos equivocados para no aplicar las pautas establecidas por la Corte en el fallo “Campillay” (Fallos: 308:789) y porque ha prescindido de la doctrina de la real malicia.</w:t>
      </w:r>
    </w:p>
    <w:p w:rsidR="00E52C48" w:rsidRPr="00E52C48" w:rsidRDefault="00E52C48" w:rsidP="00E52C48">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E52C48">
        <w:rPr>
          <w:rFonts w:ascii="knowledgeLight" w:eastAsia="Times New Roman" w:hAnsi="knowledgeLight" w:cs="Times New Roman"/>
          <w:color w:val="444444"/>
          <w:sz w:val="24"/>
          <w:szCs w:val="24"/>
          <w:bdr w:val="none" w:sz="0" w:space="0" w:color="auto" w:frame="1"/>
          <w:lang w:eastAsia="es-AR"/>
        </w:rPr>
        <w:t>Agregan que la cámara ha asignado un alcance inadecuado al artículo impugnado y ha omitido valorar los términos de la aclaración efectuada por el diario, debido a que allí quedaba claro que la ausencia de designaciones del actor había obedecido a problemas físicos y no tenía vínculo alguno con la denuncia de coimas en el ámbito del arbitraje futbolístico.</w:t>
      </w:r>
    </w:p>
    <w:p w:rsidR="00E52C48" w:rsidRPr="00E52C48" w:rsidRDefault="00E52C48" w:rsidP="00E52C48">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E52C48">
        <w:rPr>
          <w:rFonts w:ascii="knowledgeLight" w:eastAsia="Times New Roman" w:hAnsi="knowledgeLight" w:cs="Times New Roman"/>
          <w:color w:val="444444"/>
          <w:sz w:val="24"/>
          <w:szCs w:val="24"/>
          <w:bdr w:val="none" w:sz="0" w:space="0" w:color="auto" w:frame="1"/>
          <w:lang w:eastAsia="es-AR"/>
        </w:rPr>
        <w:t>11) Que el recurso es formalmente admisible en tanto existe cuestión federal que habilita la instancia extraordinaria en los términos del inciso 3° del art. 14 de la ley 48, toda vez que se ha cuestionado la inteligencia de cláusulas de la Constitución Nacional y la decisión impugnada es contraria al derecho que el recurrente pretende sustentar en aquellas.</w:t>
      </w:r>
    </w:p>
    <w:p w:rsidR="00E52C48" w:rsidRPr="00E52C48" w:rsidRDefault="00E52C48" w:rsidP="00E52C48">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E52C48">
        <w:rPr>
          <w:rFonts w:ascii="knowledgeLight" w:eastAsia="Times New Roman" w:hAnsi="knowledgeLight" w:cs="Times New Roman"/>
          <w:color w:val="444444"/>
          <w:sz w:val="24"/>
          <w:szCs w:val="24"/>
          <w:bdr w:val="none" w:sz="0" w:space="0" w:color="auto" w:frame="1"/>
          <w:lang w:eastAsia="es-AR"/>
        </w:rPr>
        <w:t>Corresponde, asimismo, tratar en forma conjunta los agravios relativos a la supuesta arbitrariedad del pronunciamiento en la consideración de argumentos planteados en la causa, pues a ello se imputa la directa violación de los derechos constitucionales invocados, guardando, en consecuencia, ambos aspectos, estrecha conexidad entre sí (conf. Fallos: 325:50; 326:4931; 327:943, 3536, entre muchos otros).</w:t>
      </w:r>
    </w:p>
    <w:p w:rsidR="00E52C48" w:rsidRPr="00E52C48" w:rsidRDefault="00E52C48" w:rsidP="00E52C48">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E52C48">
        <w:rPr>
          <w:rFonts w:ascii="knowledgeLight" w:eastAsia="Times New Roman" w:hAnsi="knowledgeLight" w:cs="Times New Roman"/>
          <w:color w:val="444444"/>
          <w:sz w:val="24"/>
          <w:szCs w:val="24"/>
          <w:bdr w:val="none" w:sz="0" w:space="0" w:color="auto" w:frame="1"/>
          <w:lang w:eastAsia="es-AR"/>
        </w:rPr>
        <w:t>12) Que, en primer término,</w:t>
      </w:r>
      <w:r w:rsidRPr="00E52C48">
        <w:rPr>
          <w:rFonts w:ascii="knowledgeLight" w:eastAsia="Times New Roman" w:hAnsi="knowledgeLight" w:cs="Times New Roman"/>
          <w:color w:val="444444"/>
          <w:sz w:val="24"/>
          <w:szCs w:val="24"/>
          <w:bdr w:val="none" w:sz="0" w:space="0" w:color="auto" w:frame="1"/>
          <w:shd w:val="clear" w:color="auto" w:fill="FEEBB5"/>
          <w:lang w:eastAsia="es-AR"/>
        </w:rPr>
        <w:t> corresponde precisar que los derechos que se encuentran en conflicto en el presente caso son, por un lado, la libertad de expresión, información y prensa y, por el otro, el derecho a la honra o reputación</w:t>
      </w:r>
      <w:proofErr w:type="gramStart"/>
      <w:r w:rsidRPr="00E52C48">
        <w:rPr>
          <w:rFonts w:ascii="knowledgeLight" w:eastAsia="Times New Roman" w:hAnsi="knowledgeLight" w:cs="Times New Roman"/>
          <w:color w:val="444444"/>
          <w:sz w:val="24"/>
          <w:szCs w:val="24"/>
          <w:bdr w:val="none" w:sz="0" w:space="0" w:color="auto" w:frame="1"/>
          <w:shd w:val="clear" w:color="auto" w:fill="FEEBB5"/>
          <w:lang w:eastAsia="es-AR"/>
        </w:rPr>
        <w:t>.</w:t>
      </w:r>
      <w:r w:rsidRPr="00E52C48">
        <w:rPr>
          <w:rFonts w:ascii="Times New Roman" w:eastAsia="Times New Roman" w:hAnsi="Times New Roman" w:cs="Times New Roman"/>
          <w:b/>
          <w:bCs/>
          <w:color w:val="1B91BF"/>
          <w:sz w:val="24"/>
          <w:szCs w:val="24"/>
          <w:bdr w:val="none" w:sz="0" w:space="0" w:color="auto" w:frame="1"/>
          <w:lang w:eastAsia="es-AR"/>
        </w:rPr>
        <w:t>[</w:t>
      </w:r>
      <w:proofErr w:type="gramEnd"/>
      <w:r w:rsidRPr="00E52C48">
        <w:rPr>
          <w:rFonts w:ascii="Times New Roman" w:eastAsia="Times New Roman" w:hAnsi="Times New Roman" w:cs="Times New Roman"/>
          <w:b/>
          <w:bCs/>
          <w:color w:val="1B91BF"/>
          <w:sz w:val="24"/>
          <w:szCs w:val="24"/>
          <w:bdr w:val="none" w:sz="0" w:space="0" w:color="auto" w:frame="1"/>
          <w:lang w:eastAsia="es-AR"/>
        </w:rPr>
        <w:t>-]</w:t>
      </w:r>
    </w:p>
    <w:p w:rsidR="00E52C48" w:rsidRPr="00E52C48" w:rsidRDefault="00E52C48" w:rsidP="00E52C48">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E52C48">
        <w:rPr>
          <w:rFonts w:ascii="knowledgeLight" w:eastAsia="Times New Roman" w:hAnsi="knowledgeLight" w:cs="Times New Roman"/>
          <w:color w:val="444444"/>
          <w:sz w:val="24"/>
          <w:szCs w:val="24"/>
          <w:bdr w:val="none" w:sz="0" w:space="0" w:color="auto" w:frame="1"/>
          <w:lang w:eastAsia="es-AR"/>
        </w:rPr>
        <w:t>Con respecto a la libertad de expresión esta Corte ha declarado en forma reiterada el lugar eminente que dicha libertad tiene en un régimen republicano. En este sentido ha dicho desde antiguo que “...Entre las libertades que la Constitución Nacional consagra, la de prensa es una de las que posee mayor entidad, al extremo de que sin su debido resguardo existiría tan sólo una democracia desmedrada o puramente nominal...” (Fallos: 248:291). También manifestó que “el especial reconocimiento constitucional de que goza el derecho de buscar, dar, recibir y difundir información e ideas de toda índole, no elimina la responsabilidad ante la justicia por los delitos y daños cometidos en su ejercicio” (Fallos: 308:789; 310:508; 321:667 y 3170).</w:t>
      </w:r>
    </w:p>
    <w:p w:rsidR="00E52C48" w:rsidRPr="00E52C48" w:rsidRDefault="00E52C48" w:rsidP="00E52C48">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E52C48">
        <w:rPr>
          <w:rFonts w:ascii="knowledgeLight" w:eastAsia="Times New Roman" w:hAnsi="knowledgeLight" w:cs="Times New Roman"/>
          <w:color w:val="444444"/>
          <w:sz w:val="24"/>
          <w:szCs w:val="24"/>
          <w:bdr w:val="none" w:sz="0" w:space="0" w:color="auto" w:frame="1"/>
          <w:lang w:eastAsia="es-AR"/>
        </w:rPr>
        <w:t>El derecho a la honra, por su parte, ampara a las personas frente a expresiones o mensajes que generen su descrédito ante la consideración ajena.</w:t>
      </w:r>
    </w:p>
    <w:p w:rsidR="00E52C48" w:rsidRPr="00E52C48" w:rsidRDefault="00E52C48" w:rsidP="00E52C48">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E52C48">
        <w:rPr>
          <w:rFonts w:ascii="knowledgeLight" w:eastAsia="Times New Roman" w:hAnsi="knowledgeLight" w:cs="Times New Roman"/>
          <w:color w:val="444444"/>
          <w:sz w:val="24"/>
          <w:szCs w:val="24"/>
          <w:bdr w:val="none" w:sz="0" w:space="0" w:color="auto" w:frame="1"/>
          <w:lang w:eastAsia="es-AR"/>
        </w:rPr>
        <w:t>Cabe señalar que una vez delimitados los derechos que se encuentran en juego en la presente causa debe analizarse la responsabilidad del demandado a la luz de los estándares constitucionales fijados por este Tribunal para los supuestos en los que se alega una afectación al derecho al honor por las afirmaciones de hecho realizadas en el artículo periodístico que dio origen al pleito. El examen de dichos estándares tiene como presupuesto la falsedad o inexactitud de la información en cuestión.</w:t>
      </w:r>
    </w:p>
    <w:p w:rsidR="00E52C48" w:rsidRPr="00E52C48" w:rsidRDefault="00E52C48" w:rsidP="00E52C48">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E52C48">
        <w:rPr>
          <w:rFonts w:ascii="knowledgeLight" w:eastAsia="Times New Roman" w:hAnsi="knowledgeLight" w:cs="Times New Roman"/>
          <w:color w:val="444444"/>
          <w:sz w:val="24"/>
          <w:szCs w:val="24"/>
          <w:bdr w:val="none" w:sz="0" w:space="0" w:color="auto" w:frame="1"/>
          <w:lang w:eastAsia="es-AR"/>
        </w:rPr>
        <w:t>13) Que </w:t>
      </w:r>
      <w:r w:rsidRPr="00E52C48">
        <w:rPr>
          <w:rFonts w:ascii="knowledgeLight" w:eastAsia="Times New Roman" w:hAnsi="knowledgeLight" w:cs="Times New Roman"/>
          <w:color w:val="444444"/>
          <w:sz w:val="24"/>
          <w:szCs w:val="24"/>
          <w:bdr w:val="none" w:sz="0" w:space="0" w:color="auto" w:frame="1"/>
          <w:shd w:val="clear" w:color="auto" w:fill="FEEBB5"/>
          <w:lang w:eastAsia="es-AR"/>
        </w:rPr>
        <w:t xml:space="preserve">cuando se trata de una serie de artículos sucesivos que se refieren a un tema que puede interpretarse trascendente, la conducta de los demandados debe apreciarse con una visión que no se desentienda del conjunto de las complejas circunstancias en que se enmarcan las informaciones día tras día, sin que proceda tomar únicamente elementos aislados para atribuir </w:t>
      </w:r>
      <w:proofErr w:type="gramStart"/>
      <w:r w:rsidRPr="00E52C48">
        <w:rPr>
          <w:rFonts w:ascii="knowledgeLight" w:eastAsia="Times New Roman" w:hAnsi="knowledgeLight" w:cs="Times New Roman"/>
          <w:color w:val="444444"/>
          <w:sz w:val="24"/>
          <w:szCs w:val="24"/>
          <w:bdr w:val="none" w:sz="0" w:space="0" w:color="auto" w:frame="1"/>
          <w:shd w:val="clear" w:color="auto" w:fill="FEEBB5"/>
          <w:lang w:eastAsia="es-AR"/>
        </w:rPr>
        <w:t>responsabilidades</w:t>
      </w:r>
      <w:r w:rsidRPr="00E52C48">
        <w:rPr>
          <w:rFonts w:ascii="Times New Roman" w:eastAsia="Times New Roman" w:hAnsi="Times New Roman" w:cs="Times New Roman"/>
          <w:b/>
          <w:bCs/>
          <w:color w:val="1B91BF"/>
          <w:sz w:val="24"/>
          <w:szCs w:val="24"/>
          <w:bdr w:val="none" w:sz="0" w:space="0" w:color="auto" w:frame="1"/>
          <w:lang w:eastAsia="es-AR"/>
        </w:rPr>
        <w:t>[</w:t>
      </w:r>
      <w:proofErr w:type="gramEnd"/>
      <w:r w:rsidRPr="00E52C48">
        <w:rPr>
          <w:rFonts w:ascii="Times New Roman" w:eastAsia="Times New Roman" w:hAnsi="Times New Roman" w:cs="Times New Roman"/>
          <w:b/>
          <w:bCs/>
          <w:color w:val="1B91BF"/>
          <w:sz w:val="24"/>
          <w:szCs w:val="24"/>
          <w:bdr w:val="none" w:sz="0" w:space="0" w:color="auto" w:frame="1"/>
          <w:lang w:eastAsia="es-AR"/>
        </w:rPr>
        <w:t>-]</w:t>
      </w:r>
      <w:r w:rsidRPr="00E52C48">
        <w:rPr>
          <w:rFonts w:ascii="knowledgeLight" w:eastAsia="Times New Roman" w:hAnsi="knowledgeLight" w:cs="Times New Roman"/>
          <w:color w:val="444444"/>
          <w:sz w:val="24"/>
          <w:szCs w:val="24"/>
          <w:bdr w:val="none" w:sz="0" w:space="0" w:color="auto" w:frame="1"/>
          <w:lang w:eastAsia="es-AR"/>
        </w:rPr>
        <w:t> (conf. doctrina de Fallos: 324: 2419, voto de los Dres. Belluscio, Petracchi, Boggiano y Bossert, y Fallos: 331:1530).</w:t>
      </w:r>
    </w:p>
    <w:p w:rsidR="00E52C48" w:rsidRPr="00E52C48" w:rsidRDefault="00E52C48" w:rsidP="00E52C48">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E52C48">
        <w:rPr>
          <w:rFonts w:ascii="knowledgeLight" w:eastAsia="Times New Roman" w:hAnsi="knowledgeLight" w:cs="Times New Roman"/>
          <w:color w:val="444444"/>
          <w:sz w:val="24"/>
          <w:szCs w:val="24"/>
          <w:bdr w:val="none" w:sz="0" w:space="0" w:color="auto" w:frame="1"/>
          <w:lang w:eastAsia="es-AR"/>
        </w:rPr>
        <w:t>14) Que </w:t>
      </w:r>
      <w:r w:rsidRPr="00E52C48">
        <w:rPr>
          <w:rFonts w:ascii="knowledgeLight" w:eastAsia="Times New Roman" w:hAnsi="knowledgeLight" w:cs="Times New Roman"/>
          <w:color w:val="444444"/>
          <w:sz w:val="24"/>
          <w:szCs w:val="24"/>
          <w:bdr w:val="none" w:sz="0" w:space="0" w:color="auto" w:frame="1"/>
          <w:shd w:val="clear" w:color="auto" w:fill="FEEBB5"/>
          <w:lang w:eastAsia="es-AR"/>
        </w:rPr>
        <w:t xml:space="preserve">en la nota impugnada en el presente caso no se imputó al demandante la comisión de ningún delito, solo se hizo referencia a que a raíz de las declaraciones de Javier Collado </w:t>
      </w:r>
      <w:r w:rsidRPr="00E52C48">
        <w:rPr>
          <w:rFonts w:ascii="knowledgeLight" w:eastAsia="Times New Roman" w:hAnsi="knowledgeLight" w:cs="Times New Roman"/>
          <w:color w:val="444444"/>
          <w:sz w:val="24"/>
          <w:szCs w:val="24"/>
          <w:bdr w:val="none" w:sz="0" w:space="0" w:color="auto" w:frame="1"/>
          <w:shd w:val="clear" w:color="auto" w:fill="FEEBB5"/>
          <w:lang w:eastAsia="es-AR"/>
        </w:rPr>
        <w:lastRenderedPageBreak/>
        <w:t>—que no había identificado al juez de línea que supuestamente habría estado “arreglado”— el actor no había sido designado por la AFA para desempeñarse en otros partidos de fútbol.</w:t>
      </w:r>
    </w:p>
    <w:p w:rsidR="00E52C48" w:rsidRPr="00E52C48" w:rsidRDefault="00E52C48" w:rsidP="00E52C48">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E52C48">
        <w:rPr>
          <w:rFonts w:ascii="knowledgeLight" w:eastAsia="Times New Roman" w:hAnsi="knowledgeLight" w:cs="Times New Roman"/>
          <w:color w:val="444444"/>
          <w:sz w:val="24"/>
          <w:szCs w:val="24"/>
          <w:bdr w:val="none" w:sz="0" w:space="0" w:color="auto" w:frame="1"/>
          <w:shd w:val="clear" w:color="auto" w:fill="FEEBB5"/>
          <w:lang w:eastAsia="es-AR"/>
        </w:rPr>
        <w:t>Respecto de esta última circunstancia —la existencia de una larga inactividad como asistente— el diario demandado publicó una semana después y a raíz de un pedido de aclaración formulado por Galante, que dicha inactividad había obedecido a una licencia médica concedida por la AFA a partir del 15 de septiembre de 2009, sin que tuviese aún el alta.</w:t>
      </w:r>
      <w:r w:rsidRPr="00E52C48">
        <w:rPr>
          <w:rFonts w:ascii="knowledgeLight" w:eastAsia="Times New Roman" w:hAnsi="knowledgeLight" w:cs="Times New Roman"/>
          <w:color w:val="444444"/>
          <w:sz w:val="24"/>
          <w:szCs w:val="24"/>
          <w:lang w:eastAsia="es-AR"/>
        </w:rPr>
        <w:t> </w:t>
      </w:r>
      <w:r w:rsidRPr="00E52C48">
        <w:rPr>
          <w:rFonts w:ascii="Times New Roman" w:eastAsia="Times New Roman" w:hAnsi="Times New Roman" w:cs="Times New Roman"/>
          <w:b/>
          <w:bCs/>
          <w:color w:val="1B91BF"/>
          <w:sz w:val="24"/>
          <w:szCs w:val="24"/>
          <w:bdr w:val="none" w:sz="0" w:space="0" w:color="auto" w:frame="1"/>
          <w:lang w:eastAsia="es-AR"/>
        </w:rPr>
        <w:t>[-]</w:t>
      </w:r>
    </w:p>
    <w:p w:rsidR="00E52C48" w:rsidRPr="00E52C48" w:rsidRDefault="00E52C48" w:rsidP="00E52C48">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E52C48">
        <w:rPr>
          <w:rFonts w:ascii="knowledgeLight" w:eastAsia="Times New Roman" w:hAnsi="knowledgeLight" w:cs="Times New Roman"/>
          <w:color w:val="444444"/>
          <w:sz w:val="24"/>
          <w:szCs w:val="24"/>
          <w:bdr w:val="none" w:sz="0" w:space="0" w:color="auto" w:frame="1"/>
          <w:lang w:eastAsia="es-AR"/>
        </w:rPr>
        <w:t>15) Que, </w:t>
      </w:r>
      <w:r w:rsidRPr="00E52C48">
        <w:rPr>
          <w:rFonts w:ascii="knowledgeLight" w:eastAsia="Times New Roman" w:hAnsi="knowledgeLight" w:cs="Times New Roman"/>
          <w:color w:val="444444"/>
          <w:sz w:val="24"/>
          <w:szCs w:val="24"/>
          <w:bdr w:val="none" w:sz="0" w:space="0" w:color="auto" w:frame="1"/>
          <w:shd w:val="clear" w:color="auto" w:fill="FEEBB5"/>
          <w:lang w:eastAsia="es-AR"/>
        </w:rPr>
        <w:t>si bien es cierto que la alusión a la falta de designaciones para integrar ternas arbitrales pudo generar en los lectores del diario deportivo algunas suspicacias, ello fue debidamente aclarado, a pedido del actor, pocos días después cuando el mismo medio informó sobre la existencia de una licencia médica concedida al demandante a partir del mes de septiembre de 2009</w:t>
      </w:r>
      <w:proofErr w:type="gramStart"/>
      <w:r w:rsidRPr="00E52C48">
        <w:rPr>
          <w:rFonts w:ascii="knowledgeLight" w:eastAsia="Times New Roman" w:hAnsi="knowledgeLight" w:cs="Times New Roman"/>
          <w:color w:val="444444"/>
          <w:sz w:val="24"/>
          <w:szCs w:val="24"/>
          <w:bdr w:val="none" w:sz="0" w:space="0" w:color="auto" w:frame="1"/>
          <w:shd w:val="clear" w:color="auto" w:fill="FEEBB5"/>
          <w:lang w:eastAsia="es-AR"/>
        </w:rPr>
        <w:t>.</w:t>
      </w:r>
      <w:r w:rsidRPr="00E52C48">
        <w:rPr>
          <w:rFonts w:ascii="Times New Roman" w:eastAsia="Times New Roman" w:hAnsi="Times New Roman" w:cs="Times New Roman"/>
          <w:b/>
          <w:bCs/>
          <w:color w:val="1B91BF"/>
          <w:sz w:val="24"/>
          <w:szCs w:val="24"/>
          <w:bdr w:val="none" w:sz="0" w:space="0" w:color="auto" w:frame="1"/>
          <w:lang w:eastAsia="es-AR"/>
        </w:rPr>
        <w:t>[</w:t>
      </w:r>
      <w:proofErr w:type="gramEnd"/>
      <w:r w:rsidRPr="00E52C48">
        <w:rPr>
          <w:rFonts w:ascii="Times New Roman" w:eastAsia="Times New Roman" w:hAnsi="Times New Roman" w:cs="Times New Roman"/>
          <w:b/>
          <w:bCs/>
          <w:color w:val="1B91BF"/>
          <w:sz w:val="24"/>
          <w:szCs w:val="24"/>
          <w:bdr w:val="none" w:sz="0" w:space="0" w:color="auto" w:frame="1"/>
          <w:lang w:eastAsia="es-AR"/>
        </w:rPr>
        <w:t>-]</w:t>
      </w:r>
    </w:p>
    <w:p w:rsidR="00E52C48" w:rsidRPr="00E52C48" w:rsidRDefault="00E52C48" w:rsidP="00E52C48">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E52C48">
        <w:rPr>
          <w:rFonts w:ascii="knowledgeLight" w:eastAsia="Times New Roman" w:hAnsi="knowledgeLight" w:cs="Times New Roman"/>
          <w:color w:val="444444"/>
          <w:sz w:val="24"/>
          <w:szCs w:val="24"/>
          <w:bdr w:val="none" w:sz="0" w:space="0" w:color="auto" w:frame="1"/>
          <w:lang w:eastAsia="es-AR"/>
        </w:rPr>
        <w:t>De aquí se sigue que se pueda afirmar que</w:t>
      </w:r>
      <w:r w:rsidRPr="00E52C48">
        <w:rPr>
          <w:rFonts w:ascii="knowledgeLight" w:eastAsia="Times New Roman" w:hAnsi="knowledgeLight" w:cs="Times New Roman"/>
          <w:color w:val="444444"/>
          <w:sz w:val="24"/>
          <w:szCs w:val="24"/>
          <w:bdr w:val="none" w:sz="0" w:space="0" w:color="auto" w:frame="1"/>
          <w:shd w:val="clear" w:color="auto" w:fill="FEEBB5"/>
          <w:lang w:eastAsia="es-AR"/>
        </w:rPr>
        <w:t> el artículo publicado por el diario deportivo Olé el 30 de noviembre de 2009, con la aclaración efectuada el 7 de diciembre de ese año, no es apto para generar la responsabilidad de los demandados en tanto no tiene carácter difamatorio dado que lo difundido por el medio de comunicación respondía a la realidad de ese momento</w:t>
      </w:r>
      <w:proofErr w:type="gramStart"/>
      <w:r w:rsidRPr="00E52C48">
        <w:rPr>
          <w:rFonts w:ascii="knowledgeLight" w:eastAsia="Times New Roman" w:hAnsi="knowledgeLight" w:cs="Times New Roman"/>
          <w:color w:val="444444"/>
          <w:sz w:val="24"/>
          <w:szCs w:val="24"/>
          <w:bdr w:val="none" w:sz="0" w:space="0" w:color="auto" w:frame="1"/>
          <w:shd w:val="clear" w:color="auto" w:fill="FEEBB5"/>
          <w:lang w:eastAsia="es-AR"/>
        </w:rPr>
        <w:t>.</w:t>
      </w:r>
      <w:r w:rsidRPr="00E52C48">
        <w:rPr>
          <w:rFonts w:ascii="Times New Roman" w:eastAsia="Times New Roman" w:hAnsi="Times New Roman" w:cs="Times New Roman"/>
          <w:b/>
          <w:bCs/>
          <w:color w:val="1B91BF"/>
          <w:sz w:val="24"/>
          <w:szCs w:val="24"/>
          <w:bdr w:val="none" w:sz="0" w:space="0" w:color="auto" w:frame="1"/>
          <w:lang w:eastAsia="es-AR"/>
        </w:rPr>
        <w:t>[</w:t>
      </w:r>
      <w:proofErr w:type="gramEnd"/>
      <w:r w:rsidRPr="00E52C48">
        <w:rPr>
          <w:rFonts w:ascii="Times New Roman" w:eastAsia="Times New Roman" w:hAnsi="Times New Roman" w:cs="Times New Roman"/>
          <w:b/>
          <w:bCs/>
          <w:color w:val="1B91BF"/>
          <w:sz w:val="24"/>
          <w:szCs w:val="24"/>
          <w:bdr w:val="none" w:sz="0" w:space="0" w:color="auto" w:frame="1"/>
          <w:lang w:eastAsia="es-AR"/>
        </w:rPr>
        <w:t>-]</w:t>
      </w:r>
    </w:p>
    <w:p w:rsidR="00E52C48" w:rsidRPr="00E52C48" w:rsidRDefault="00E52C48" w:rsidP="00E52C48">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E52C48">
        <w:rPr>
          <w:rFonts w:ascii="knowledgeLight" w:eastAsia="Times New Roman" w:hAnsi="knowledgeLight" w:cs="Times New Roman"/>
          <w:color w:val="444444"/>
          <w:sz w:val="24"/>
          <w:szCs w:val="24"/>
          <w:bdr w:val="none" w:sz="0" w:space="0" w:color="auto" w:frame="1"/>
          <w:lang w:eastAsia="es-AR"/>
        </w:rPr>
        <w:t>En consecuencia,</w:t>
      </w:r>
      <w:r w:rsidRPr="00E52C48">
        <w:rPr>
          <w:rFonts w:ascii="knowledgeLight" w:eastAsia="Times New Roman" w:hAnsi="knowledgeLight" w:cs="Times New Roman"/>
          <w:color w:val="444444"/>
          <w:sz w:val="24"/>
          <w:szCs w:val="24"/>
          <w:bdr w:val="none" w:sz="0" w:space="0" w:color="auto" w:frame="1"/>
          <w:shd w:val="clear" w:color="auto" w:fill="FEEBB5"/>
          <w:lang w:eastAsia="es-AR"/>
        </w:rPr>
        <w:t> la decisión apelada que responsabilizó al referido diario, a su director y al autor de la nota constituye una restricción indebida a la libertad de expresión, por lo que debe ser revocada</w:t>
      </w:r>
      <w:proofErr w:type="gramStart"/>
      <w:r w:rsidRPr="00E52C48">
        <w:rPr>
          <w:rFonts w:ascii="knowledgeLight" w:eastAsia="Times New Roman" w:hAnsi="knowledgeLight" w:cs="Times New Roman"/>
          <w:color w:val="444444"/>
          <w:sz w:val="24"/>
          <w:szCs w:val="24"/>
          <w:bdr w:val="none" w:sz="0" w:space="0" w:color="auto" w:frame="1"/>
          <w:shd w:val="clear" w:color="auto" w:fill="FEEBB5"/>
          <w:lang w:eastAsia="es-AR"/>
        </w:rPr>
        <w:t>.</w:t>
      </w:r>
      <w:r w:rsidRPr="00E52C48">
        <w:rPr>
          <w:rFonts w:ascii="Times New Roman" w:eastAsia="Times New Roman" w:hAnsi="Times New Roman" w:cs="Times New Roman"/>
          <w:b/>
          <w:bCs/>
          <w:color w:val="1B91BF"/>
          <w:sz w:val="24"/>
          <w:szCs w:val="24"/>
          <w:bdr w:val="none" w:sz="0" w:space="0" w:color="auto" w:frame="1"/>
          <w:lang w:eastAsia="es-AR"/>
        </w:rPr>
        <w:t>[</w:t>
      </w:r>
      <w:proofErr w:type="gramEnd"/>
      <w:r w:rsidRPr="00E52C48">
        <w:rPr>
          <w:rFonts w:ascii="Times New Roman" w:eastAsia="Times New Roman" w:hAnsi="Times New Roman" w:cs="Times New Roman"/>
          <w:b/>
          <w:bCs/>
          <w:color w:val="1B91BF"/>
          <w:sz w:val="24"/>
          <w:szCs w:val="24"/>
          <w:bdr w:val="none" w:sz="0" w:space="0" w:color="auto" w:frame="1"/>
          <w:lang w:eastAsia="es-AR"/>
        </w:rPr>
        <w:t>-]</w:t>
      </w:r>
    </w:p>
    <w:p w:rsidR="00E52C48" w:rsidRPr="00E52C48" w:rsidRDefault="00E52C48" w:rsidP="00E52C48">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E52C48">
        <w:rPr>
          <w:rFonts w:ascii="knowledgeLight" w:eastAsia="Times New Roman" w:hAnsi="knowledgeLight" w:cs="Times New Roman"/>
          <w:color w:val="444444"/>
          <w:sz w:val="24"/>
          <w:szCs w:val="24"/>
          <w:bdr w:val="none" w:sz="0" w:space="0" w:color="auto" w:frame="1"/>
          <w:lang w:eastAsia="es-AR"/>
        </w:rPr>
        <w:t>Dada la manera como se resuelve no corresponde que este Tribunal examine el caso a la luz de la doctrina “Campillay” y “de la real malicia” invocadas como defensa, habida cuenta de que falta uno de los presupuestos que justificarían su aplicación.</w:t>
      </w:r>
    </w:p>
    <w:p w:rsidR="00E52C48" w:rsidRPr="00E52C48" w:rsidRDefault="00E52C48" w:rsidP="00E52C48">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E52C48">
        <w:rPr>
          <w:rFonts w:ascii="knowledgeLight" w:eastAsia="Times New Roman" w:hAnsi="knowledgeLight" w:cs="Times New Roman"/>
          <w:color w:val="444444"/>
          <w:sz w:val="24"/>
          <w:szCs w:val="24"/>
          <w:bdr w:val="none" w:sz="0" w:space="0" w:color="auto" w:frame="1"/>
          <w:lang w:eastAsia="es-AR"/>
        </w:rPr>
        <w:t>Por ello, y oída la señora Procuradora General, </w:t>
      </w:r>
      <w:r w:rsidRPr="00E52C48">
        <w:rPr>
          <w:rFonts w:ascii="knowledgeLight" w:eastAsia="Times New Roman" w:hAnsi="knowledgeLight" w:cs="Times New Roman"/>
          <w:color w:val="444444"/>
          <w:sz w:val="24"/>
          <w:szCs w:val="24"/>
          <w:bdr w:val="none" w:sz="0" w:space="0" w:color="auto" w:frame="1"/>
          <w:shd w:val="clear" w:color="auto" w:fill="FEEBB5"/>
          <w:lang w:eastAsia="es-AR"/>
        </w:rPr>
        <w:t>se declara procedente la queja, admisible el recurso extraordinario deducido por los demandados, se revoca la decisión apelada y se rechaza la demanda de daños y perjuicios deducida por Adrián Galante contra Arte Gráfico Editorial Argentino SA, Jorge Mario Trasmonte y Ricardo Horacio Roa (art. 16, segundo párrafo de la ley 48)</w:t>
      </w:r>
      <w:r w:rsidRPr="00E52C48">
        <w:rPr>
          <w:rFonts w:ascii="Times New Roman" w:eastAsia="Times New Roman" w:hAnsi="Times New Roman" w:cs="Times New Roman"/>
          <w:b/>
          <w:bCs/>
          <w:color w:val="1B91BF"/>
          <w:sz w:val="24"/>
          <w:szCs w:val="24"/>
          <w:bdr w:val="none" w:sz="0" w:space="0" w:color="auto" w:frame="1"/>
          <w:lang w:eastAsia="es-AR"/>
        </w:rPr>
        <w:t>[-]</w:t>
      </w:r>
      <w:r w:rsidRPr="00E52C48">
        <w:rPr>
          <w:rFonts w:ascii="knowledgeLight" w:eastAsia="Times New Roman" w:hAnsi="knowledgeLight" w:cs="Times New Roman"/>
          <w:color w:val="444444"/>
          <w:sz w:val="24"/>
          <w:szCs w:val="24"/>
          <w:bdr w:val="none" w:sz="0" w:space="0" w:color="auto" w:frame="1"/>
          <w:lang w:eastAsia="es-AR"/>
        </w:rPr>
        <w:t xml:space="preserve">. Con costas a cargo del vencido (art. 68 del Cód. Proc. Civ. y Com. </w:t>
      </w:r>
      <w:proofErr w:type="gramStart"/>
      <w:r w:rsidRPr="00E52C48">
        <w:rPr>
          <w:rFonts w:ascii="knowledgeLight" w:eastAsia="Times New Roman" w:hAnsi="knowledgeLight" w:cs="Times New Roman"/>
          <w:color w:val="444444"/>
          <w:sz w:val="24"/>
          <w:szCs w:val="24"/>
          <w:bdr w:val="none" w:sz="0" w:space="0" w:color="auto" w:frame="1"/>
          <w:lang w:eastAsia="es-AR"/>
        </w:rPr>
        <w:t>de</w:t>
      </w:r>
      <w:proofErr w:type="gramEnd"/>
      <w:r w:rsidRPr="00E52C48">
        <w:rPr>
          <w:rFonts w:ascii="knowledgeLight" w:eastAsia="Times New Roman" w:hAnsi="knowledgeLight" w:cs="Times New Roman"/>
          <w:color w:val="444444"/>
          <w:sz w:val="24"/>
          <w:szCs w:val="24"/>
          <w:bdr w:val="none" w:sz="0" w:space="0" w:color="auto" w:frame="1"/>
          <w:lang w:eastAsia="es-AR"/>
        </w:rPr>
        <w:t xml:space="preserve"> la Nación). Agréguese la queja al principal y reintégrese el depósito. Notifíquese y devuélvanse las actuaciones al tribunal de origen.</w:t>
      </w:r>
      <w:r w:rsidRPr="00E52C48">
        <w:rPr>
          <w:rFonts w:ascii="knowledgeLight" w:eastAsia="Times New Roman" w:hAnsi="knowledgeLight" w:cs="Times New Roman"/>
          <w:i/>
          <w:iCs/>
          <w:color w:val="444444"/>
          <w:sz w:val="24"/>
          <w:szCs w:val="24"/>
          <w:bdr w:val="none" w:sz="0" w:space="0" w:color="auto" w:frame="1"/>
          <w:lang w:eastAsia="es-AR"/>
        </w:rPr>
        <w:t> — Ricardo L. Lorenzetti. — Elena I. Highton de Nolasco. — Juan C. Maqueda. — Horacio Rosatti.</w:t>
      </w:r>
    </w:p>
    <w:p w:rsidR="00E52C48" w:rsidRDefault="00E52C48"/>
    <w:p w:rsidR="00E52C48" w:rsidRDefault="00E52C48"/>
    <w:p w:rsidR="00E52C48" w:rsidRDefault="00E52C48" w:rsidP="00E52C48">
      <w:pPr>
        <w:pStyle w:val="Ttulo2"/>
        <w:shd w:val="clear" w:color="auto" w:fill="FFFFFF"/>
        <w:spacing w:before="0" w:beforeAutospacing="0" w:after="0" w:afterAutospacing="0"/>
        <w:ind w:right="300"/>
        <w:textAlignment w:val="baseline"/>
        <w:rPr>
          <w:rFonts w:ascii="knowledgeRegular" w:hAnsi="knowledgeRegular"/>
          <w:caps/>
          <w:color w:val="FF8000"/>
        </w:rPr>
      </w:pPr>
      <w:r>
        <w:rPr>
          <w:rFonts w:ascii="knowledgeRegular" w:hAnsi="knowledgeRegular"/>
          <w:caps/>
          <w:color w:val="FF8000"/>
        </w:rPr>
        <w:t>EL DAÑO EN LA RESPONSABILIDAD DE LOS MEDIOS DE PRENSA</w:t>
      </w:r>
    </w:p>
    <w:p w:rsidR="00E52C48" w:rsidRDefault="00E52C48" w:rsidP="00E52C48">
      <w:pPr>
        <w:pStyle w:val="Ttulo3"/>
        <w:shd w:val="clear" w:color="auto" w:fill="FFFFFF"/>
        <w:spacing w:before="0" w:beforeAutospacing="0" w:after="0" w:afterAutospacing="0"/>
        <w:textAlignment w:val="baseline"/>
        <w:rPr>
          <w:rFonts w:ascii="knowledgeRegular" w:hAnsi="knowledgeRegular"/>
          <w:color w:val="444444"/>
        </w:rPr>
      </w:pPr>
      <w:r>
        <w:rPr>
          <w:rStyle w:val="documensubttitle"/>
          <w:rFonts w:ascii="knowledgeLight" w:hAnsi="knowledgeLight"/>
          <w:color w:val="444444"/>
          <w:bdr w:val="none" w:sz="0" w:space="0" w:color="auto" w:frame="1"/>
        </w:rPr>
        <w:t>Ibarlucía, Emilio A.</w:t>
      </w:r>
    </w:p>
    <w:p w:rsidR="00E52C48" w:rsidRDefault="00E52C48" w:rsidP="00E52C48">
      <w:pPr>
        <w:pStyle w:val="headadjust"/>
        <w:shd w:val="clear" w:color="auto" w:fill="F2F2F2"/>
        <w:spacing w:before="0" w:beforeAutospacing="0" w:after="0" w:afterAutospacing="0" w:line="360" w:lineRule="atLeast"/>
        <w:textAlignment w:val="baseline"/>
        <w:rPr>
          <w:rFonts w:ascii="knowledgeLight" w:hAnsi="knowledgeLight"/>
          <w:color w:val="444444"/>
        </w:rPr>
      </w:pPr>
      <w:r>
        <w:rPr>
          <w:rStyle w:val="headtitle"/>
          <w:rFonts w:ascii="knowledgeLight" w:hAnsi="knowledgeLight"/>
          <w:b/>
          <w:bCs/>
          <w:color w:val="444444"/>
          <w:bdr w:val="none" w:sz="0" w:space="0" w:color="auto" w:frame="1"/>
        </w:rPr>
        <w:t>Publicado en: </w:t>
      </w:r>
      <w:r>
        <w:rPr>
          <w:rStyle w:val="headtext"/>
          <w:rFonts w:ascii="knowledgeLight" w:hAnsi="knowledgeLight"/>
          <w:color w:val="444444"/>
          <w:bdr w:val="none" w:sz="0" w:space="0" w:color="auto" w:frame="1"/>
        </w:rPr>
        <w:t>LA LEY 11/02/</w:t>
      </w:r>
      <w:proofErr w:type="gramStart"/>
      <w:r>
        <w:rPr>
          <w:rStyle w:val="headtext"/>
          <w:rFonts w:ascii="knowledgeLight" w:hAnsi="knowledgeLight"/>
          <w:color w:val="444444"/>
          <w:bdr w:val="none" w:sz="0" w:space="0" w:color="auto" w:frame="1"/>
        </w:rPr>
        <w:t>2020 ,</w:t>
      </w:r>
      <w:proofErr w:type="gramEnd"/>
      <w:r>
        <w:rPr>
          <w:rStyle w:val="headtext"/>
          <w:rFonts w:ascii="knowledgeLight" w:hAnsi="knowledgeLight"/>
          <w:color w:val="444444"/>
          <w:bdr w:val="none" w:sz="0" w:space="0" w:color="auto" w:frame="1"/>
        </w:rPr>
        <w:t> 6 </w:t>
      </w:r>
    </w:p>
    <w:p w:rsidR="00E52C48" w:rsidRDefault="00E52C48" w:rsidP="00E52C48">
      <w:pPr>
        <w:pStyle w:val="headadjust"/>
        <w:shd w:val="clear" w:color="auto" w:fill="F2F2F2"/>
        <w:spacing w:before="0" w:beforeAutospacing="0" w:after="0" w:afterAutospacing="0" w:line="360" w:lineRule="atLeast"/>
        <w:textAlignment w:val="baseline"/>
        <w:rPr>
          <w:rFonts w:ascii="knowledgeLight" w:hAnsi="knowledgeLight"/>
          <w:color w:val="444444"/>
        </w:rPr>
      </w:pPr>
      <w:r>
        <w:rPr>
          <w:rStyle w:val="headtitle"/>
          <w:rFonts w:ascii="knowledgeLight" w:hAnsi="knowledgeLight"/>
          <w:b/>
          <w:bCs/>
          <w:color w:val="444444"/>
          <w:bdr w:val="none" w:sz="0" w:space="0" w:color="auto" w:frame="1"/>
        </w:rPr>
        <w:t>Cita Online: </w:t>
      </w:r>
      <w:r>
        <w:rPr>
          <w:rStyle w:val="headtext"/>
          <w:rFonts w:ascii="knowledgeLight" w:hAnsi="knowledgeLight"/>
          <w:color w:val="444444"/>
          <w:bdr w:val="none" w:sz="0" w:space="0" w:color="auto" w:frame="1"/>
        </w:rPr>
        <w:t>AR/DOC/3891/2019</w:t>
      </w:r>
    </w:p>
    <w:bookmarkStart w:id="1" w:name="FN*v"/>
    <w:p w:rsidR="00E52C48" w:rsidRDefault="00E52C48" w:rsidP="00E52C48">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r>
        <w:rPr>
          <w:rFonts w:ascii="knowledgeLight" w:hAnsi="knowledgeLight"/>
          <w:color w:val="444444"/>
          <w:sz w:val="18"/>
          <w:szCs w:val="18"/>
        </w:rPr>
        <w:fldChar w:fldCharType="begin"/>
      </w:r>
      <w:r>
        <w:rPr>
          <w:rFonts w:ascii="knowledgeLight" w:hAnsi="knowledgeLight"/>
          <w:color w:val="444444"/>
          <w:sz w:val="18"/>
          <w:szCs w:val="18"/>
        </w:rPr>
        <w:instrText xml:space="preserve"> HYPERLINK "https://informacionlegal.com.ar/maf/app/document?utm_campaign=AR-LEGAL-NEWSLETTERS-LL-GENERALISTA%2020200210&amp;utm_medium=email&amp;utm_source=Eloqua&amp;chl=em&amp;src=externalLink&amp;docguid=i15598A23198CC38B320A0935D8ED800D&amp;elqTrackId=70459ddbdd9548648e30c0ad19c9b757&amp;elq=f9ab77b3907f40b09f2cb449be4535f9&amp;elqaid=23104&amp;elqat=1&amp;elqCampaignId=35862" \l "FN*" </w:instrText>
      </w:r>
      <w:r>
        <w:rPr>
          <w:rFonts w:ascii="knowledgeLight" w:hAnsi="knowledgeLight"/>
          <w:color w:val="444444"/>
          <w:sz w:val="18"/>
          <w:szCs w:val="18"/>
        </w:rPr>
        <w:fldChar w:fldCharType="separate"/>
      </w:r>
      <w:r>
        <w:rPr>
          <w:rStyle w:val="Hipervnculo"/>
          <w:rFonts w:ascii="Arial" w:hAnsi="Arial" w:cs="Arial"/>
          <w:sz w:val="18"/>
          <w:szCs w:val="18"/>
          <w:bdr w:val="none" w:sz="0" w:space="0" w:color="auto" w:frame="1"/>
        </w:rPr>
        <w:t>(*)</w:t>
      </w:r>
      <w:r>
        <w:rPr>
          <w:rFonts w:ascii="knowledgeLight" w:hAnsi="knowledgeLight"/>
          <w:color w:val="444444"/>
          <w:sz w:val="18"/>
          <w:szCs w:val="18"/>
        </w:rPr>
        <w:fldChar w:fldCharType="end"/>
      </w:r>
      <w:bookmarkEnd w:id="1"/>
    </w:p>
    <w:p w:rsidR="00E52C48" w:rsidRDefault="00E52C48" w:rsidP="00E52C48">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r>
        <w:rPr>
          <w:rFonts w:ascii="knowledgeLight" w:hAnsi="knowledgeLight"/>
          <w:color w:val="444444"/>
          <w:sz w:val="18"/>
          <w:szCs w:val="18"/>
        </w:rPr>
        <w:t>Un nuevo fallo de la Corte Suprema contribuye, una vez más, a poner en su lugar las reglas que la jurisprudencia del mismo tribunal ha elaborado para dirimir los conflictos que se plantean entre la libertad de expresión y los derechos personalísimos. Me refiero a cuándo y cómo deben aplicarse las reglas de la doctrina "Campillay" y de la real malicia, a cómo incide la rectificación hecha por el medio de prensa y a los elementos de la responsabilidad civil en este tipo de litigios.</w:t>
      </w:r>
    </w:p>
    <w:p w:rsidR="00E52C48" w:rsidRDefault="00E52C48" w:rsidP="00E52C48">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r>
        <w:rPr>
          <w:rFonts w:ascii="knowledgeLight" w:hAnsi="knowledgeLight"/>
          <w:color w:val="444444"/>
          <w:sz w:val="18"/>
          <w:szCs w:val="18"/>
        </w:rPr>
        <w:lastRenderedPageBreak/>
        <w:t>Los hechos, sintéticamente, fueron los siguientes: una revista deportiva de la provincia de Córdoba publicó que un árbitro había reconocido la existencia de sobornos en partidos de fútbol profesional, que había asegurado que conocía casos de coimas y que en uno de los partidos que le había tocado dirigir uno de los asistentes había estado "arreglado". Dos meses después, otro referí denunció ante la AFA que un dirigente lo había presionado para que favoreciera a determinado equipo en el partido que debía disputarse en el torneo Apertura 2009 y que, al comprobarse esa irregularidad, el denunciado había sido despedido de la AFA. En ese contexto, en el mismo mes, el diario deportivo </w:t>
      </w:r>
      <w:r>
        <w:rPr>
          <w:rStyle w:val="nfasis"/>
          <w:rFonts w:ascii="knowledgeLight" w:hAnsi="knowledgeLight"/>
          <w:color w:val="444444"/>
          <w:sz w:val="18"/>
          <w:szCs w:val="18"/>
          <w:bdr w:val="none" w:sz="0" w:space="0" w:color="auto" w:frame="1"/>
        </w:rPr>
        <w:t>Olé</w:t>
      </w:r>
      <w:r>
        <w:rPr>
          <w:rFonts w:ascii="knowledgeLight" w:hAnsi="knowledgeLight"/>
          <w:color w:val="444444"/>
          <w:sz w:val="18"/>
          <w:szCs w:val="18"/>
        </w:rPr>
        <w:t> publicó una nota titulada "El error en los tiempos de sospecha", dando cuenta de que en la última fecha del torneo profesional había habido muchas jugadas polémicas y que todos los árbitros estaban en observación. A continuación, agregó: "Creció la sospecha de que hay sobornos (algo que ya había surgido por unas declaraciones periodísticas de Javier Collado, luego de las cuales el asistente Galante no volvió a ser designado) y también las especulaciones de la AFA frente al tema".</w:t>
      </w:r>
    </w:p>
    <w:p w:rsidR="00E52C48" w:rsidRDefault="00E52C48" w:rsidP="00E52C48">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r>
        <w:rPr>
          <w:rFonts w:ascii="knowledgeLight" w:hAnsi="knowledgeLight"/>
          <w:color w:val="444444"/>
          <w:sz w:val="18"/>
          <w:szCs w:val="18"/>
        </w:rPr>
        <w:t>Una semana después, Galante (actor del juicio que motiva este comentario) envió una carta documento al diario Olé y, bajo el título "La lesión del línea Galante", quien dijo: "Acerca del texto publicado hace una semana en esta página, Olé formula la aclaración de que el juez asistente Adrián Galante figura con licencia médica en la AFA desde el pasado 15 de septiembre, y aún no tiene el alta. En esta temporada sólo había sido designado el 29 de agosto, en un partido de primera B".</w:t>
      </w:r>
    </w:p>
    <w:p w:rsidR="00E52C48" w:rsidRDefault="00E52C48" w:rsidP="00E52C48">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r>
        <w:rPr>
          <w:rFonts w:ascii="knowledgeLight" w:hAnsi="knowledgeLight"/>
          <w:color w:val="444444"/>
          <w:sz w:val="18"/>
          <w:szCs w:val="18"/>
        </w:rPr>
        <w:t>Galante promovió acción de daños y perjuicios por sentirse lesionado en su honor y la sala L de la Cámara Nacional en lo Civil hizo lugar a la misma, por entender que de la lectura de la nota podía inferirse que se lo había involucrado en un hecho de corrupción, razón por la cual no se lo había designado con posterioridad, pero que ello se basaba en presupuestos de hecho falsos dado que se había demostrado que la falta de designaciones habían obedecido a dolencias físicas.</w:t>
      </w:r>
    </w:p>
    <w:p w:rsidR="00E52C48" w:rsidRDefault="00E52C48" w:rsidP="00E52C48">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r>
        <w:rPr>
          <w:rFonts w:ascii="knowledgeLight" w:hAnsi="knowledgeLight"/>
          <w:color w:val="444444"/>
          <w:sz w:val="18"/>
          <w:szCs w:val="18"/>
        </w:rPr>
        <w:t>Señaló la Cámara que el medio no había cumplido ninguna de las reglas de "Campillay" para eximirse de responsabilidad, en la medida en que el actor había sido mencionado con nombre y apellido, no se había citado la fuente de la información y no se había utilizado el modo de verbo potencial. Tampoco que fuera aplicable la doctrina de la real malicia porque el actor no era una figura pública y no tenía acceso a los medios de comunicación para desmentir una información falsa.</w:t>
      </w:r>
    </w:p>
    <w:p w:rsidR="00E52C48" w:rsidRDefault="00E52C48" w:rsidP="00E52C48">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r>
        <w:rPr>
          <w:rFonts w:ascii="knowledgeLight" w:hAnsi="knowledgeLight"/>
          <w:color w:val="444444"/>
          <w:sz w:val="18"/>
          <w:szCs w:val="18"/>
        </w:rPr>
        <w:t>Los medios demandados dedujeron recurso extraordinario federal, argumentando que no se habían aplicado correctamente las pautas de "Campillay" y de la doctrina de la real malicia, y que no se habían valorado los términos de la aclaración efectuada por el diario.</w:t>
      </w:r>
    </w:p>
    <w:p w:rsidR="00E52C48" w:rsidRDefault="00E52C48" w:rsidP="00E52C48">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r>
        <w:rPr>
          <w:rFonts w:ascii="knowledgeLight" w:hAnsi="knowledgeLight"/>
          <w:color w:val="444444"/>
          <w:sz w:val="18"/>
          <w:szCs w:val="18"/>
        </w:rPr>
        <w:t>La Corte Suprema, luego de reiterar la consabida máxima sobre la importancia estratégica de la libertad de prensa en una sociedad democrática, señala que el examen de los estándares elaborados por el tribunal para los supuestos en los que se alega una afectación al derecho al honor </w:t>
      </w:r>
      <w:r>
        <w:rPr>
          <w:rStyle w:val="nfasis"/>
          <w:rFonts w:ascii="knowledgeLight" w:hAnsi="knowledgeLight"/>
          <w:color w:val="444444"/>
          <w:sz w:val="18"/>
          <w:szCs w:val="18"/>
          <w:bdr w:val="none" w:sz="0" w:space="0" w:color="auto" w:frame="1"/>
        </w:rPr>
        <w:t>tiene como presupuesto la falsedad o inexactitud de la información en cuestión</w:t>
      </w:r>
      <w:r>
        <w:rPr>
          <w:rFonts w:ascii="knowledgeLight" w:hAnsi="knowledgeLight"/>
          <w:color w:val="444444"/>
          <w:sz w:val="18"/>
          <w:szCs w:val="18"/>
        </w:rPr>
        <w:t> (con lo cual descarta que haya que analizar el caso bajo las reglas de "Campillay" o de la real malicia)</w:t>
      </w:r>
      <w:r>
        <w:rPr>
          <w:rStyle w:val="nfasis"/>
          <w:rFonts w:ascii="knowledgeLight" w:hAnsi="knowledgeLight"/>
          <w:color w:val="444444"/>
          <w:sz w:val="18"/>
          <w:szCs w:val="18"/>
          <w:bdr w:val="none" w:sz="0" w:space="0" w:color="auto" w:frame="1"/>
        </w:rPr>
        <w:t>.</w:t>
      </w:r>
    </w:p>
    <w:p w:rsidR="00E52C48" w:rsidRDefault="00E52C48" w:rsidP="00E52C48">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r>
        <w:rPr>
          <w:rFonts w:ascii="knowledgeLight" w:hAnsi="knowledgeLight"/>
          <w:color w:val="444444"/>
          <w:sz w:val="18"/>
          <w:szCs w:val="18"/>
        </w:rPr>
        <w:t>Sobre esa base dice el alto tribunal que, cuando se trata de artículos sucesivos, la conducta de los demandados debe interpretarse sin desentenderse "del conjunto de las complejas circunstancias en que se enmarcan las informaciones día tras día, sin que proceda tomar únicamente elementos aislados para atribuir responsabilidades". Cita al efecto el voto de los jueces Belluscio, Petracchi, Boggiano y Bossert en Fallos 324:2419.</w:t>
      </w:r>
    </w:p>
    <w:p w:rsidR="00E52C48" w:rsidRDefault="00E52C48" w:rsidP="00E52C48">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r>
        <w:rPr>
          <w:rFonts w:ascii="knowledgeLight" w:hAnsi="knowledgeLight"/>
          <w:color w:val="444444"/>
          <w:sz w:val="18"/>
          <w:szCs w:val="18"/>
        </w:rPr>
        <w:t>Se trata del fallo dictado en la causa "Bruno, Arnaldo c. SA La Nación" del 23/08/2001, Fallo: 324:2419, en el que la Corte sentó doctrina sobre un tema muy importante: las tres reglas de "Campillay" son </w:t>
      </w:r>
      <w:r>
        <w:rPr>
          <w:rStyle w:val="nfasis"/>
          <w:rFonts w:ascii="knowledgeLight" w:hAnsi="knowledgeLight"/>
          <w:color w:val="444444"/>
          <w:sz w:val="18"/>
          <w:szCs w:val="18"/>
          <w:bdr w:val="none" w:sz="0" w:space="0" w:color="auto" w:frame="1"/>
        </w:rPr>
        <w:t>alternativas,</w:t>
      </w:r>
      <w:r>
        <w:rPr>
          <w:rFonts w:ascii="knowledgeLight" w:hAnsi="knowledgeLight"/>
          <w:color w:val="444444"/>
          <w:sz w:val="18"/>
          <w:szCs w:val="18"/>
        </w:rPr>
        <w:t> cuestión trascendente, porque si el medio no quiere citar la fuente de la información y por ende ampararse en el derecho al secreto de la fuente de información periodística (art. 43, CN), para eximirse de responsabilidad debe recurrir a alguna de las otras dos reglas: no identificar al sindicado como responsable del hecho informado o utilizar el modo potencial o conjetural </w:t>
      </w:r>
      <w:bookmarkStart w:id="2" w:name="FN1v"/>
      <w:r>
        <w:rPr>
          <w:rFonts w:ascii="knowledgeLight" w:hAnsi="knowledgeLight"/>
          <w:color w:val="444444"/>
          <w:sz w:val="18"/>
          <w:szCs w:val="18"/>
        </w:rPr>
        <w:fldChar w:fldCharType="begin"/>
      </w:r>
      <w:r>
        <w:rPr>
          <w:rFonts w:ascii="knowledgeLight" w:hAnsi="knowledgeLight"/>
          <w:color w:val="444444"/>
          <w:sz w:val="18"/>
          <w:szCs w:val="18"/>
        </w:rPr>
        <w:instrText xml:space="preserve"> HYPERLINK "https://informacionlegal.com.ar/maf/app/document?utm_campaign=AR-LEGAL-NEWSLETTERS-LL-GENERALISTA%2020200210&amp;utm_medium=email&amp;utm_source=Eloqua&amp;chl=em&amp;src=externalLink&amp;docguid=i15598A23198CC38B320A0935D8ED800D&amp;elqTrackId=70459ddbdd9548648e30c0ad19c9b757&amp;elq=f9ab77b3907f40b09f2cb449be4535f9&amp;elqaid=23104&amp;elqat=1&amp;elqCampaignId=35862" \l "FN1" </w:instrText>
      </w:r>
      <w:r>
        <w:rPr>
          <w:rFonts w:ascii="knowledgeLight" w:hAnsi="knowledgeLight"/>
          <w:color w:val="444444"/>
          <w:sz w:val="18"/>
          <w:szCs w:val="18"/>
        </w:rPr>
        <w:fldChar w:fldCharType="separate"/>
      </w:r>
      <w:r>
        <w:rPr>
          <w:rStyle w:val="Hipervnculo"/>
          <w:rFonts w:ascii="Arial" w:hAnsi="Arial" w:cs="Arial"/>
          <w:sz w:val="18"/>
          <w:szCs w:val="18"/>
          <w:bdr w:val="none" w:sz="0" w:space="0" w:color="auto" w:frame="1"/>
        </w:rPr>
        <w:t>(1)</w:t>
      </w:r>
      <w:r>
        <w:rPr>
          <w:rFonts w:ascii="knowledgeLight" w:hAnsi="knowledgeLight"/>
          <w:color w:val="444444"/>
          <w:sz w:val="18"/>
          <w:szCs w:val="18"/>
        </w:rPr>
        <w:fldChar w:fldCharType="end"/>
      </w:r>
      <w:bookmarkEnd w:id="2"/>
      <w:r>
        <w:rPr>
          <w:rFonts w:ascii="knowledgeLight" w:hAnsi="knowledgeLight"/>
          <w:color w:val="444444"/>
          <w:sz w:val="18"/>
          <w:szCs w:val="18"/>
        </w:rPr>
        <w:t>. En ese caso, la Corte, luego de hacer tal precisión, igualmente absolvió a la accionada porque entendió que el medio había recurrido al último de estos recursos en la medida que la lectura en conjunto de las distintas notas publicadas por el diario dejaba traslucir que la información que se brindaba era conjetural y no asertiva. En particular los jueces arriba citados dijeron la frase que ahora el máximo tribunal repite.</w:t>
      </w:r>
    </w:p>
    <w:p w:rsidR="00E52C48" w:rsidRDefault="00E52C48" w:rsidP="00E52C48">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r>
        <w:rPr>
          <w:rFonts w:ascii="knowledgeLight" w:hAnsi="knowledgeLight"/>
          <w:color w:val="444444"/>
          <w:sz w:val="18"/>
          <w:szCs w:val="18"/>
        </w:rPr>
        <w:t>El otro fallo invocado —Fallos 331:1530, "Patitó, José Á. c. Diario La Nación" del 24/06/2008—es también muy importante, dado que hizo muchas precisiones importantes en relación tanto con la doctrina "Campillay" como con la real malicia, y sobre todo respecto de la línea divisoria que debe hacerse entre </w:t>
      </w:r>
      <w:r>
        <w:rPr>
          <w:rStyle w:val="nfasis"/>
          <w:rFonts w:ascii="knowledgeLight" w:hAnsi="knowledgeLight"/>
          <w:color w:val="444444"/>
          <w:sz w:val="18"/>
          <w:szCs w:val="18"/>
          <w:bdr w:val="none" w:sz="0" w:space="0" w:color="auto" w:frame="1"/>
        </w:rPr>
        <w:t>críticas u opiniones</w:t>
      </w:r>
      <w:r>
        <w:rPr>
          <w:rFonts w:ascii="knowledgeLight" w:hAnsi="knowledgeLight"/>
          <w:color w:val="444444"/>
          <w:sz w:val="18"/>
          <w:szCs w:val="18"/>
        </w:rPr>
        <w:t> por un lado e </w:t>
      </w:r>
      <w:r>
        <w:rPr>
          <w:rStyle w:val="nfasis"/>
          <w:rFonts w:ascii="knowledgeLight" w:hAnsi="knowledgeLight"/>
          <w:color w:val="444444"/>
          <w:sz w:val="18"/>
          <w:szCs w:val="18"/>
          <w:bdr w:val="none" w:sz="0" w:space="0" w:color="auto" w:frame="1"/>
        </w:rPr>
        <w:t>información de hechos falsos</w:t>
      </w:r>
      <w:r>
        <w:rPr>
          <w:rFonts w:ascii="knowledgeLight" w:hAnsi="knowledgeLight"/>
          <w:color w:val="444444"/>
          <w:sz w:val="18"/>
          <w:szCs w:val="18"/>
        </w:rPr>
        <w:t> por el otro </w:t>
      </w:r>
      <w:bookmarkStart w:id="3" w:name="FN2v"/>
      <w:r>
        <w:rPr>
          <w:rFonts w:ascii="knowledgeLight" w:hAnsi="knowledgeLight"/>
          <w:color w:val="444444"/>
          <w:sz w:val="18"/>
          <w:szCs w:val="18"/>
        </w:rPr>
        <w:fldChar w:fldCharType="begin"/>
      </w:r>
      <w:r>
        <w:rPr>
          <w:rFonts w:ascii="knowledgeLight" w:hAnsi="knowledgeLight"/>
          <w:color w:val="444444"/>
          <w:sz w:val="18"/>
          <w:szCs w:val="18"/>
        </w:rPr>
        <w:instrText xml:space="preserve"> HYPERLINK "https://informacionlegal.com.ar/maf/app/document?utm_campaign=AR-LEGAL-NEWSLETTERS-LL-GENERALISTA%2020200210&amp;utm_medium=email&amp;utm_source=Eloqua&amp;chl=em&amp;src=externalLink&amp;docguid=i15598A23198CC38B320A0935D8ED800D&amp;elqTrackId=70459ddbdd9548648e30c0ad19c9b757&amp;elq=f9ab77b3907f40b09f2cb449be4535f9&amp;elqaid=23104&amp;elqat=1&amp;elqCampaignId=35862" \l "FN2" </w:instrText>
      </w:r>
      <w:r>
        <w:rPr>
          <w:rFonts w:ascii="knowledgeLight" w:hAnsi="knowledgeLight"/>
          <w:color w:val="444444"/>
          <w:sz w:val="18"/>
          <w:szCs w:val="18"/>
        </w:rPr>
        <w:fldChar w:fldCharType="separate"/>
      </w:r>
      <w:r>
        <w:rPr>
          <w:rStyle w:val="Hipervnculo"/>
          <w:rFonts w:ascii="Arial" w:hAnsi="Arial" w:cs="Arial"/>
          <w:sz w:val="18"/>
          <w:szCs w:val="18"/>
          <w:bdr w:val="none" w:sz="0" w:space="0" w:color="auto" w:frame="1"/>
        </w:rPr>
        <w:t>(2)</w:t>
      </w:r>
      <w:r>
        <w:rPr>
          <w:rFonts w:ascii="knowledgeLight" w:hAnsi="knowledgeLight"/>
          <w:color w:val="444444"/>
          <w:sz w:val="18"/>
          <w:szCs w:val="18"/>
        </w:rPr>
        <w:fldChar w:fldCharType="end"/>
      </w:r>
      <w:bookmarkEnd w:id="3"/>
      <w:r>
        <w:rPr>
          <w:rFonts w:ascii="knowledgeLight" w:hAnsi="knowledgeLight"/>
          <w:color w:val="444444"/>
          <w:sz w:val="18"/>
          <w:szCs w:val="18"/>
        </w:rPr>
        <w:t>. No está muy claro por qué la Corte lo cita en este caso, pero entiendo que es porque en él destacó que el análisis de la noticia presuntamente difamatoria debía hacerse </w:t>
      </w:r>
      <w:r>
        <w:rPr>
          <w:rStyle w:val="nfasis"/>
          <w:rFonts w:ascii="knowledgeLight" w:hAnsi="knowledgeLight"/>
          <w:color w:val="444444"/>
          <w:sz w:val="18"/>
          <w:szCs w:val="18"/>
          <w:bdr w:val="none" w:sz="0" w:space="0" w:color="auto" w:frame="1"/>
        </w:rPr>
        <w:t>ex ante</w:t>
      </w:r>
      <w:r>
        <w:rPr>
          <w:rFonts w:ascii="knowledgeLight" w:hAnsi="knowledgeLight"/>
          <w:color w:val="444444"/>
          <w:sz w:val="18"/>
          <w:szCs w:val="18"/>
        </w:rPr>
        <w:t> y no </w:t>
      </w:r>
      <w:r>
        <w:rPr>
          <w:rStyle w:val="nfasis"/>
          <w:rFonts w:ascii="knowledgeLight" w:hAnsi="knowledgeLight"/>
          <w:color w:val="444444"/>
          <w:sz w:val="18"/>
          <w:szCs w:val="18"/>
          <w:bdr w:val="none" w:sz="0" w:space="0" w:color="auto" w:frame="1"/>
        </w:rPr>
        <w:t>ex post.</w:t>
      </w:r>
      <w:r>
        <w:rPr>
          <w:rFonts w:ascii="knowledgeLight" w:hAnsi="knowledgeLight"/>
          <w:color w:val="444444"/>
          <w:sz w:val="18"/>
          <w:szCs w:val="18"/>
        </w:rPr>
        <w:t> Es decir, teniendo en cuenta el conocimiento incompleto de la cuestión que puede estar siendo discutida al difundirse la información, y no luego del conocimiento que se tiene luego de finalizado ese proceso de discusión </w:t>
      </w:r>
      <w:bookmarkStart w:id="4" w:name="FN3v"/>
      <w:r>
        <w:rPr>
          <w:rFonts w:ascii="knowledgeLight" w:hAnsi="knowledgeLight"/>
          <w:color w:val="444444"/>
          <w:sz w:val="18"/>
          <w:szCs w:val="18"/>
        </w:rPr>
        <w:fldChar w:fldCharType="begin"/>
      </w:r>
      <w:r>
        <w:rPr>
          <w:rFonts w:ascii="knowledgeLight" w:hAnsi="knowledgeLight"/>
          <w:color w:val="444444"/>
          <w:sz w:val="18"/>
          <w:szCs w:val="18"/>
        </w:rPr>
        <w:instrText xml:space="preserve"> HYPERLINK "https://informacionlegal.com.ar/maf/app/document?utm_campaign=AR-LEGAL-NEWSLETTERS-LL-GENERALISTA%2020200210&amp;utm_medium=email&amp;utm_source=Eloqua&amp;chl=em&amp;src=externalLink&amp;docguid=i15598A23198CC38B320A0935D8ED800D&amp;elqTrackId=70459ddbdd9548648e30c0ad19c9b757&amp;elq=f9ab77b3907f40b09f2cb449be4535f9&amp;elqaid=23104&amp;elqat=1&amp;elqCampaignId=35862" \l "FN3" </w:instrText>
      </w:r>
      <w:r>
        <w:rPr>
          <w:rFonts w:ascii="knowledgeLight" w:hAnsi="knowledgeLight"/>
          <w:color w:val="444444"/>
          <w:sz w:val="18"/>
          <w:szCs w:val="18"/>
        </w:rPr>
        <w:fldChar w:fldCharType="separate"/>
      </w:r>
      <w:r>
        <w:rPr>
          <w:rStyle w:val="Hipervnculo"/>
          <w:rFonts w:ascii="Arial" w:hAnsi="Arial" w:cs="Arial"/>
          <w:sz w:val="18"/>
          <w:szCs w:val="18"/>
          <w:bdr w:val="none" w:sz="0" w:space="0" w:color="auto" w:frame="1"/>
        </w:rPr>
        <w:t>(3)</w:t>
      </w:r>
      <w:r>
        <w:rPr>
          <w:rFonts w:ascii="knowledgeLight" w:hAnsi="knowledgeLight"/>
          <w:color w:val="444444"/>
          <w:sz w:val="18"/>
          <w:szCs w:val="18"/>
        </w:rPr>
        <w:fldChar w:fldCharType="end"/>
      </w:r>
      <w:bookmarkEnd w:id="4"/>
      <w:r>
        <w:rPr>
          <w:rFonts w:ascii="knowledgeLight" w:hAnsi="knowledgeLight"/>
          <w:color w:val="444444"/>
          <w:sz w:val="18"/>
          <w:szCs w:val="18"/>
        </w:rPr>
        <w:t>. Esta directiva de la Corte puede dar lugar a serios reparos, porque tiende a eximir al medio que no chequeó en debida forma la información antes de difundirla, pero es uno los argumentos a los que recurre el alto tribunal para dar un amplio margen de protección a los medios de comunicación.</w:t>
      </w:r>
    </w:p>
    <w:p w:rsidR="00E52C48" w:rsidRDefault="00E52C48" w:rsidP="00E52C48">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r>
        <w:rPr>
          <w:rFonts w:ascii="knowledgeLight" w:hAnsi="knowledgeLight"/>
          <w:color w:val="444444"/>
          <w:sz w:val="18"/>
          <w:szCs w:val="18"/>
        </w:rPr>
        <w:lastRenderedPageBreak/>
        <w:t>Volviendo al fallo en comentario, la Corte Suprema expresa que en la nota impugnada no se imputó al actor la comisión de un delito, sino que solo se dijo que, a raíz de las declaraciones de un árbitro, aquel no había sido designado por la AFA para desempeñarse en otros partidos. Pero, respecto de esto, una semana después, a raíz de un pedido de aclaración de Galante, el diario publicó una nota informando que dicha inactividad se había debido a una licencia médica concedida por la institución. Expresa el alto tribunal que, si bien es cierto que la alusión a la falta de designación para integrar ternas arbitrales pudo generar en los lectores del diario algunas suspicacias, ello fue debidamente aclarado pocos días después de la manera indicada. Por consiguiente, concluye que el primer artículo "no es apto para generar la responsabilidad de los demandados en tanto no tiene carácter difamatorio dado que lo difundido por el medio de comunicación respondía a la realidad de ese momento". Por ende, revoca la sentencia condenatoria.</w:t>
      </w:r>
    </w:p>
    <w:p w:rsidR="00E52C48" w:rsidRDefault="00E52C48" w:rsidP="00E52C48">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r>
        <w:rPr>
          <w:rFonts w:ascii="knowledgeLight" w:hAnsi="knowledgeLight"/>
          <w:color w:val="444444"/>
          <w:sz w:val="18"/>
          <w:szCs w:val="18"/>
        </w:rPr>
        <w:t>No está claro si el actor, al enviar la carta documento al medio gráfico, invocó el derecho de rectificación o respuesta previsto en el art. 14 de la CADH. Recordemos que esta cláusula contempla: "Toda persona afectada por informaciones inexactas o agraviantes emitidas en su perjuicio a través de medios de difusión legalmente reglamentados y que se dirijan al público en general, tiene derecho a efectuar por el mismo órgano de difusión su rectificación o respuesta en las condiciones que establezca la ley".</w:t>
      </w:r>
    </w:p>
    <w:p w:rsidR="00E52C48" w:rsidRDefault="00E52C48" w:rsidP="00E52C48">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r>
        <w:rPr>
          <w:rFonts w:ascii="knowledgeLight" w:hAnsi="knowledgeLight"/>
          <w:color w:val="444444"/>
          <w:sz w:val="18"/>
          <w:szCs w:val="18"/>
        </w:rPr>
        <w:t>El caso en comentario encuadraba perfectamente en los presupuestos de aplicación de la norma dado que se trataba de rectificación de la información de hechos y no de juicios de valor, conforme claramente lo dejó establecido la Corte en el caso "Petric, Domagoj A. c. Página/12" de 1998 </w:t>
      </w:r>
      <w:bookmarkStart w:id="5" w:name="FN4v"/>
      <w:r>
        <w:rPr>
          <w:rFonts w:ascii="knowledgeLight" w:hAnsi="knowledgeLight"/>
          <w:color w:val="444444"/>
          <w:sz w:val="18"/>
          <w:szCs w:val="18"/>
        </w:rPr>
        <w:fldChar w:fldCharType="begin"/>
      </w:r>
      <w:r>
        <w:rPr>
          <w:rFonts w:ascii="knowledgeLight" w:hAnsi="knowledgeLight"/>
          <w:color w:val="444444"/>
          <w:sz w:val="18"/>
          <w:szCs w:val="18"/>
        </w:rPr>
        <w:instrText xml:space="preserve"> HYPERLINK "https://informacionlegal.com.ar/maf/app/document?utm_campaign=AR-LEGAL-NEWSLETTERS-LL-GENERALISTA%2020200210&amp;utm_medium=email&amp;utm_source=Eloqua&amp;chl=em&amp;src=externalLink&amp;docguid=i15598A23198CC38B320A0935D8ED800D&amp;elqTrackId=70459ddbdd9548648e30c0ad19c9b757&amp;elq=f9ab77b3907f40b09f2cb449be4535f9&amp;elqaid=23104&amp;elqat=1&amp;elqCampaignId=35862" \l "FN4" </w:instrText>
      </w:r>
      <w:r>
        <w:rPr>
          <w:rFonts w:ascii="knowledgeLight" w:hAnsi="knowledgeLight"/>
          <w:color w:val="444444"/>
          <w:sz w:val="18"/>
          <w:szCs w:val="18"/>
        </w:rPr>
        <w:fldChar w:fldCharType="separate"/>
      </w:r>
      <w:r>
        <w:rPr>
          <w:rStyle w:val="Hipervnculo"/>
          <w:rFonts w:ascii="Arial" w:hAnsi="Arial" w:cs="Arial"/>
          <w:sz w:val="18"/>
          <w:szCs w:val="18"/>
          <w:bdr w:val="none" w:sz="0" w:space="0" w:color="auto" w:frame="1"/>
        </w:rPr>
        <w:t>(4)</w:t>
      </w:r>
      <w:r>
        <w:rPr>
          <w:rFonts w:ascii="knowledgeLight" w:hAnsi="knowledgeLight"/>
          <w:color w:val="444444"/>
          <w:sz w:val="18"/>
          <w:szCs w:val="18"/>
        </w:rPr>
        <w:fldChar w:fldCharType="end"/>
      </w:r>
      <w:bookmarkEnd w:id="5"/>
      <w:r>
        <w:rPr>
          <w:rFonts w:ascii="knowledgeLight" w:hAnsi="knowledgeLight"/>
          <w:color w:val="444444"/>
          <w:sz w:val="18"/>
          <w:szCs w:val="18"/>
        </w:rPr>
        <w:t>. Aunque el actor no la hubiera invocado al enviar la carta documento, es evidente que de eso se trató: de la rectificación de una información que le causaba agravio personal.</w:t>
      </w:r>
    </w:p>
    <w:p w:rsidR="00E52C48" w:rsidRDefault="00E52C48" w:rsidP="00E52C48">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r>
        <w:rPr>
          <w:rFonts w:ascii="knowledgeLight" w:hAnsi="knowledgeLight"/>
          <w:color w:val="444444"/>
          <w:sz w:val="18"/>
          <w:szCs w:val="18"/>
        </w:rPr>
        <w:t>Ahora bien, el segundo apartado de la norma reza: "En ningún caso la rectificación o la respuesta eximirán de las otras responsabilidades legales en que hubiese incurrido". Es posible que, apoyado en esta expresa aclaración, el actor haya decidido, igualmente, promover la acción de daños y perjuicios.</w:t>
      </w:r>
    </w:p>
    <w:p w:rsidR="00E52C48" w:rsidRDefault="00E52C48" w:rsidP="00E52C48">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r>
        <w:rPr>
          <w:rFonts w:ascii="knowledgeLight" w:hAnsi="knowledgeLight"/>
          <w:color w:val="444444"/>
          <w:sz w:val="18"/>
          <w:szCs w:val="18"/>
        </w:rPr>
        <w:t>La razón de ser de esta disposición es evidente: la publicación del pedido de rectificación o de respuesta por el afectado no exime al medio de las responsabilidades en que podría haber incurrido dado que, de lo contrario, estos publican "cualquier cosa", sin un mínimo chequeo de su veracidad, con la tranquilidad de que, en caso de ser requeridos por un afectado, publican su desmentida (generalmente con poco destino de espacio o tiempo) y se eximen de responsabilidad y a otra cosa. Pero la publicación de la rectificación o respuesta del afectado atenúa el daño. Por lo tanto, al momento de cuantificar la indemnización (generalmente daño moral), los jueces tienen en cuenta que la publicación de la desmentida ha atenuado en los lectores o en la audiencia del medio la idea nociva que se habían formado al leer u oír la primera información. Para ello evalúan especialmente qué espacio de tiempo medió entre una y otra difusión de información. Obviamente no es lo mismo publicar la rectificación seis meses después que hacerlo luego de una semana.</w:t>
      </w:r>
    </w:p>
    <w:p w:rsidR="00E52C48" w:rsidRDefault="00E52C48" w:rsidP="00E52C48">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r>
        <w:rPr>
          <w:rFonts w:ascii="knowledgeLight" w:hAnsi="knowledgeLight"/>
          <w:color w:val="444444"/>
          <w:sz w:val="18"/>
          <w:szCs w:val="18"/>
        </w:rPr>
        <w:t>¿Pero pueden decir que la rectificación eliminó el daño? El texto del apart. 2º del art. 14 no lo contempla. Es más, la terminología es terminante: "En ningún caso...".</w:t>
      </w:r>
    </w:p>
    <w:p w:rsidR="00E52C48" w:rsidRDefault="00E52C48" w:rsidP="00E52C48">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r>
        <w:rPr>
          <w:rFonts w:ascii="knowledgeLight" w:hAnsi="knowledgeLight"/>
          <w:color w:val="444444"/>
          <w:sz w:val="18"/>
          <w:szCs w:val="18"/>
        </w:rPr>
        <w:t>Es por ello, seguramente, que la Corte ni menciona el art. 14 de la CADH, dado que su intención fue eximir al medio de responsabilidad. Decir que esta norma solo permite la atenuación del daño hubiera implicado entrometerse en la cuantificación, cosa que la Corte nunca hace.</w:t>
      </w:r>
    </w:p>
    <w:p w:rsidR="00E52C48" w:rsidRDefault="00E52C48" w:rsidP="00E52C48">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r>
        <w:rPr>
          <w:rFonts w:ascii="knowledgeLight" w:hAnsi="knowledgeLight"/>
          <w:color w:val="444444"/>
          <w:sz w:val="18"/>
          <w:szCs w:val="18"/>
        </w:rPr>
        <w:t>El Alto tribunal prefirió, en cambio, decir que </w:t>
      </w:r>
      <w:r>
        <w:rPr>
          <w:rStyle w:val="nfasis"/>
          <w:rFonts w:ascii="knowledgeLight" w:hAnsi="knowledgeLight"/>
          <w:color w:val="444444"/>
          <w:sz w:val="18"/>
          <w:szCs w:val="18"/>
          <w:bdr w:val="none" w:sz="0" w:space="0" w:color="auto" w:frame="1"/>
        </w:rPr>
        <w:t>no hubo daño.</w:t>
      </w:r>
      <w:r>
        <w:rPr>
          <w:rFonts w:ascii="knowledgeLight" w:hAnsi="knowledgeLight"/>
          <w:color w:val="444444"/>
          <w:sz w:val="18"/>
          <w:szCs w:val="18"/>
        </w:rPr>
        <w:t> Recordemos que el daño es el primer elemento de la responsabilidad civil (arts. 1066 y 1074, Cód. de Vélez, y art. 1717, Cód. Civ. y Com.). Se ha discutido mucho sobre si los </w:t>
      </w:r>
      <w:r>
        <w:rPr>
          <w:rStyle w:val="nfasis"/>
          <w:rFonts w:ascii="knowledgeLight" w:hAnsi="knowledgeLight"/>
          <w:color w:val="444444"/>
          <w:sz w:val="18"/>
          <w:szCs w:val="18"/>
          <w:bdr w:val="none" w:sz="0" w:space="0" w:color="auto" w:frame="1"/>
        </w:rPr>
        <w:t>daños morales mínimos</w:t>
      </w:r>
      <w:r>
        <w:rPr>
          <w:rFonts w:ascii="knowledgeLight" w:hAnsi="knowledgeLight"/>
          <w:color w:val="444444"/>
          <w:sz w:val="18"/>
          <w:szCs w:val="18"/>
        </w:rPr>
        <w:t> deben indemnizarse por aquello de que </w:t>
      </w:r>
      <w:r>
        <w:rPr>
          <w:rStyle w:val="nfasis"/>
          <w:rFonts w:ascii="knowledgeLight" w:hAnsi="knowledgeLight"/>
          <w:color w:val="444444"/>
          <w:sz w:val="18"/>
          <w:szCs w:val="18"/>
          <w:bdr w:val="none" w:sz="0" w:space="0" w:color="auto" w:frame="1"/>
        </w:rPr>
        <w:t>de minimus non curat praetor</w:t>
      </w:r>
      <w:r>
        <w:rPr>
          <w:rFonts w:ascii="knowledgeLight" w:hAnsi="knowledgeLight"/>
          <w:color w:val="444444"/>
          <w:sz w:val="18"/>
          <w:szCs w:val="18"/>
        </w:rPr>
        <w:t> </w:t>
      </w:r>
      <w:bookmarkStart w:id="6" w:name="FN5v"/>
      <w:r>
        <w:rPr>
          <w:rFonts w:ascii="knowledgeLight" w:hAnsi="knowledgeLight"/>
          <w:color w:val="444444"/>
          <w:sz w:val="18"/>
          <w:szCs w:val="18"/>
        </w:rPr>
        <w:fldChar w:fldCharType="begin"/>
      </w:r>
      <w:r>
        <w:rPr>
          <w:rFonts w:ascii="knowledgeLight" w:hAnsi="knowledgeLight"/>
          <w:color w:val="444444"/>
          <w:sz w:val="18"/>
          <w:szCs w:val="18"/>
        </w:rPr>
        <w:instrText xml:space="preserve"> HYPERLINK "https://informacionlegal.com.ar/maf/app/document?utm_campaign=AR-LEGAL-NEWSLETTERS-LL-GENERALISTA%2020200210&amp;utm_medium=email&amp;utm_source=Eloqua&amp;chl=em&amp;src=externalLink&amp;docguid=i15598A23198CC38B320A0935D8ED800D&amp;elqTrackId=70459ddbdd9548648e30c0ad19c9b757&amp;elq=f9ab77b3907f40b09f2cb449be4535f9&amp;elqaid=23104&amp;elqat=1&amp;elqCampaignId=35862" \l "FN5" </w:instrText>
      </w:r>
      <w:r>
        <w:rPr>
          <w:rFonts w:ascii="knowledgeLight" w:hAnsi="knowledgeLight"/>
          <w:color w:val="444444"/>
          <w:sz w:val="18"/>
          <w:szCs w:val="18"/>
        </w:rPr>
        <w:fldChar w:fldCharType="separate"/>
      </w:r>
      <w:r>
        <w:rPr>
          <w:rStyle w:val="Hipervnculo"/>
          <w:rFonts w:ascii="Arial" w:hAnsi="Arial" w:cs="Arial"/>
          <w:sz w:val="18"/>
          <w:szCs w:val="18"/>
          <w:bdr w:val="none" w:sz="0" w:space="0" w:color="auto" w:frame="1"/>
        </w:rPr>
        <w:t>(5)</w:t>
      </w:r>
      <w:r>
        <w:rPr>
          <w:rFonts w:ascii="knowledgeLight" w:hAnsi="knowledgeLight"/>
          <w:color w:val="444444"/>
          <w:sz w:val="18"/>
          <w:szCs w:val="18"/>
        </w:rPr>
        <w:fldChar w:fldCharType="end"/>
      </w:r>
      <w:bookmarkEnd w:id="6"/>
      <w:r>
        <w:rPr>
          <w:rFonts w:ascii="knowledgeLight" w:hAnsi="knowledgeLight"/>
          <w:color w:val="444444"/>
          <w:sz w:val="18"/>
          <w:szCs w:val="18"/>
        </w:rPr>
        <w:t xml:space="preserve">, pero lo cierto es que las modernas tendencias no excluyen el daño mínimo de su resarcimiento, al punto que los arts. 1737 a 1740 del Cód. Civ. y Com. </w:t>
      </w:r>
      <w:proofErr w:type="gramStart"/>
      <w:r>
        <w:rPr>
          <w:rFonts w:ascii="knowledgeLight" w:hAnsi="knowledgeLight"/>
          <w:color w:val="444444"/>
          <w:sz w:val="18"/>
          <w:szCs w:val="18"/>
        </w:rPr>
        <w:t>no</w:t>
      </w:r>
      <w:proofErr w:type="gramEnd"/>
      <w:r>
        <w:rPr>
          <w:rFonts w:ascii="knowledgeLight" w:hAnsi="knowledgeLight"/>
          <w:color w:val="444444"/>
          <w:sz w:val="18"/>
          <w:szCs w:val="18"/>
        </w:rPr>
        <w:t xml:space="preserve"> hacen excepción alguna. Además, el nuevo código brinda una jerarquía especial al respeto de la dignidad de la persona y remite expresamente a la aplicación de las normas sobre responsabilidad civil (arts. 51 y 52).</w:t>
      </w:r>
    </w:p>
    <w:p w:rsidR="00E52C48" w:rsidRDefault="00E52C48" w:rsidP="00E52C48">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r>
        <w:rPr>
          <w:rFonts w:ascii="knowledgeLight" w:hAnsi="knowledgeLight"/>
          <w:color w:val="444444"/>
          <w:sz w:val="18"/>
          <w:szCs w:val="18"/>
        </w:rPr>
        <w:t>La única salida, entonces, si se quiere dar un amplio campo de protección a la prensa, es decir que debe analizarse la noticia en el </w:t>
      </w:r>
      <w:r>
        <w:rPr>
          <w:rStyle w:val="nfasis"/>
          <w:rFonts w:ascii="knowledgeLight" w:hAnsi="knowledgeLight"/>
          <w:color w:val="444444"/>
          <w:sz w:val="18"/>
          <w:szCs w:val="18"/>
          <w:bdr w:val="none" w:sz="0" w:space="0" w:color="auto" w:frame="1"/>
        </w:rPr>
        <w:t>contexto</w:t>
      </w:r>
      <w:r>
        <w:rPr>
          <w:rFonts w:ascii="knowledgeLight" w:hAnsi="knowledgeLight"/>
          <w:color w:val="444444"/>
          <w:sz w:val="18"/>
          <w:szCs w:val="18"/>
        </w:rPr>
        <w:t> en que fue publicada, y, sobre todo, no en forma aislada, sino junto con las notas posteriores publicadas por el mismo medio en relación con el mismo tema. En el caso, la rectificación fue publicada apenas una semana después de la nota que agravió al actor, siendo fácilmente relacionable una con otra. Para el alto tribunal la segunda </w:t>
      </w:r>
      <w:r>
        <w:rPr>
          <w:rStyle w:val="nfasis"/>
          <w:rFonts w:ascii="knowledgeLight" w:hAnsi="knowledgeLight"/>
          <w:color w:val="444444"/>
          <w:sz w:val="18"/>
          <w:szCs w:val="18"/>
          <w:bdr w:val="none" w:sz="0" w:space="0" w:color="auto" w:frame="1"/>
        </w:rPr>
        <w:t>borró</w:t>
      </w:r>
      <w:r>
        <w:rPr>
          <w:rFonts w:ascii="knowledgeLight" w:hAnsi="knowledgeLight"/>
          <w:color w:val="444444"/>
          <w:sz w:val="18"/>
          <w:szCs w:val="18"/>
        </w:rPr>
        <w:t> el agravio que pudo haber generado la primera.</w:t>
      </w:r>
    </w:p>
    <w:bookmarkStart w:id="7" w:name="FN*"/>
    <w:p w:rsidR="00E52C48" w:rsidRDefault="00E52C48" w:rsidP="00E52C48">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r>
        <w:rPr>
          <w:rFonts w:ascii="knowledgeLight" w:hAnsi="knowledgeLight"/>
          <w:color w:val="444444"/>
          <w:sz w:val="18"/>
          <w:szCs w:val="18"/>
        </w:rPr>
        <w:fldChar w:fldCharType="begin"/>
      </w:r>
      <w:r>
        <w:rPr>
          <w:rFonts w:ascii="knowledgeLight" w:hAnsi="knowledgeLight"/>
          <w:color w:val="444444"/>
          <w:sz w:val="18"/>
          <w:szCs w:val="18"/>
        </w:rPr>
        <w:instrText xml:space="preserve"> HYPERLINK "https://informacionlegal.com.ar/maf/app/document?utm_campaign=AR-LEGAL-NEWSLETTERS-LL-GENERALISTA%2020200210&amp;utm_medium=email&amp;utm_source=Eloqua&amp;chl=em&amp;src=externalLink&amp;docguid=i15598A23198CC38B320A0935D8ED800D&amp;elqTrackId=70459ddbdd9548648e30c0ad19c9b757&amp;elq=f9ab77b3907f40b09f2cb449be4535f9&amp;elqaid=23104&amp;elqat=1&amp;elqCampaignId=35862" \l "FN*v" </w:instrText>
      </w:r>
      <w:r>
        <w:rPr>
          <w:rFonts w:ascii="knowledgeLight" w:hAnsi="knowledgeLight"/>
          <w:color w:val="444444"/>
          <w:sz w:val="18"/>
          <w:szCs w:val="18"/>
        </w:rPr>
        <w:fldChar w:fldCharType="separate"/>
      </w:r>
      <w:r>
        <w:rPr>
          <w:rStyle w:val="Hipervnculo"/>
          <w:rFonts w:ascii="Arial" w:hAnsi="Arial" w:cs="Arial"/>
          <w:sz w:val="18"/>
          <w:szCs w:val="18"/>
          <w:bdr w:val="none" w:sz="0" w:space="0" w:color="auto" w:frame="1"/>
        </w:rPr>
        <w:t>(A)</w:t>
      </w:r>
      <w:r>
        <w:rPr>
          <w:rFonts w:ascii="knowledgeLight" w:hAnsi="knowledgeLight"/>
          <w:color w:val="444444"/>
          <w:sz w:val="18"/>
          <w:szCs w:val="18"/>
        </w:rPr>
        <w:fldChar w:fldCharType="end"/>
      </w:r>
      <w:bookmarkEnd w:id="7"/>
      <w:r>
        <w:rPr>
          <w:rFonts w:ascii="knowledgeLight" w:hAnsi="knowledgeLight"/>
          <w:color w:val="444444"/>
          <w:sz w:val="18"/>
          <w:szCs w:val="18"/>
        </w:rPr>
        <w:t> Doctor en Derecho de la Universidad de Buenos Aires; profesor adjunto regular de Derecho Constitucional de la UBA; profesor de la maestría de Magistratura y de cursos de doctorado de la UBA; juez de la Cámara Civil y Comercial de Mercedes, Buenos Aires; asesor académico del Consejo de la Magistratura de la Provincia de Buenos Aires; presidente del Instituto de Estudios Judiciales de la Suprema Corte de Justicia de Buenos Aires, Consejo Departamental de Mercedes.</w:t>
      </w:r>
    </w:p>
    <w:bookmarkStart w:id="8" w:name="FN1"/>
    <w:p w:rsidR="00E52C48" w:rsidRDefault="00E52C48" w:rsidP="00E52C48">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r>
        <w:rPr>
          <w:rFonts w:ascii="knowledgeLight" w:hAnsi="knowledgeLight"/>
          <w:color w:val="444444"/>
          <w:sz w:val="18"/>
          <w:szCs w:val="18"/>
        </w:rPr>
        <w:fldChar w:fldCharType="begin"/>
      </w:r>
      <w:r>
        <w:rPr>
          <w:rFonts w:ascii="knowledgeLight" w:hAnsi="knowledgeLight"/>
          <w:color w:val="444444"/>
          <w:sz w:val="18"/>
          <w:szCs w:val="18"/>
        </w:rPr>
        <w:instrText xml:space="preserve"> HYPERLINK "https://informacionlegal.com.ar/maf/app/document?utm_campaign=AR-LEGAL-NEWSLETTERS-LL-GENERALISTA%2020200210&amp;utm_medium=email&amp;utm_source=Eloqua&amp;chl=em&amp;src=externalLink&amp;docguid=i15598A23198CC38B320A0935D8ED800D&amp;elqTrackId=70459ddbdd9548648e30c0ad19c9b757&amp;elq=f9ab77b3907f40b09f2cb449be4535f9&amp;elqaid=23104&amp;elqat=1&amp;elqCampaignId=35862" \l "FN1v" </w:instrText>
      </w:r>
      <w:r>
        <w:rPr>
          <w:rFonts w:ascii="knowledgeLight" w:hAnsi="knowledgeLight"/>
          <w:color w:val="444444"/>
          <w:sz w:val="18"/>
          <w:szCs w:val="18"/>
        </w:rPr>
        <w:fldChar w:fldCharType="separate"/>
      </w:r>
      <w:r>
        <w:rPr>
          <w:rStyle w:val="Hipervnculo"/>
          <w:rFonts w:ascii="Arial" w:hAnsi="Arial" w:cs="Arial"/>
          <w:sz w:val="18"/>
          <w:szCs w:val="18"/>
          <w:bdr w:val="none" w:sz="0" w:space="0" w:color="auto" w:frame="1"/>
        </w:rPr>
        <w:t>(1)</w:t>
      </w:r>
      <w:r>
        <w:rPr>
          <w:rFonts w:ascii="knowledgeLight" w:hAnsi="knowledgeLight"/>
          <w:color w:val="444444"/>
          <w:sz w:val="18"/>
          <w:szCs w:val="18"/>
        </w:rPr>
        <w:fldChar w:fldCharType="end"/>
      </w:r>
      <w:bookmarkEnd w:id="8"/>
      <w:r>
        <w:rPr>
          <w:rFonts w:ascii="knowledgeLight" w:hAnsi="knowledgeLight"/>
          <w:color w:val="444444"/>
          <w:sz w:val="18"/>
          <w:szCs w:val="18"/>
        </w:rPr>
        <w:t> La asimilación del modo potencial con el carácter conjetural de la nota —como contrario a asertivo o afirmativo— quedó asentada como doctrina de la Corte en el fallo "Burlando" (Fallos 326:145). Me remito a mi trabajo "La responsabilidad civil de los medios de comunicación y la precisión de las reglas de la doctrina 'Campillay'", ED 203-338.</w:t>
      </w:r>
    </w:p>
    <w:bookmarkStart w:id="9" w:name="FN2"/>
    <w:p w:rsidR="00E52C48" w:rsidRDefault="00E52C48" w:rsidP="00E52C48">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r>
        <w:rPr>
          <w:rFonts w:ascii="knowledgeLight" w:hAnsi="knowledgeLight"/>
          <w:color w:val="444444"/>
          <w:sz w:val="18"/>
          <w:szCs w:val="18"/>
        </w:rPr>
        <w:lastRenderedPageBreak/>
        <w:fldChar w:fldCharType="begin"/>
      </w:r>
      <w:r>
        <w:rPr>
          <w:rFonts w:ascii="knowledgeLight" w:hAnsi="knowledgeLight"/>
          <w:color w:val="444444"/>
          <w:sz w:val="18"/>
          <w:szCs w:val="18"/>
        </w:rPr>
        <w:instrText xml:space="preserve"> HYPERLINK "https://informacionlegal.com.ar/maf/app/document?utm_campaign=AR-LEGAL-NEWSLETTERS-LL-GENERALISTA%2020200210&amp;utm_medium=email&amp;utm_source=Eloqua&amp;chl=em&amp;src=externalLink&amp;docguid=i15598A23198CC38B320A0935D8ED800D&amp;elqTrackId=70459ddbdd9548648e30c0ad19c9b757&amp;elq=f9ab77b3907f40b09f2cb449be4535f9&amp;elqaid=23104&amp;elqat=1&amp;elqCampaignId=35862" \l "FN2v" </w:instrText>
      </w:r>
      <w:r>
        <w:rPr>
          <w:rFonts w:ascii="knowledgeLight" w:hAnsi="knowledgeLight"/>
          <w:color w:val="444444"/>
          <w:sz w:val="18"/>
          <w:szCs w:val="18"/>
        </w:rPr>
        <w:fldChar w:fldCharType="separate"/>
      </w:r>
      <w:r>
        <w:rPr>
          <w:rStyle w:val="Hipervnculo"/>
          <w:rFonts w:ascii="Arial" w:hAnsi="Arial" w:cs="Arial"/>
          <w:sz w:val="18"/>
          <w:szCs w:val="18"/>
          <w:bdr w:val="none" w:sz="0" w:space="0" w:color="auto" w:frame="1"/>
        </w:rPr>
        <w:t>(2)</w:t>
      </w:r>
      <w:r>
        <w:rPr>
          <w:rFonts w:ascii="knowledgeLight" w:hAnsi="knowledgeLight"/>
          <w:color w:val="444444"/>
          <w:sz w:val="18"/>
          <w:szCs w:val="18"/>
        </w:rPr>
        <w:fldChar w:fldCharType="end"/>
      </w:r>
      <w:bookmarkEnd w:id="9"/>
      <w:r>
        <w:rPr>
          <w:rFonts w:ascii="knowledgeLight" w:hAnsi="knowledgeLight"/>
          <w:color w:val="444444"/>
          <w:sz w:val="18"/>
          <w:szCs w:val="18"/>
        </w:rPr>
        <w:t> Ver mi trabajo "Nuevas precisiones sobre las reglas de las doctrinas 'Campillay' y de la real malicia", LA LEY, 2008-F, 304.</w:t>
      </w:r>
    </w:p>
    <w:bookmarkStart w:id="10" w:name="FN3"/>
    <w:p w:rsidR="00E52C48" w:rsidRDefault="00E52C48" w:rsidP="00E52C48">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r>
        <w:rPr>
          <w:rFonts w:ascii="knowledgeLight" w:hAnsi="knowledgeLight"/>
          <w:color w:val="444444"/>
          <w:sz w:val="18"/>
          <w:szCs w:val="18"/>
        </w:rPr>
        <w:fldChar w:fldCharType="begin"/>
      </w:r>
      <w:r>
        <w:rPr>
          <w:rFonts w:ascii="knowledgeLight" w:hAnsi="knowledgeLight"/>
          <w:color w:val="444444"/>
          <w:sz w:val="18"/>
          <w:szCs w:val="18"/>
        </w:rPr>
        <w:instrText xml:space="preserve"> HYPERLINK "https://informacionlegal.com.ar/maf/app/document?utm_campaign=AR-LEGAL-NEWSLETTERS-LL-GENERALISTA%2020200210&amp;utm_medium=email&amp;utm_source=Eloqua&amp;chl=em&amp;src=externalLink&amp;docguid=i15598A23198CC38B320A0935D8ED800D&amp;elqTrackId=70459ddbdd9548648e30c0ad19c9b757&amp;elq=f9ab77b3907f40b09f2cb449be4535f9&amp;elqaid=23104&amp;elqat=1&amp;elqCampaignId=35862" \l "FN3v" </w:instrText>
      </w:r>
      <w:r>
        <w:rPr>
          <w:rFonts w:ascii="knowledgeLight" w:hAnsi="knowledgeLight"/>
          <w:color w:val="444444"/>
          <w:sz w:val="18"/>
          <w:szCs w:val="18"/>
        </w:rPr>
        <w:fldChar w:fldCharType="separate"/>
      </w:r>
      <w:r>
        <w:rPr>
          <w:rStyle w:val="Hipervnculo"/>
          <w:rFonts w:ascii="Arial" w:hAnsi="Arial" w:cs="Arial"/>
          <w:sz w:val="18"/>
          <w:szCs w:val="18"/>
          <w:bdr w:val="none" w:sz="0" w:space="0" w:color="auto" w:frame="1"/>
        </w:rPr>
        <w:t>(3)</w:t>
      </w:r>
      <w:r>
        <w:rPr>
          <w:rFonts w:ascii="knowledgeLight" w:hAnsi="knowledgeLight"/>
          <w:color w:val="444444"/>
          <w:sz w:val="18"/>
          <w:szCs w:val="18"/>
        </w:rPr>
        <w:fldChar w:fldCharType="end"/>
      </w:r>
      <w:bookmarkEnd w:id="10"/>
      <w:r>
        <w:rPr>
          <w:rFonts w:ascii="knowledgeLight" w:hAnsi="knowledgeLight"/>
          <w:color w:val="444444"/>
          <w:sz w:val="18"/>
          <w:szCs w:val="18"/>
        </w:rPr>
        <w:t> En el caso "Patitó", la precisión se refiere a que no se puede pretender que el medio de prensa conozca por anticipado cuál va a ser el resultado final de la causa penal en trámite.</w:t>
      </w:r>
    </w:p>
    <w:bookmarkStart w:id="11" w:name="FN4"/>
    <w:p w:rsidR="00E52C48" w:rsidRDefault="00E52C48" w:rsidP="00E52C48">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r>
        <w:rPr>
          <w:rFonts w:ascii="knowledgeLight" w:hAnsi="knowledgeLight"/>
          <w:color w:val="444444"/>
          <w:sz w:val="18"/>
          <w:szCs w:val="18"/>
        </w:rPr>
        <w:fldChar w:fldCharType="begin"/>
      </w:r>
      <w:r>
        <w:rPr>
          <w:rFonts w:ascii="knowledgeLight" w:hAnsi="knowledgeLight"/>
          <w:color w:val="444444"/>
          <w:sz w:val="18"/>
          <w:szCs w:val="18"/>
        </w:rPr>
        <w:instrText xml:space="preserve"> HYPERLINK "https://informacionlegal.com.ar/maf/app/document?utm_campaign=AR-LEGAL-NEWSLETTERS-LL-GENERALISTA%2020200210&amp;utm_medium=email&amp;utm_source=Eloqua&amp;chl=em&amp;src=externalLink&amp;docguid=i15598A23198CC38B320A0935D8ED800D&amp;elqTrackId=70459ddbdd9548648e30c0ad19c9b757&amp;elq=f9ab77b3907f40b09f2cb449be4535f9&amp;elqaid=23104&amp;elqat=1&amp;elqCampaignId=35862" \l "FN4v" </w:instrText>
      </w:r>
      <w:r>
        <w:rPr>
          <w:rFonts w:ascii="knowledgeLight" w:hAnsi="knowledgeLight"/>
          <w:color w:val="444444"/>
          <w:sz w:val="18"/>
          <w:szCs w:val="18"/>
        </w:rPr>
        <w:fldChar w:fldCharType="separate"/>
      </w:r>
      <w:r>
        <w:rPr>
          <w:rStyle w:val="Hipervnculo"/>
          <w:rFonts w:ascii="Arial" w:hAnsi="Arial" w:cs="Arial"/>
          <w:sz w:val="18"/>
          <w:szCs w:val="18"/>
          <w:bdr w:val="none" w:sz="0" w:space="0" w:color="auto" w:frame="1"/>
        </w:rPr>
        <w:t>(4)</w:t>
      </w:r>
      <w:r>
        <w:rPr>
          <w:rFonts w:ascii="knowledgeLight" w:hAnsi="knowledgeLight"/>
          <w:color w:val="444444"/>
          <w:sz w:val="18"/>
          <w:szCs w:val="18"/>
        </w:rPr>
        <w:fldChar w:fldCharType="end"/>
      </w:r>
      <w:bookmarkEnd w:id="11"/>
      <w:r>
        <w:rPr>
          <w:rFonts w:ascii="knowledgeLight" w:hAnsi="knowledgeLight"/>
          <w:color w:val="444444"/>
          <w:sz w:val="18"/>
          <w:szCs w:val="18"/>
        </w:rPr>
        <w:t> Fallos 321:885. En este caso, a mi juicio, la Corte rectificó la incorrecta aplicación del art. 14 de la CADH que hiciera en el fallo "Ekmekdjián c. Sofovich" de 1992 (Fallos 315:1492).</w:t>
      </w:r>
    </w:p>
    <w:bookmarkStart w:id="12" w:name="FN5"/>
    <w:p w:rsidR="00E52C48" w:rsidRDefault="00E52C48" w:rsidP="00E52C48">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r>
        <w:rPr>
          <w:rFonts w:ascii="knowledgeLight" w:hAnsi="knowledgeLight"/>
          <w:color w:val="444444"/>
          <w:sz w:val="18"/>
          <w:szCs w:val="18"/>
        </w:rPr>
        <w:fldChar w:fldCharType="begin"/>
      </w:r>
      <w:r>
        <w:rPr>
          <w:rFonts w:ascii="knowledgeLight" w:hAnsi="knowledgeLight"/>
          <w:color w:val="444444"/>
          <w:sz w:val="18"/>
          <w:szCs w:val="18"/>
        </w:rPr>
        <w:instrText xml:space="preserve"> HYPERLINK "https://informacionlegal.com.ar/maf/app/document?utm_campaign=AR-LEGAL-NEWSLETTERS-LL-GENERALISTA%2020200210&amp;utm_medium=email&amp;utm_source=Eloqua&amp;chl=em&amp;src=externalLink&amp;docguid=i15598A23198CC38B320A0935D8ED800D&amp;elqTrackId=70459ddbdd9548648e30c0ad19c9b757&amp;elq=f9ab77b3907f40b09f2cb449be4535f9&amp;elqaid=23104&amp;elqat=1&amp;elqCampaignId=35862" \l "FN5v" </w:instrText>
      </w:r>
      <w:r>
        <w:rPr>
          <w:rFonts w:ascii="knowledgeLight" w:hAnsi="knowledgeLight"/>
          <w:color w:val="444444"/>
          <w:sz w:val="18"/>
          <w:szCs w:val="18"/>
        </w:rPr>
        <w:fldChar w:fldCharType="separate"/>
      </w:r>
      <w:r>
        <w:rPr>
          <w:rStyle w:val="Hipervnculo"/>
          <w:rFonts w:ascii="Arial" w:hAnsi="Arial" w:cs="Arial"/>
          <w:sz w:val="18"/>
          <w:szCs w:val="18"/>
          <w:bdr w:val="none" w:sz="0" w:space="0" w:color="auto" w:frame="1"/>
        </w:rPr>
        <w:t>(5)</w:t>
      </w:r>
      <w:r>
        <w:rPr>
          <w:rFonts w:ascii="knowledgeLight" w:hAnsi="knowledgeLight"/>
          <w:color w:val="444444"/>
          <w:sz w:val="18"/>
          <w:szCs w:val="18"/>
        </w:rPr>
        <w:fldChar w:fldCharType="end"/>
      </w:r>
      <w:bookmarkEnd w:id="12"/>
      <w:r>
        <w:rPr>
          <w:rFonts w:ascii="knowledgeLight" w:hAnsi="knowledgeLight"/>
          <w:color w:val="444444"/>
          <w:sz w:val="18"/>
          <w:szCs w:val="18"/>
        </w:rPr>
        <w:t> Ver: TRIGO REPRESAS — LÓPEZ MESA, "Tratado de la responsabilidad civil", Ed. La Ley, Buenos Aires, 2004, t. I, p. 420. A favor del resarcimiento: ZAVALA DE GONZÁLEZ ("Los daños morales mínimos", LA LEY 2004-E, 1311). Dice esta autora: "no hay vacunas contra la injusticia y el Derecho renuncia a la paz social cuando deja sin solucionar los asuntos de menor cuantía [...]. En definitiva, hay daños morales de variada gravedad, pero, si se producen y son injustos, no están fuera de la tutela resarcitoria bajo el pretexto de ser 'mínimos'. Antes bien, lo 'menos' que legítimamente puede pretender cualquier persona es vivir con básica normalidad, sin otros inconvenientes que los aparejados por su naturaleza humana y la convivencia. Bastante difícil es ya afrontar esa vida en sociedades fríamente impiadosas para que, además, deban soportarse sin remedio agresiones externas que desbordan una elemental tolerancia y que frecuentemente pudo evitar el dañador".</w:t>
      </w:r>
    </w:p>
    <w:p w:rsidR="00E52C48" w:rsidRDefault="00E52C48"/>
    <w:p w:rsidR="00E52C48" w:rsidRDefault="00E52C48"/>
    <w:p w:rsidR="00E52C48" w:rsidRPr="00E52C48" w:rsidRDefault="00E52C48" w:rsidP="00E52C48">
      <w:pPr>
        <w:shd w:val="clear" w:color="auto" w:fill="FFFFFF"/>
        <w:spacing w:after="0" w:line="240" w:lineRule="auto"/>
        <w:ind w:right="300"/>
        <w:textAlignment w:val="baseline"/>
        <w:outlineLvl w:val="1"/>
        <w:rPr>
          <w:rFonts w:ascii="knowledgeRegular" w:eastAsia="Times New Roman" w:hAnsi="knowledgeRegular" w:cs="Times New Roman"/>
          <w:b/>
          <w:bCs/>
          <w:caps/>
          <w:color w:val="FF8000"/>
          <w:sz w:val="36"/>
          <w:szCs w:val="36"/>
          <w:lang w:eastAsia="es-AR"/>
        </w:rPr>
      </w:pPr>
      <w:r w:rsidRPr="00E52C48">
        <w:rPr>
          <w:rFonts w:ascii="knowledgeRegular" w:eastAsia="Times New Roman" w:hAnsi="knowledgeRegular" w:cs="Times New Roman"/>
          <w:b/>
          <w:bCs/>
          <w:caps/>
          <w:color w:val="FF8000"/>
          <w:sz w:val="36"/>
          <w:szCs w:val="36"/>
          <w:lang w:eastAsia="es-AR"/>
        </w:rPr>
        <w:t>CORTE SUPREMA DE JUSTICIA DE LA NACIÓN</w:t>
      </w:r>
    </w:p>
    <w:p w:rsidR="00E52C48" w:rsidRPr="00E52C48" w:rsidRDefault="00E52C48" w:rsidP="00E52C48">
      <w:pPr>
        <w:shd w:val="clear" w:color="auto" w:fill="FFFFFF"/>
        <w:spacing w:after="300" w:line="240" w:lineRule="auto"/>
        <w:textAlignment w:val="baseline"/>
        <w:outlineLvl w:val="2"/>
        <w:rPr>
          <w:rFonts w:ascii="knowledgeRegular" w:eastAsia="Times New Roman" w:hAnsi="knowledgeRegular" w:cs="Times New Roman"/>
          <w:b/>
          <w:bCs/>
          <w:color w:val="444444"/>
          <w:sz w:val="27"/>
          <w:szCs w:val="27"/>
          <w:lang w:eastAsia="es-AR"/>
        </w:rPr>
      </w:pPr>
      <w:r w:rsidRPr="00E52C48">
        <w:rPr>
          <w:rFonts w:ascii="knowledgeRegular" w:eastAsia="Times New Roman" w:hAnsi="knowledgeRegular" w:cs="Times New Roman"/>
          <w:b/>
          <w:bCs/>
          <w:color w:val="444444"/>
          <w:sz w:val="27"/>
          <w:szCs w:val="27"/>
          <w:lang w:eastAsia="es-AR"/>
        </w:rPr>
        <w:t xml:space="preserve">Flor, Marcelo J. y </w:t>
      </w:r>
      <w:proofErr w:type="gramStart"/>
      <w:r w:rsidRPr="00E52C48">
        <w:rPr>
          <w:rFonts w:ascii="knowledgeRegular" w:eastAsia="Times New Roman" w:hAnsi="knowledgeRegular" w:cs="Times New Roman"/>
          <w:b/>
          <w:bCs/>
          <w:color w:val="444444"/>
          <w:sz w:val="27"/>
          <w:szCs w:val="27"/>
          <w:lang w:eastAsia="es-AR"/>
        </w:rPr>
        <w:t>otros</w:t>
      </w:r>
      <w:proofErr w:type="gramEnd"/>
      <w:r w:rsidRPr="00E52C48">
        <w:rPr>
          <w:rFonts w:ascii="knowledgeRegular" w:eastAsia="Times New Roman" w:hAnsi="knowledgeRegular" w:cs="Times New Roman"/>
          <w:b/>
          <w:bCs/>
          <w:color w:val="444444"/>
          <w:sz w:val="27"/>
          <w:szCs w:val="27"/>
          <w:lang w:eastAsia="es-AR"/>
        </w:rPr>
        <w:t xml:space="preserve"> c. EN - M. Justicia - SPF - dec. 2807/1993 - 884/2008 s/ personal militar y civil de las FF.AA. y de Seg. • 22/10/2019</w:t>
      </w:r>
    </w:p>
    <w:p w:rsidR="00E52C48" w:rsidRPr="00E52C48" w:rsidRDefault="00E52C48" w:rsidP="00E52C48">
      <w:pPr>
        <w:shd w:val="clear" w:color="auto" w:fill="F2F2F2"/>
        <w:spacing w:line="360" w:lineRule="atLeast"/>
        <w:textAlignment w:val="baseline"/>
        <w:rPr>
          <w:rFonts w:ascii="knowledgeLight" w:eastAsia="Times New Roman" w:hAnsi="knowledgeLight" w:cs="Times New Roman"/>
          <w:color w:val="444444"/>
          <w:sz w:val="24"/>
          <w:szCs w:val="24"/>
          <w:bdr w:val="none" w:sz="0" w:space="0" w:color="auto" w:frame="1"/>
          <w:lang w:eastAsia="es-AR"/>
        </w:rPr>
      </w:pPr>
      <w:r w:rsidRPr="00E52C48">
        <w:rPr>
          <w:rFonts w:ascii="knowledgeLight" w:eastAsia="Times New Roman" w:hAnsi="knowledgeLight" w:cs="Times New Roman"/>
          <w:b/>
          <w:bCs/>
          <w:color w:val="444444"/>
          <w:sz w:val="24"/>
          <w:szCs w:val="24"/>
          <w:bdr w:val="none" w:sz="0" w:space="0" w:color="auto" w:frame="1"/>
          <w:lang w:eastAsia="es-AR"/>
        </w:rPr>
        <w:t>Cita Online: </w:t>
      </w:r>
      <w:r w:rsidRPr="00E52C48">
        <w:rPr>
          <w:rFonts w:ascii="knowledgeLight" w:eastAsia="Times New Roman" w:hAnsi="knowledgeLight" w:cs="Times New Roman"/>
          <w:color w:val="444444"/>
          <w:sz w:val="24"/>
          <w:szCs w:val="24"/>
          <w:bdr w:val="none" w:sz="0" w:space="0" w:color="auto" w:frame="1"/>
          <w:lang w:eastAsia="es-AR"/>
        </w:rPr>
        <w:t>AR/JUR/33546/2019</w:t>
      </w:r>
    </w:p>
    <w:p w:rsidR="00E52C48" w:rsidRPr="00E52C48" w:rsidRDefault="00E52C48" w:rsidP="00E52C48">
      <w:pPr>
        <w:shd w:val="clear" w:color="auto" w:fill="FFA200"/>
        <w:spacing w:after="0" w:line="240" w:lineRule="auto"/>
        <w:textAlignment w:val="baseline"/>
        <w:rPr>
          <w:rFonts w:ascii="knowledgeLight" w:eastAsia="Times New Roman" w:hAnsi="knowledgeLight" w:cs="Times New Roman"/>
          <w:caps/>
          <w:color w:val="FFFFFF"/>
          <w:sz w:val="24"/>
          <w:szCs w:val="24"/>
          <w:lang w:eastAsia="es-AR"/>
        </w:rPr>
      </w:pPr>
      <w:r w:rsidRPr="00E52C48">
        <w:rPr>
          <w:rFonts w:ascii="knowledgeLight" w:eastAsia="Times New Roman" w:hAnsi="knowledgeLight" w:cs="Times New Roman"/>
          <w:caps/>
          <w:color w:val="FFFFFF"/>
          <w:sz w:val="24"/>
          <w:szCs w:val="24"/>
          <w:lang w:eastAsia="es-AR"/>
        </w:rPr>
        <w:t>HECHOS</w:t>
      </w:r>
    </w:p>
    <w:p w:rsidR="00E52C48" w:rsidRPr="00E52C48" w:rsidRDefault="00E52C48" w:rsidP="00E52C48">
      <w:pPr>
        <w:shd w:val="clear" w:color="auto" w:fill="FFFFFF"/>
        <w:spacing w:after="0" w:line="240" w:lineRule="auto"/>
        <w:textAlignment w:val="baseline"/>
        <w:rPr>
          <w:rFonts w:ascii="knowledgeLight" w:eastAsia="Times New Roman" w:hAnsi="knowledgeLight" w:cs="Times New Roman"/>
          <w:color w:val="353535"/>
          <w:sz w:val="24"/>
          <w:szCs w:val="24"/>
          <w:lang w:eastAsia="es-AR"/>
        </w:rPr>
      </w:pPr>
      <w:r w:rsidRPr="00E52C48">
        <w:rPr>
          <w:rFonts w:ascii="knowledgeLight" w:eastAsia="Times New Roman" w:hAnsi="knowledgeLight" w:cs="Times New Roman"/>
          <w:color w:val="353535"/>
          <w:sz w:val="24"/>
          <w:szCs w:val="24"/>
          <w:lang w:eastAsia="es-AR"/>
        </w:rPr>
        <w:t>Un miembro de las fuerzas de seguridad reclamó la inclusión en su remuneración de los suplementos dispuestos en el Decreto 2870/1993. Durante la tramitación del juicio se jubiló. El juez interviniente hizo lugar parcialmente a la demanda respecto de los pagos que correspondían al tiempo en actividad. Sobre los posteriores, que tenían que ver con su haber de retiro, dijo que debía iniciarse una nueva demanda. Llegado el caso a la Corte Suprema de Justicia de la Nación, el Tribunal revocó parcialmente la decisión.</w:t>
      </w:r>
    </w:p>
    <w:p w:rsidR="00E52C48" w:rsidRPr="00E52C48" w:rsidRDefault="00E52C48" w:rsidP="00E52C48">
      <w:pPr>
        <w:shd w:val="clear" w:color="auto" w:fill="FFFFFF"/>
        <w:spacing w:after="240" w:line="240" w:lineRule="auto"/>
        <w:textAlignment w:val="baseline"/>
        <w:rPr>
          <w:rFonts w:ascii="knowledgeLight" w:eastAsia="Times New Roman" w:hAnsi="knowledgeLight" w:cs="Times New Roman"/>
          <w:color w:val="353535"/>
          <w:sz w:val="24"/>
          <w:szCs w:val="24"/>
          <w:lang w:eastAsia="es-AR"/>
        </w:rPr>
      </w:pPr>
    </w:p>
    <w:p w:rsidR="00E52C48" w:rsidRPr="00E52C48" w:rsidRDefault="00E52C48" w:rsidP="00E52C48">
      <w:pPr>
        <w:shd w:val="clear" w:color="auto" w:fill="FFA200"/>
        <w:spacing w:after="0" w:line="240" w:lineRule="auto"/>
        <w:textAlignment w:val="baseline"/>
        <w:rPr>
          <w:rFonts w:ascii="knowledgeLight" w:eastAsia="Times New Roman" w:hAnsi="knowledgeLight" w:cs="Times New Roman"/>
          <w:caps/>
          <w:color w:val="FFFFFF"/>
          <w:sz w:val="24"/>
          <w:szCs w:val="24"/>
          <w:lang w:eastAsia="es-AR"/>
        </w:rPr>
      </w:pPr>
      <w:r w:rsidRPr="00E52C48">
        <w:rPr>
          <w:rFonts w:ascii="knowledgeLight" w:eastAsia="Times New Roman" w:hAnsi="knowledgeLight" w:cs="Times New Roman"/>
          <w:caps/>
          <w:color w:val="FFFFFF"/>
          <w:sz w:val="24"/>
          <w:szCs w:val="24"/>
          <w:lang w:eastAsia="es-AR"/>
        </w:rPr>
        <w:t>SUMARIOS</w:t>
      </w:r>
    </w:p>
    <w:p w:rsidR="00E52C48" w:rsidRPr="00E52C48" w:rsidRDefault="00E52C48" w:rsidP="00E52C48">
      <w:pPr>
        <w:shd w:val="clear" w:color="auto" w:fill="FFFFFF"/>
        <w:spacing w:after="0" w:line="240" w:lineRule="auto"/>
        <w:textAlignment w:val="baseline"/>
        <w:rPr>
          <w:rFonts w:ascii="knowledgeLight" w:eastAsia="Times New Roman" w:hAnsi="knowledgeLight" w:cs="Times New Roman"/>
          <w:color w:val="353535"/>
          <w:sz w:val="24"/>
          <w:szCs w:val="24"/>
          <w:lang w:eastAsia="es-AR"/>
        </w:rPr>
      </w:pPr>
      <w:r w:rsidRPr="00E52C48">
        <w:rPr>
          <w:rFonts w:ascii="knowledgeLight" w:eastAsia="Times New Roman" w:hAnsi="knowledgeLight" w:cs="Times New Roman"/>
          <w:color w:val="353535"/>
          <w:sz w:val="24"/>
          <w:szCs w:val="24"/>
          <w:lang w:eastAsia="es-AR"/>
        </w:rPr>
        <w:t>1 - La sentencia que determinó que, en relación con el pago de las sumas debidas por la inclusión de un suplemento en la remuneración, con posterioridad al pase a retiro de un miembro de las fuerzas de seguridad, debía iniciar una nueva demanda, debe ser revocada, pues si bien la competencia del fuero en lo contencioso administrativo federal se encuentra circunscripta al régimen en actividad de los agentes y el fuero de la seguridad social al personal en situación de retiro, es irrazonable exigir a un jubilado que deduzca dos demandas similares ante distintos fueros a fin de lograr idéntico reconocimiento, situación que conllevaría no solo un retraso arbitrario en la declaración de derechos de naturaleza alimentaria, sino un dispendio jurisdiccional.</w:t>
      </w:r>
    </w:p>
    <w:p w:rsidR="00E52C48" w:rsidRPr="00E52C48" w:rsidRDefault="00E52C48" w:rsidP="00E52C48">
      <w:pPr>
        <w:shd w:val="clear" w:color="auto" w:fill="FFFFFF"/>
        <w:spacing w:after="240" w:line="240" w:lineRule="auto"/>
        <w:textAlignment w:val="baseline"/>
        <w:rPr>
          <w:rFonts w:ascii="knowledgeLight" w:eastAsia="Times New Roman" w:hAnsi="knowledgeLight" w:cs="Times New Roman"/>
          <w:color w:val="353535"/>
          <w:sz w:val="24"/>
          <w:szCs w:val="24"/>
          <w:lang w:eastAsia="es-AR"/>
        </w:rPr>
      </w:pPr>
    </w:p>
    <w:p w:rsidR="00E52C48" w:rsidRPr="00E52C48" w:rsidRDefault="00E52C48" w:rsidP="00E52C48">
      <w:pPr>
        <w:shd w:val="clear" w:color="auto" w:fill="FFFFFF"/>
        <w:spacing w:after="0" w:line="240" w:lineRule="auto"/>
        <w:textAlignment w:val="baseline"/>
        <w:rPr>
          <w:rFonts w:ascii="knowledgeLight" w:eastAsia="Times New Roman" w:hAnsi="knowledgeLight" w:cs="Times New Roman"/>
          <w:color w:val="444444"/>
          <w:sz w:val="24"/>
          <w:szCs w:val="24"/>
          <w:lang w:eastAsia="es-AR"/>
        </w:rPr>
      </w:pPr>
    </w:p>
    <w:p w:rsidR="00E52C48" w:rsidRPr="00E52C48" w:rsidRDefault="00E52C48" w:rsidP="00E52C48">
      <w:pPr>
        <w:shd w:val="clear" w:color="auto" w:fill="FFFFFF"/>
        <w:spacing w:after="300" w:line="240" w:lineRule="auto"/>
        <w:textAlignment w:val="baseline"/>
        <w:outlineLvl w:val="3"/>
        <w:rPr>
          <w:rFonts w:ascii="KnowledgeBold" w:eastAsia="Times New Roman" w:hAnsi="KnowledgeBold" w:cs="Times New Roman"/>
          <w:b/>
          <w:bCs/>
          <w:color w:val="444444"/>
          <w:sz w:val="24"/>
          <w:szCs w:val="24"/>
          <w:lang w:eastAsia="es-AR"/>
        </w:rPr>
      </w:pPr>
      <w:r w:rsidRPr="00E52C48">
        <w:rPr>
          <w:rFonts w:ascii="KnowledgeBold" w:eastAsia="Times New Roman" w:hAnsi="KnowledgeBold" w:cs="Times New Roman"/>
          <w:b/>
          <w:bCs/>
          <w:color w:val="444444"/>
          <w:sz w:val="24"/>
          <w:szCs w:val="24"/>
          <w:lang w:eastAsia="es-AR"/>
        </w:rPr>
        <w:t>TEXTO COMPLETO:</w:t>
      </w:r>
    </w:p>
    <w:p w:rsidR="00E52C48" w:rsidRPr="00E52C48" w:rsidRDefault="00E52C48" w:rsidP="00E52C48">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E52C48">
        <w:rPr>
          <w:rFonts w:ascii="knowledgeLight" w:eastAsia="Times New Roman" w:hAnsi="knowledgeLight" w:cs="Times New Roman"/>
          <w:color w:val="444444"/>
          <w:sz w:val="24"/>
          <w:szCs w:val="24"/>
          <w:bdr w:val="none" w:sz="0" w:space="0" w:color="auto" w:frame="1"/>
          <w:lang w:eastAsia="es-AR"/>
        </w:rPr>
        <w:lastRenderedPageBreak/>
        <w:t>Buenos Aires, octubre 22 de 2019.</w:t>
      </w:r>
    </w:p>
    <w:p w:rsidR="00E52C48" w:rsidRPr="00E52C48" w:rsidRDefault="00E52C48" w:rsidP="00E52C48">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E52C48">
        <w:rPr>
          <w:rFonts w:ascii="knowledgeLight" w:eastAsia="Times New Roman" w:hAnsi="knowledgeLight" w:cs="Times New Roman"/>
          <w:i/>
          <w:iCs/>
          <w:color w:val="444444"/>
          <w:sz w:val="24"/>
          <w:szCs w:val="24"/>
          <w:bdr w:val="none" w:sz="0" w:space="0" w:color="auto" w:frame="1"/>
          <w:lang w:eastAsia="es-AR"/>
        </w:rPr>
        <w:t>Considerando: </w:t>
      </w:r>
      <w:r w:rsidRPr="00E52C48">
        <w:rPr>
          <w:rFonts w:ascii="knowledgeLight" w:eastAsia="Times New Roman" w:hAnsi="knowledgeLight" w:cs="Times New Roman"/>
          <w:color w:val="444444"/>
          <w:sz w:val="24"/>
          <w:szCs w:val="24"/>
          <w:bdr w:val="none" w:sz="0" w:space="0" w:color="auto" w:frame="1"/>
          <w:lang w:eastAsia="es-AR"/>
        </w:rPr>
        <w:t>1. Que </w:t>
      </w:r>
      <w:r w:rsidRPr="00E52C48">
        <w:rPr>
          <w:rFonts w:ascii="Times New Roman" w:eastAsia="Times New Roman" w:hAnsi="Times New Roman" w:cs="Times New Roman"/>
          <w:b/>
          <w:bCs/>
          <w:color w:val="1B91BF"/>
          <w:sz w:val="24"/>
          <w:szCs w:val="24"/>
          <w:bdr w:val="none" w:sz="0" w:space="0" w:color="auto" w:frame="1"/>
          <w:lang w:eastAsia="es-AR"/>
        </w:rPr>
        <w:t>[-</w:t>
      </w:r>
      <w:proofErr w:type="gramStart"/>
      <w:r w:rsidRPr="00E52C48">
        <w:rPr>
          <w:rFonts w:ascii="Times New Roman" w:eastAsia="Times New Roman" w:hAnsi="Times New Roman" w:cs="Times New Roman"/>
          <w:b/>
          <w:bCs/>
          <w:color w:val="1B91BF"/>
          <w:sz w:val="24"/>
          <w:szCs w:val="24"/>
          <w:bdr w:val="none" w:sz="0" w:space="0" w:color="auto" w:frame="1"/>
          <w:lang w:eastAsia="es-AR"/>
        </w:rPr>
        <w:t>]</w:t>
      </w:r>
      <w:r w:rsidRPr="00E52C48">
        <w:rPr>
          <w:rFonts w:ascii="knowledgeLight" w:eastAsia="Times New Roman" w:hAnsi="knowledgeLight" w:cs="Times New Roman"/>
          <w:color w:val="444444"/>
          <w:sz w:val="24"/>
          <w:szCs w:val="24"/>
          <w:bdr w:val="none" w:sz="0" w:space="0" w:color="auto" w:frame="1"/>
          <w:shd w:val="clear" w:color="auto" w:fill="FEEBB5"/>
          <w:lang w:eastAsia="es-AR"/>
        </w:rPr>
        <w:t>la</w:t>
      </w:r>
      <w:proofErr w:type="gramEnd"/>
      <w:r w:rsidRPr="00E52C48">
        <w:rPr>
          <w:rFonts w:ascii="knowledgeLight" w:eastAsia="Times New Roman" w:hAnsi="knowledgeLight" w:cs="Times New Roman"/>
          <w:color w:val="444444"/>
          <w:sz w:val="24"/>
          <w:szCs w:val="24"/>
          <w:bdr w:val="none" w:sz="0" w:space="0" w:color="auto" w:frame="1"/>
          <w:shd w:val="clear" w:color="auto" w:fill="FEEBB5"/>
          <w:lang w:eastAsia="es-AR"/>
        </w:rPr>
        <w:t xml:space="preserve"> Sala II de la Cámara Nacional de Apelaciones en lo Contencioso Administrativo Federal confirmó la sentencia de grado que había condenado al Estado Nacional —Servicio Penitenciario Federal— a incluir dentro del haber mensual de los demandantes, con carácter remunerativo y bonificable, los suplementos dispuestos por el decreto 2807/93 y sus modificatorios, conforme al criterio sentado por el Tribunal en el precedente “Ramírez” </w:t>
      </w:r>
      <w:r w:rsidRPr="00E52C48">
        <w:rPr>
          <w:rFonts w:ascii="Times New Roman" w:eastAsia="Times New Roman" w:hAnsi="Times New Roman" w:cs="Times New Roman"/>
          <w:b/>
          <w:bCs/>
          <w:color w:val="1B91BF"/>
          <w:sz w:val="24"/>
          <w:szCs w:val="24"/>
          <w:bdr w:val="none" w:sz="0" w:space="0" w:color="auto" w:frame="1"/>
          <w:lang w:eastAsia="es-AR"/>
        </w:rPr>
        <w:t>[-]</w:t>
      </w:r>
      <w:r w:rsidRPr="00E52C48">
        <w:rPr>
          <w:rFonts w:ascii="knowledgeLight" w:eastAsia="Times New Roman" w:hAnsi="knowledgeLight" w:cs="Times New Roman"/>
          <w:color w:val="444444"/>
          <w:sz w:val="24"/>
          <w:szCs w:val="24"/>
          <w:bdr w:val="none" w:sz="0" w:space="0" w:color="auto" w:frame="1"/>
          <w:lang w:eastAsia="es-AR"/>
        </w:rPr>
        <w:t>(Fallos: 335:2275).</w:t>
      </w:r>
    </w:p>
    <w:p w:rsidR="00E52C48" w:rsidRPr="00E52C48" w:rsidRDefault="00E52C48" w:rsidP="00E52C48">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E52C48">
        <w:rPr>
          <w:rFonts w:ascii="knowledgeLight" w:eastAsia="Times New Roman" w:hAnsi="knowledgeLight" w:cs="Times New Roman"/>
          <w:color w:val="444444"/>
          <w:sz w:val="24"/>
          <w:szCs w:val="24"/>
          <w:bdr w:val="none" w:sz="0" w:space="0" w:color="auto" w:frame="1"/>
          <w:shd w:val="clear" w:color="auto" w:fill="FEEBB5"/>
          <w:lang w:eastAsia="es-AR"/>
        </w:rPr>
        <w:t>Al rechazar parcialmente el recurso del coactor Marcelo Alberto Trillo, la alzada indicó como fecha tope de las diferencias reconocidas la de su pase a retiro, por entender que la decisión acerca del reclamo por las sumas devengadas con posterioridad resultaba ajena a su competencia. Contra ese pronunciamiento Trillo dedujo recurso extraordinario que, desestimado, motivó la presente queja.</w:t>
      </w:r>
      <w:r w:rsidRPr="00E52C48">
        <w:rPr>
          <w:rFonts w:ascii="knowledgeLight" w:eastAsia="Times New Roman" w:hAnsi="knowledgeLight" w:cs="Times New Roman"/>
          <w:color w:val="444444"/>
          <w:sz w:val="24"/>
          <w:szCs w:val="24"/>
          <w:lang w:eastAsia="es-AR"/>
        </w:rPr>
        <w:t> </w:t>
      </w:r>
      <w:r w:rsidRPr="00E52C48">
        <w:rPr>
          <w:rFonts w:ascii="Times New Roman" w:eastAsia="Times New Roman" w:hAnsi="Times New Roman" w:cs="Times New Roman"/>
          <w:b/>
          <w:bCs/>
          <w:color w:val="1B91BF"/>
          <w:sz w:val="24"/>
          <w:szCs w:val="24"/>
          <w:bdr w:val="none" w:sz="0" w:space="0" w:color="auto" w:frame="1"/>
          <w:lang w:eastAsia="es-AR"/>
        </w:rPr>
        <w:t>[-]</w:t>
      </w:r>
    </w:p>
    <w:p w:rsidR="00E52C48" w:rsidRPr="00E52C48" w:rsidRDefault="00E52C48" w:rsidP="00E52C48">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E52C48">
        <w:rPr>
          <w:rFonts w:ascii="knowledgeLight" w:eastAsia="Times New Roman" w:hAnsi="knowledgeLight" w:cs="Times New Roman"/>
          <w:color w:val="444444"/>
          <w:sz w:val="24"/>
          <w:szCs w:val="24"/>
          <w:bdr w:val="none" w:sz="0" w:space="0" w:color="auto" w:frame="1"/>
          <w:lang w:eastAsia="es-AR"/>
        </w:rPr>
        <w:t>2. Que </w:t>
      </w:r>
      <w:r w:rsidRPr="00E52C48">
        <w:rPr>
          <w:rFonts w:ascii="knowledgeLight" w:eastAsia="Times New Roman" w:hAnsi="knowledgeLight" w:cs="Times New Roman"/>
          <w:color w:val="444444"/>
          <w:sz w:val="24"/>
          <w:szCs w:val="24"/>
          <w:bdr w:val="none" w:sz="0" w:space="0" w:color="auto" w:frame="1"/>
          <w:shd w:val="clear" w:color="auto" w:fill="FEEBB5"/>
          <w:lang w:eastAsia="es-AR"/>
        </w:rPr>
        <w:t>el demandante se agravia de que la cámara haya considerado que, en lo relativo al pago de las sumas devengadas con posterioridad a su pase a retiro, debía iniciar una nueva demanda. Sóstiene que lo decidido se contrapone al precedente “Castro Fox” (Fallos: 328:1265), a partir del cual el Tribunal sostuvo que la interpretación del derecho de fondo es común para militares tanto retirados como en actividad</w:t>
      </w:r>
      <w:proofErr w:type="gramStart"/>
      <w:r w:rsidRPr="00E52C48">
        <w:rPr>
          <w:rFonts w:ascii="knowledgeLight" w:eastAsia="Times New Roman" w:hAnsi="knowledgeLight" w:cs="Times New Roman"/>
          <w:color w:val="444444"/>
          <w:sz w:val="24"/>
          <w:szCs w:val="24"/>
          <w:bdr w:val="none" w:sz="0" w:space="0" w:color="auto" w:frame="1"/>
          <w:shd w:val="clear" w:color="auto" w:fill="FEEBB5"/>
          <w:lang w:eastAsia="es-AR"/>
        </w:rPr>
        <w:t>.</w:t>
      </w:r>
      <w:r w:rsidRPr="00E52C48">
        <w:rPr>
          <w:rFonts w:ascii="Times New Roman" w:eastAsia="Times New Roman" w:hAnsi="Times New Roman" w:cs="Times New Roman"/>
          <w:b/>
          <w:bCs/>
          <w:color w:val="1B91BF"/>
          <w:sz w:val="24"/>
          <w:szCs w:val="24"/>
          <w:bdr w:val="none" w:sz="0" w:space="0" w:color="auto" w:frame="1"/>
          <w:lang w:eastAsia="es-AR"/>
        </w:rPr>
        <w:t>[</w:t>
      </w:r>
      <w:proofErr w:type="gramEnd"/>
      <w:r w:rsidRPr="00E52C48">
        <w:rPr>
          <w:rFonts w:ascii="Times New Roman" w:eastAsia="Times New Roman" w:hAnsi="Times New Roman" w:cs="Times New Roman"/>
          <w:b/>
          <w:bCs/>
          <w:color w:val="1B91BF"/>
          <w:sz w:val="24"/>
          <w:szCs w:val="24"/>
          <w:bdr w:val="none" w:sz="0" w:space="0" w:color="auto" w:frame="1"/>
          <w:lang w:eastAsia="es-AR"/>
        </w:rPr>
        <w:t>-]</w:t>
      </w:r>
    </w:p>
    <w:p w:rsidR="00E52C48" w:rsidRPr="00E52C48" w:rsidRDefault="00E52C48" w:rsidP="00E52C48">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E52C48">
        <w:rPr>
          <w:rFonts w:ascii="knowledgeLight" w:eastAsia="Times New Roman" w:hAnsi="knowledgeLight" w:cs="Times New Roman"/>
          <w:color w:val="444444"/>
          <w:sz w:val="24"/>
          <w:szCs w:val="24"/>
          <w:bdr w:val="none" w:sz="0" w:space="0" w:color="auto" w:frame="1"/>
          <w:lang w:eastAsia="es-AR"/>
        </w:rPr>
        <w:t>3. Que asiste razón al recurrente en la crítica que formula, pues</w:t>
      </w:r>
      <w:r w:rsidRPr="00E52C48">
        <w:rPr>
          <w:rFonts w:ascii="knowledgeLight" w:eastAsia="Times New Roman" w:hAnsi="knowledgeLight" w:cs="Times New Roman"/>
          <w:color w:val="444444"/>
          <w:sz w:val="24"/>
          <w:szCs w:val="24"/>
          <w:bdr w:val="none" w:sz="0" w:space="0" w:color="auto" w:frame="1"/>
          <w:shd w:val="clear" w:color="auto" w:fill="FEEBB5"/>
          <w:lang w:eastAsia="es-AR"/>
        </w:rPr>
        <w:t> si bien es cierto que la competencia del fuero en lo contencioso administrativo federal en cuestiones militares se encuentra circunscripta al régimen en actividad de las fuerzas armadas y de seguridad y el fuero de la seguridad social ha mantenido la suya respecto del personal en situación de retiro, no lo es menos que al momento de deducir la demanda el actor se encontraba en actividad y durante la tramitación de la causa se retiró, cambio que, aun cuando modificó su situación de revista, carece de virtualidad para alterar los alcances de la interpretación efectuada en torno a las leyes federales involucradas, según lo ha resuelto ya este Tribunal en la mencionada causa “Castro Fox” (Fallos: 328:1265).</w:t>
      </w:r>
      <w:r w:rsidRPr="00E52C48">
        <w:rPr>
          <w:rFonts w:ascii="Times New Roman" w:eastAsia="Times New Roman" w:hAnsi="Times New Roman" w:cs="Times New Roman"/>
          <w:b/>
          <w:bCs/>
          <w:color w:val="1B91BF"/>
          <w:sz w:val="24"/>
          <w:szCs w:val="24"/>
          <w:bdr w:val="none" w:sz="0" w:space="0" w:color="auto" w:frame="1"/>
          <w:lang w:eastAsia="es-AR"/>
        </w:rPr>
        <w:t>[-]</w:t>
      </w:r>
    </w:p>
    <w:p w:rsidR="00E52C48" w:rsidRPr="00E52C48" w:rsidRDefault="00E52C48" w:rsidP="00E52C48">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E52C48">
        <w:rPr>
          <w:rFonts w:ascii="knowledgeLight" w:eastAsia="Times New Roman" w:hAnsi="knowledgeLight" w:cs="Times New Roman"/>
          <w:color w:val="444444"/>
          <w:sz w:val="24"/>
          <w:szCs w:val="24"/>
          <w:bdr w:val="none" w:sz="0" w:space="0" w:color="auto" w:frame="1"/>
          <w:lang w:eastAsia="es-AR"/>
        </w:rPr>
        <w:t>4. Que, de acuerdo con la doctrina de dicho precedente, </w:t>
      </w:r>
      <w:r w:rsidRPr="00E52C48">
        <w:rPr>
          <w:rFonts w:ascii="knowledgeLight" w:eastAsia="Times New Roman" w:hAnsi="knowledgeLight" w:cs="Times New Roman"/>
          <w:color w:val="444444"/>
          <w:sz w:val="24"/>
          <w:szCs w:val="24"/>
          <w:bdr w:val="none" w:sz="0" w:space="0" w:color="auto" w:frame="1"/>
          <w:shd w:val="clear" w:color="auto" w:fill="FEEBB5"/>
          <w:lang w:eastAsia="es-AR"/>
        </w:rPr>
        <w:t>no resulta razonable exigir al jubilado que deduzca dos demandas similares ante distintos fueros a fin de lograr idéntico reconocimiento, situación que conllevaría no solo un arbitrario retraso en la declaración de derechos de naturaleza alimentaria que cuentan con amparo constitucional, sino un dispendio jurisdiccional en oposición a principios básicos de economía y concentración procesal, más aún cuando el criterio establecido por el Tribunal en el precedente “Ramírez” (Fallos: 335:2275) al que hizo remisión la cámara, es de aplicación tanto al personal en actividad como retirado</w:t>
      </w:r>
      <w:r w:rsidRPr="00E52C48">
        <w:rPr>
          <w:rFonts w:ascii="Times New Roman" w:eastAsia="Times New Roman" w:hAnsi="Times New Roman" w:cs="Times New Roman"/>
          <w:b/>
          <w:bCs/>
          <w:color w:val="1B91BF"/>
          <w:sz w:val="24"/>
          <w:szCs w:val="24"/>
          <w:bdr w:val="none" w:sz="0" w:space="0" w:color="auto" w:frame="1"/>
          <w:lang w:eastAsia="es-AR"/>
        </w:rPr>
        <w:t>[-]</w:t>
      </w:r>
      <w:r w:rsidRPr="00E52C48">
        <w:rPr>
          <w:rFonts w:ascii="knowledgeLight" w:eastAsia="Times New Roman" w:hAnsi="knowledgeLight" w:cs="Times New Roman"/>
          <w:color w:val="444444"/>
          <w:sz w:val="24"/>
          <w:szCs w:val="24"/>
          <w:bdr w:val="none" w:sz="0" w:space="0" w:color="auto" w:frame="1"/>
          <w:lang w:eastAsia="es-AR"/>
        </w:rPr>
        <w:t> (causa CSJ 489/2011 (47— M)/CS1 “Maldonado, Guillermo y otros c. EN - M° de Just. Y DD.HH. s/ Personal Militar y Civil de las FFAA y de Seg.”, sentencia del 2 de julio de 2013, entre muchas otras).</w:t>
      </w:r>
    </w:p>
    <w:p w:rsidR="00E52C48" w:rsidRPr="00E52C48" w:rsidRDefault="00E52C48" w:rsidP="00E52C48">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E52C48">
        <w:rPr>
          <w:rFonts w:ascii="knowledgeLight" w:eastAsia="Times New Roman" w:hAnsi="knowledgeLight" w:cs="Times New Roman"/>
          <w:color w:val="444444"/>
          <w:sz w:val="24"/>
          <w:szCs w:val="24"/>
          <w:bdr w:val="none" w:sz="0" w:space="0" w:color="auto" w:frame="1"/>
          <w:lang w:eastAsia="es-AR"/>
        </w:rPr>
        <w:t>Por ello, se hace lugar a la queja, </w:t>
      </w:r>
      <w:r w:rsidRPr="00E52C48">
        <w:rPr>
          <w:rFonts w:ascii="knowledgeLight" w:eastAsia="Times New Roman" w:hAnsi="knowledgeLight" w:cs="Times New Roman"/>
          <w:color w:val="444444"/>
          <w:sz w:val="24"/>
          <w:szCs w:val="24"/>
          <w:bdr w:val="none" w:sz="0" w:space="0" w:color="auto" w:frame="1"/>
          <w:shd w:val="clear" w:color="auto" w:fill="FEEBB5"/>
          <w:lang w:eastAsia="es-AR"/>
        </w:rPr>
        <w:t xml:space="preserve">se declara procedente el recurso extraordinario y se revoca parcialmente la sentencia </w:t>
      </w:r>
      <w:proofErr w:type="gramStart"/>
      <w:r w:rsidRPr="00E52C48">
        <w:rPr>
          <w:rFonts w:ascii="knowledgeLight" w:eastAsia="Times New Roman" w:hAnsi="knowledgeLight" w:cs="Times New Roman"/>
          <w:color w:val="444444"/>
          <w:sz w:val="24"/>
          <w:szCs w:val="24"/>
          <w:bdr w:val="none" w:sz="0" w:space="0" w:color="auto" w:frame="1"/>
          <w:shd w:val="clear" w:color="auto" w:fill="FEEBB5"/>
          <w:lang w:eastAsia="es-AR"/>
        </w:rPr>
        <w:t>apelada</w:t>
      </w:r>
      <w:r w:rsidRPr="00E52C48">
        <w:rPr>
          <w:rFonts w:ascii="Times New Roman" w:eastAsia="Times New Roman" w:hAnsi="Times New Roman" w:cs="Times New Roman"/>
          <w:b/>
          <w:bCs/>
          <w:color w:val="1B91BF"/>
          <w:sz w:val="24"/>
          <w:szCs w:val="24"/>
          <w:bdr w:val="none" w:sz="0" w:space="0" w:color="auto" w:frame="1"/>
          <w:lang w:eastAsia="es-AR"/>
        </w:rPr>
        <w:t>[</w:t>
      </w:r>
      <w:proofErr w:type="gramEnd"/>
      <w:r w:rsidRPr="00E52C48">
        <w:rPr>
          <w:rFonts w:ascii="Times New Roman" w:eastAsia="Times New Roman" w:hAnsi="Times New Roman" w:cs="Times New Roman"/>
          <w:b/>
          <w:bCs/>
          <w:color w:val="1B91BF"/>
          <w:sz w:val="24"/>
          <w:szCs w:val="24"/>
          <w:bdr w:val="none" w:sz="0" w:space="0" w:color="auto" w:frame="1"/>
          <w:lang w:eastAsia="es-AR"/>
        </w:rPr>
        <w:t>-]</w:t>
      </w:r>
      <w:r w:rsidRPr="00E52C48">
        <w:rPr>
          <w:rFonts w:ascii="knowledgeLight" w:eastAsia="Times New Roman" w:hAnsi="knowledgeLight" w:cs="Times New Roman"/>
          <w:color w:val="444444"/>
          <w:sz w:val="24"/>
          <w:szCs w:val="24"/>
          <w:bdr w:val="none" w:sz="0" w:space="0" w:color="auto" w:frame="1"/>
          <w:lang w:eastAsia="es-AR"/>
        </w:rPr>
        <w:t xml:space="preserve">, en lo que fue materia de agravio, con el alcance indicado. Vuelvan los autos al tribunal de origen para que, por quien corresponda, se dicte un nuevo fallo con arreglo al presente. Costas por su orden en atención a la naturaleza de la cuestión debatida (art. 68, segunda parte, del Cód. Proc. Civ. y Com. </w:t>
      </w:r>
      <w:proofErr w:type="gramStart"/>
      <w:r w:rsidRPr="00E52C48">
        <w:rPr>
          <w:rFonts w:ascii="knowledgeLight" w:eastAsia="Times New Roman" w:hAnsi="knowledgeLight" w:cs="Times New Roman"/>
          <w:color w:val="444444"/>
          <w:sz w:val="24"/>
          <w:szCs w:val="24"/>
          <w:bdr w:val="none" w:sz="0" w:space="0" w:color="auto" w:frame="1"/>
          <w:lang w:eastAsia="es-AR"/>
        </w:rPr>
        <w:t>de</w:t>
      </w:r>
      <w:proofErr w:type="gramEnd"/>
      <w:r w:rsidRPr="00E52C48">
        <w:rPr>
          <w:rFonts w:ascii="knowledgeLight" w:eastAsia="Times New Roman" w:hAnsi="knowledgeLight" w:cs="Times New Roman"/>
          <w:color w:val="444444"/>
          <w:sz w:val="24"/>
          <w:szCs w:val="24"/>
          <w:bdr w:val="none" w:sz="0" w:space="0" w:color="auto" w:frame="1"/>
          <w:lang w:eastAsia="es-AR"/>
        </w:rPr>
        <w:t xml:space="preserve"> la Nación). Declárase a la presentación directa exenta del depósito previsto en el art. 286 del ordenamiento citado (art. 13, inc. f, ley 23.898). Notifíquese, agréguese la queja a los autos principales y, oportunamente, devuélvanse. </w:t>
      </w:r>
      <w:r w:rsidRPr="00E52C48">
        <w:rPr>
          <w:rFonts w:ascii="knowledgeLight" w:eastAsia="Times New Roman" w:hAnsi="knowledgeLight" w:cs="Times New Roman"/>
          <w:i/>
          <w:iCs/>
          <w:color w:val="444444"/>
          <w:sz w:val="24"/>
          <w:szCs w:val="24"/>
          <w:bdr w:val="none" w:sz="0" w:space="0" w:color="auto" w:frame="1"/>
          <w:lang w:eastAsia="es-AR"/>
        </w:rPr>
        <w:t>— Ricardo L. Lorenzetti. — Elena I. Highton de Nolasco. — Horacio Rosatti.</w:t>
      </w:r>
    </w:p>
    <w:p w:rsidR="00E52C48" w:rsidRDefault="00E52C48"/>
    <w:p w:rsidR="00E52C48" w:rsidRDefault="00E52C48"/>
    <w:p w:rsidR="00E52C48" w:rsidRPr="00E52C48" w:rsidRDefault="00E52C48" w:rsidP="00E52C48">
      <w:pPr>
        <w:shd w:val="clear" w:color="auto" w:fill="FFFFFF"/>
        <w:spacing w:after="0" w:line="240" w:lineRule="auto"/>
        <w:ind w:right="300"/>
        <w:textAlignment w:val="baseline"/>
        <w:outlineLvl w:val="1"/>
        <w:rPr>
          <w:rFonts w:ascii="knowledgeRegular" w:eastAsia="Times New Roman" w:hAnsi="knowledgeRegular" w:cs="Times New Roman"/>
          <w:b/>
          <w:bCs/>
          <w:caps/>
          <w:color w:val="FF8000"/>
          <w:sz w:val="36"/>
          <w:szCs w:val="36"/>
          <w:lang w:eastAsia="es-AR"/>
        </w:rPr>
      </w:pPr>
      <w:r w:rsidRPr="00E52C48">
        <w:rPr>
          <w:rFonts w:ascii="knowledgeRegular" w:eastAsia="Times New Roman" w:hAnsi="knowledgeRegular" w:cs="Times New Roman"/>
          <w:b/>
          <w:bCs/>
          <w:caps/>
          <w:color w:val="FF8000"/>
          <w:sz w:val="36"/>
          <w:szCs w:val="36"/>
          <w:lang w:eastAsia="es-AR"/>
        </w:rPr>
        <w:t>CORTE SUPREMA DE JUSTICIA DE LA NACIÓN</w:t>
      </w:r>
    </w:p>
    <w:p w:rsidR="00E52C48" w:rsidRPr="00E52C48" w:rsidRDefault="00E52C48" w:rsidP="00E52C48">
      <w:pPr>
        <w:shd w:val="clear" w:color="auto" w:fill="FFFFFF"/>
        <w:spacing w:after="300" w:line="240" w:lineRule="auto"/>
        <w:textAlignment w:val="baseline"/>
        <w:outlineLvl w:val="2"/>
        <w:rPr>
          <w:rFonts w:ascii="knowledgeRegular" w:eastAsia="Times New Roman" w:hAnsi="knowledgeRegular" w:cs="Times New Roman"/>
          <w:b/>
          <w:bCs/>
          <w:color w:val="444444"/>
          <w:sz w:val="27"/>
          <w:szCs w:val="27"/>
          <w:lang w:eastAsia="es-AR"/>
        </w:rPr>
      </w:pPr>
      <w:r w:rsidRPr="00E52C48">
        <w:rPr>
          <w:rFonts w:ascii="knowledgeRegular" w:eastAsia="Times New Roman" w:hAnsi="knowledgeRegular" w:cs="Times New Roman"/>
          <w:b/>
          <w:bCs/>
          <w:color w:val="444444"/>
          <w:sz w:val="27"/>
          <w:szCs w:val="27"/>
          <w:lang w:eastAsia="es-AR"/>
        </w:rPr>
        <w:t>Rastelli, Jorge P. c. Provincia ART SA s/ accidente - ley especial • 08/10/2019</w:t>
      </w:r>
    </w:p>
    <w:p w:rsidR="00E52C48" w:rsidRPr="00E52C48" w:rsidRDefault="00E52C48" w:rsidP="00E52C48">
      <w:pPr>
        <w:shd w:val="clear" w:color="auto" w:fill="F2F2F2"/>
        <w:spacing w:line="360" w:lineRule="atLeast"/>
        <w:textAlignment w:val="baseline"/>
        <w:rPr>
          <w:rFonts w:ascii="knowledgeLight" w:eastAsia="Times New Roman" w:hAnsi="knowledgeLight" w:cs="Times New Roman"/>
          <w:color w:val="444444"/>
          <w:sz w:val="24"/>
          <w:szCs w:val="24"/>
          <w:bdr w:val="none" w:sz="0" w:space="0" w:color="auto" w:frame="1"/>
          <w:lang w:eastAsia="es-AR"/>
        </w:rPr>
      </w:pPr>
      <w:r w:rsidRPr="00E52C48">
        <w:rPr>
          <w:rFonts w:ascii="knowledgeLight" w:eastAsia="Times New Roman" w:hAnsi="knowledgeLight" w:cs="Times New Roman"/>
          <w:b/>
          <w:bCs/>
          <w:color w:val="444444"/>
          <w:sz w:val="24"/>
          <w:szCs w:val="24"/>
          <w:bdr w:val="none" w:sz="0" w:space="0" w:color="auto" w:frame="1"/>
          <w:lang w:eastAsia="es-AR"/>
        </w:rPr>
        <w:t>Cita Online: </w:t>
      </w:r>
      <w:r w:rsidRPr="00E52C48">
        <w:rPr>
          <w:rFonts w:ascii="knowledgeLight" w:eastAsia="Times New Roman" w:hAnsi="knowledgeLight" w:cs="Times New Roman"/>
          <w:color w:val="444444"/>
          <w:sz w:val="24"/>
          <w:szCs w:val="24"/>
          <w:bdr w:val="none" w:sz="0" w:space="0" w:color="auto" w:frame="1"/>
          <w:lang w:eastAsia="es-AR"/>
        </w:rPr>
        <w:t>AR/JUR/30225/2019</w:t>
      </w:r>
    </w:p>
    <w:p w:rsidR="00E52C48" w:rsidRPr="00E52C48" w:rsidRDefault="00E52C48" w:rsidP="00E52C48">
      <w:pPr>
        <w:shd w:val="clear" w:color="auto" w:fill="FFA200"/>
        <w:spacing w:after="0" w:line="240" w:lineRule="auto"/>
        <w:textAlignment w:val="baseline"/>
        <w:rPr>
          <w:rFonts w:ascii="knowledgeLight" w:eastAsia="Times New Roman" w:hAnsi="knowledgeLight" w:cs="Times New Roman"/>
          <w:caps/>
          <w:color w:val="FFFFFF"/>
          <w:sz w:val="24"/>
          <w:szCs w:val="24"/>
          <w:lang w:eastAsia="es-AR"/>
        </w:rPr>
      </w:pPr>
      <w:r w:rsidRPr="00E52C48">
        <w:rPr>
          <w:rFonts w:ascii="knowledgeLight" w:eastAsia="Times New Roman" w:hAnsi="knowledgeLight" w:cs="Times New Roman"/>
          <w:caps/>
          <w:color w:val="FFFFFF"/>
          <w:sz w:val="24"/>
          <w:szCs w:val="24"/>
          <w:lang w:eastAsia="es-AR"/>
        </w:rPr>
        <w:t>HECHOS</w:t>
      </w:r>
    </w:p>
    <w:p w:rsidR="00E52C48" w:rsidRPr="00E52C48" w:rsidRDefault="00E52C48" w:rsidP="00E52C48">
      <w:pPr>
        <w:shd w:val="clear" w:color="auto" w:fill="FFFFFF"/>
        <w:spacing w:after="0" w:line="240" w:lineRule="auto"/>
        <w:textAlignment w:val="baseline"/>
        <w:rPr>
          <w:rFonts w:ascii="knowledgeLight" w:eastAsia="Times New Roman" w:hAnsi="knowledgeLight" w:cs="Times New Roman"/>
          <w:color w:val="353535"/>
          <w:sz w:val="24"/>
          <w:szCs w:val="24"/>
          <w:lang w:eastAsia="es-AR"/>
        </w:rPr>
      </w:pPr>
      <w:r w:rsidRPr="00E52C48">
        <w:rPr>
          <w:rFonts w:ascii="knowledgeLight" w:eastAsia="Times New Roman" w:hAnsi="knowledgeLight" w:cs="Times New Roman"/>
          <w:color w:val="353535"/>
          <w:sz w:val="24"/>
          <w:szCs w:val="24"/>
          <w:lang w:eastAsia="es-AR"/>
        </w:rPr>
        <w:t>La Cámara confirmo la sentencia que hizo lugar a la demanda interpuesta por un trabajador en procura de obtener el resarcimiento de la incapacidad sobreviniente que padece a raíz de un accidente in itinere. Asimismo elevó el monto indemnizatorio de $ 26.243,73 a $ 134.960,86. Para decidir así, declaró inconstitucional el decreto 472/2014 reglamentario de la ley 26.773 y el art. 3 de esta última, en cuanto excluye a estos siniestros de la compensación adicional allí dispuesta. La ART dedujo recurso extraordinario, que al ser denegado, dio origen a la queja. La Corte Suprema de Justicia de la Nación, por mayoría, dejó sin efecto la decisión por considerarla arbitraria.</w:t>
      </w:r>
    </w:p>
    <w:p w:rsidR="00E52C48" w:rsidRPr="00E52C48" w:rsidRDefault="00E52C48" w:rsidP="00E52C48">
      <w:pPr>
        <w:shd w:val="clear" w:color="auto" w:fill="FFFFFF"/>
        <w:spacing w:after="240" w:line="240" w:lineRule="auto"/>
        <w:textAlignment w:val="baseline"/>
        <w:rPr>
          <w:rFonts w:ascii="knowledgeLight" w:eastAsia="Times New Roman" w:hAnsi="knowledgeLight" w:cs="Times New Roman"/>
          <w:color w:val="353535"/>
          <w:sz w:val="24"/>
          <w:szCs w:val="24"/>
          <w:lang w:eastAsia="es-AR"/>
        </w:rPr>
      </w:pPr>
    </w:p>
    <w:p w:rsidR="00E52C48" w:rsidRPr="00E52C48" w:rsidRDefault="00E52C48" w:rsidP="00E52C48">
      <w:pPr>
        <w:shd w:val="clear" w:color="auto" w:fill="FFA200"/>
        <w:spacing w:after="0" w:line="240" w:lineRule="auto"/>
        <w:textAlignment w:val="baseline"/>
        <w:rPr>
          <w:rFonts w:ascii="knowledgeLight" w:eastAsia="Times New Roman" w:hAnsi="knowledgeLight" w:cs="Times New Roman"/>
          <w:caps/>
          <w:color w:val="FFFFFF"/>
          <w:sz w:val="24"/>
          <w:szCs w:val="24"/>
          <w:lang w:eastAsia="es-AR"/>
        </w:rPr>
      </w:pPr>
      <w:r w:rsidRPr="00E52C48">
        <w:rPr>
          <w:rFonts w:ascii="knowledgeLight" w:eastAsia="Times New Roman" w:hAnsi="knowledgeLight" w:cs="Times New Roman"/>
          <w:caps/>
          <w:color w:val="FFFFFF"/>
          <w:sz w:val="24"/>
          <w:szCs w:val="24"/>
          <w:lang w:eastAsia="es-AR"/>
        </w:rPr>
        <w:t>SUMARIOS</w:t>
      </w:r>
    </w:p>
    <w:p w:rsidR="00E52C48" w:rsidRPr="00E52C48" w:rsidRDefault="00E52C48" w:rsidP="00E52C48">
      <w:pPr>
        <w:shd w:val="clear" w:color="auto" w:fill="FFFFFF"/>
        <w:spacing w:after="0" w:line="240" w:lineRule="auto"/>
        <w:textAlignment w:val="baseline"/>
        <w:rPr>
          <w:rFonts w:ascii="knowledgeLight" w:eastAsia="Times New Roman" w:hAnsi="knowledgeLight" w:cs="Times New Roman"/>
          <w:color w:val="353535"/>
          <w:sz w:val="24"/>
          <w:szCs w:val="24"/>
          <w:lang w:eastAsia="es-AR"/>
        </w:rPr>
      </w:pPr>
      <w:r w:rsidRPr="00E52C48">
        <w:rPr>
          <w:rFonts w:ascii="knowledgeLight" w:eastAsia="Times New Roman" w:hAnsi="knowledgeLight" w:cs="Times New Roman"/>
          <w:color w:val="353535"/>
          <w:sz w:val="24"/>
          <w:szCs w:val="24"/>
          <w:lang w:eastAsia="es-AR"/>
        </w:rPr>
        <w:t>1 - La sentencia que declaró inconstitucional el dec. 472/2014, reglamentario de la ley 26.773, a efectos del cálculo de una indemnización por un accidente in itinere, debe ser dejada sin efecto, pues esa medida extrema fue adoptada sobre la base de un desarrollo argumental endeble que se apoya en una inteligencia de la normativa aplicable reñida con los criterios establecidos por la Corte Suprema en el precedente “Espósito” —CS, Fallos: 339:781, AR/ JUR/30904/2016—.</w:t>
      </w:r>
    </w:p>
    <w:p w:rsidR="00E52C48" w:rsidRPr="00E52C48" w:rsidRDefault="00E52C48" w:rsidP="00E52C48">
      <w:pPr>
        <w:shd w:val="clear" w:color="auto" w:fill="FFFFFF"/>
        <w:spacing w:after="0" w:line="240" w:lineRule="auto"/>
        <w:textAlignment w:val="baseline"/>
        <w:rPr>
          <w:rFonts w:ascii="knowledgeLight" w:eastAsia="Times New Roman" w:hAnsi="knowledgeLight" w:cs="Times New Roman"/>
          <w:color w:val="353535"/>
          <w:sz w:val="24"/>
          <w:szCs w:val="24"/>
          <w:lang w:eastAsia="es-AR"/>
        </w:rPr>
      </w:pPr>
      <w:r w:rsidRPr="00E52C48">
        <w:rPr>
          <w:rFonts w:ascii="knowledgeLight" w:eastAsia="Times New Roman" w:hAnsi="knowledgeLight" w:cs="Times New Roman"/>
          <w:color w:val="353535"/>
          <w:sz w:val="24"/>
          <w:szCs w:val="24"/>
          <w:lang w:eastAsia="es-AR"/>
        </w:rPr>
        <w:br/>
      </w:r>
      <w:r w:rsidRPr="00E52C48">
        <w:rPr>
          <w:rFonts w:ascii="knowledgeLight" w:eastAsia="Times New Roman" w:hAnsi="knowledgeLight" w:cs="Times New Roman"/>
          <w:color w:val="353535"/>
          <w:sz w:val="24"/>
          <w:szCs w:val="24"/>
          <w:lang w:eastAsia="es-AR"/>
        </w:rPr>
        <w:br/>
      </w:r>
    </w:p>
    <w:p w:rsidR="00E52C48" w:rsidRPr="00E52C48" w:rsidRDefault="00E52C48" w:rsidP="00E52C48">
      <w:pPr>
        <w:shd w:val="clear" w:color="auto" w:fill="FFFFFF"/>
        <w:spacing w:after="0" w:line="240" w:lineRule="auto"/>
        <w:textAlignment w:val="baseline"/>
        <w:rPr>
          <w:rFonts w:ascii="knowledgeLight" w:eastAsia="Times New Roman" w:hAnsi="knowledgeLight" w:cs="Times New Roman"/>
          <w:color w:val="353535"/>
          <w:sz w:val="24"/>
          <w:szCs w:val="24"/>
          <w:lang w:eastAsia="es-AR"/>
        </w:rPr>
      </w:pPr>
      <w:r w:rsidRPr="00E52C48">
        <w:rPr>
          <w:rFonts w:ascii="knowledgeLight" w:eastAsia="Times New Roman" w:hAnsi="knowledgeLight" w:cs="Times New Roman"/>
          <w:color w:val="353535"/>
          <w:sz w:val="24"/>
          <w:szCs w:val="24"/>
          <w:lang w:eastAsia="es-AR"/>
        </w:rPr>
        <w:t>2 - La sentencia que declaró inconstitucional el art. 3° de la ley 26.773, en cuanto excluye a los accidentes in itinere de la compensación adicional allí prevista, debe ser dejada sin efecto, pues de la literalidad del precepto y sin necesidad de hacer un mayor esfuerzo intelectivo, es posible concluir que la intención del legislador ha sido la de circunscribir el beneficio a los infortunios laborales producidos u originados en el ámbito del establecimiento laboral (de la doctrina de la Corte sentada en “Cisneros, Carlos Abel” —04/12/2018; AR/JUR/91940/2018— a la cual remite).</w:t>
      </w:r>
    </w:p>
    <w:p w:rsidR="00E52C48" w:rsidRPr="00E52C48" w:rsidRDefault="00E52C48" w:rsidP="00E52C48">
      <w:pPr>
        <w:shd w:val="clear" w:color="auto" w:fill="FFFFFF"/>
        <w:spacing w:after="0" w:line="240" w:lineRule="auto"/>
        <w:textAlignment w:val="baseline"/>
        <w:rPr>
          <w:rFonts w:ascii="knowledgeLight" w:eastAsia="Times New Roman" w:hAnsi="knowledgeLight" w:cs="Times New Roman"/>
          <w:color w:val="353535"/>
          <w:sz w:val="24"/>
          <w:szCs w:val="24"/>
          <w:lang w:eastAsia="es-AR"/>
        </w:rPr>
      </w:pPr>
      <w:r w:rsidRPr="00E52C48">
        <w:rPr>
          <w:rFonts w:ascii="knowledgeLight" w:eastAsia="Times New Roman" w:hAnsi="knowledgeLight" w:cs="Times New Roman"/>
          <w:color w:val="353535"/>
          <w:sz w:val="24"/>
          <w:szCs w:val="24"/>
          <w:lang w:eastAsia="es-AR"/>
        </w:rPr>
        <w:br/>
      </w:r>
      <w:r w:rsidRPr="00E52C48">
        <w:rPr>
          <w:rFonts w:ascii="knowledgeLight" w:eastAsia="Times New Roman" w:hAnsi="knowledgeLight" w:cs="Times New Roman"/>
          <w:color w:val="353535"/>
          <w:sz w:val="24"/>
          <w:szCs w:val="24"/>
          <w:lang w:eastAsia="es-AR"/>
        </w:rPr>
        <w:br/>
      </w:r>
    </w:p>
    <w:p w:rsidR="00E52C48" w:rsidRPr="00E52C48" w:rsidRDefault="00E52C48" w:rsidP="00E52C48">
      <w:pPr>
        <w:shd w:val="clear" w:color="auto" w:fill="FFFFFF"/>
        <w:spacing w:after="0" w:line="240" w:lineRule="auto"/>
        <w:textAlignment w:val="baseline"/>
        <w:rPr>
          <w:rFonts w:ascii="knowledgeLight" w:eastAsia="Times New Roman" w:hAnsi="knowledgeLight" w:cs="Times New Roman"/>
          <w:color w:val="353535"/>
          <w:sz w:val="24"/>
          <w:szCs w:val="24"/>
          <w:lang w:eastAsia="es-AR"/>
        </w:rPr>
      </w:pPr>
      <w:r w:rsidRPr="00E52C48">
        <w:rPr>
          <w:rFonts w:ascii="knowledgeLight" w:eastAsia="Times New Roman" w:hAnsi="knowledgeLight" w:cs="Times New Roman"/>
          <w:color w:val="353535"/>
          <w:sz w:val="24"/>
          <w:szCs w:val="24"/>
          <w:lang w:eastAsia="es-AR"/>
        </w:rPr>
        <w:t>3 - La sentencia que determinó la incapacidad psicológica de un trabajador que sufrió un accidente in itinere, debe ser dejada sin efecto por arbitraria, pues se basó en un informe psicodiagnóstico que no corresponde al actor sino a una persona ajena a la controversia.</w:t>
      </w:r>
    </w:p>
    <w:p w:rsidR="00E52C48" w:rsidRPr="00E52C48" w:rsidRDefault="00E52C48" w:rsidP="00E52C48">
      <w:pPr>
        <w:shd w:val="clear" w:color="auto" w:fill="FFFFFF"/>
        <w:spacing w:after="0" w:line="240" w:lineRule="auto"/>
        <w:textAlignment w:val="baseline"/>
        <w:rPr>
          <w:rFonts w:ascii="knowledgeLight" w:eastAsia="Times New Roman" w:hAnsi="knowledgeLight" w:cs="Times New Roman"/>
          <w:color w:val="353535"/>
          <w:sz w:val="24"/>
          <w:szCs w:val="24"/>
          <w:lang w:eastAsia="es-AR"/>
        </w:rPr>
      </w:pPr>
      <w:r w:rsidRPr="00E52C48">
        <w:rPr>
          <w:rFonts w:ascii="knowledgeLight" w:eastAsia="Times New Roman" w:hAnsi="knowledgeLight" w:cs="Times New Roman"/>
          <w:color w:val="353535"/>
          <w:sz w:val="24"/>
          <w:szCs w:val="24"/>
          <w:lang w:eastAsia="es-AR"/>
        </w:rPr>
        <w:br/>
      </w:r>
      <w:r w:rsidRPr="00E52C48">
        <w:rPr>
          <w:rFonts w:ascii="knowledgeLight" w:eastAsia="Times New Roman" w:hAnsi="knowledgeLight" w:cs="Times New Roman"/>
          <w:color w:val="353535"/>
          <w:sz w:val="24"/>
          <w:szCs w:val="24"/>
          <w:lang w:eastAsia="es-AR"/>
        </w:rPr>
        <w:br/>
      </w:r>
    </w:p>
    <w:p w:rsidR="00E52C48" w:rsidRPr="00E52C48" w:rsidRDefault="00E52C48" w:rsidP="00E52C48">
      <w:pPr>
        <w:shd w:val="clear" w:color="auto" w:fill="FFFFFF"/>
        <w:spacing w:after="0" w:line="240" w:lineRule="auto"/>
        <w:textAlignment w:val="baseline"/>
        <w:rPr>
          <w:rFonts w:ascii="knowledgeLight" w:eastAsia="Times New Roman" w:hAnsi="knowledgeLight" w:cs="Times New Roman"/>
          <w:color w:val="353535"/>
          <w:sz w:val="24"/>
          <w:szCs w:val="24"/>
          <w:lang w:eastAsia="es-AR"/>
        </w:rPr>
      </w:pPr>
      <w:r w:rsidRPr="00E52C48">
        <w:rPr>
          <w:rFonts w:ascii="knowledgeLight" w:eastAsia="Times New Roman" w:hAnsi="knowledgeLight" w:cs="Times New Roman"/>
          <w:color w:val="353535"/>
          <w:sz w:val="24"/>
          <w:szCs w:val="24"/>
          <w:lang w:eastAsia="es-AR"/>
        </w:rPr>
        <w:t xml:space="preserve">4 - La decisión de encuadrar el accidente in itinere en el segundo supuesto del art. 3 de la Ley 26.773 —basándose en que el dependiente no está disponiendo de su tiempo, sino </w:t>
      </w:r>
      <w:r w:rsidRPr="00E52C48">
        <w:rPr>
          <w:rFonts w:ascii="knowledgeLight" w:eastAsia="Times New Roman" w:hAnsi="knowledgeLight" w:cs="Times New Roman"/>
          <w:color w:val="353535"/>
          <w:sz w:val="24"/>
          <w:szCs w:val="24"/>
          <w:lang w:eastAsia="es-AR"/>
        </w:rPr>
        <w:lastRenderedPageBreak/>
        <w:t>desplegando una actividad en razón del contrato cuando se traslada hacia el trabajo o vuelve a su hogar después de la jornada laboral— aparece como razonable y adecuada al sintagma escogido por el legislador que puede ser comprensivo de múltiples situaciones de hecho (del voto en disidencia del Dr. Rosatti, según su disidencia en “Paéz Alfonzo, Matilde y otro” —Fallos: 341:1268; AR/JUR/47567/2018— a la cual remite).</w:t>
      </w:r>
    </w:p>
    <w:p w:rsidR="00E52C48" w:rsidRPr="00E52C48" w:rsidRDefault="00E52C48" w:rsidP="00E52C48">
      <w:pPr>
        <w:shd w:val="clear" w:color="auto" w:fill="FFFFFF"/>
        <w:spacing w:after="0" w:line="240" w:lineRule="auto"/>
        <w:textAlignment w:val="baseline"/>
        <w:rPr>
          <w:rFonts w:ascii="knowledgeLight" w:eastAsia="Times New Roman" w:hAnsi="knowledgeLight" w:cs="Times New Roman"/>
          <w:color w:val="353535"/>
          <w:sz w:val="24"/>
          <w:szCs w:val="24"/>
          <w:lang w:eastAsia="es-AR"/>
        </w:rPr>
      </w:pPr>
      <w:r w:rsidRPr="00E52C48">
        <w:rPr>
          <w:rFonts w:ascii="knowledgeLight" w:eastAsia="Times New Roman" w:hAnsi="knowledgeLight" w:cs="Times New Roman"/>
          <w:color w:val="353535"/>
          <w:sz w:val="24"/>
          <w:szCs w:val="24"/>
          <w:lang w:eastAsia="es-AR"/>
        </w:rPr>
        <w:br/>
      </w:r>
      <w:r w:rsidRPr="00E52C48">
        <w:rPr>
          <w:rFonts w:ascii="knowledgeLight" w:eastAsia="Times New Roman" w:hAnsi="knowledgeLight" w:cs="Times New Roman"/>
          <w:color w:val="353535"/>
          <w:sz w:val="24"/>
          <w:szCs w:val="24"/>
          <w:lang w:eastAsia="es-AR"/>
        </w:rPr>
        <w:br/>
      </w:r>
    </w:p>
    <w:p w:rsidR="00E52C48" w:rsidRPr="00E52C48" w:rsidRDefault="00E52C48" w:rsidP="00E52C48">
      <w:pPr>
        <w:shd w:val="clear" w:color="auto" w:fill="FFFFFF"/>
        <w:spacing w:after="0" w:line="240" w:lineRule="auto"/>
        <w:textAlignment w:val="baseline"/>
        <w:rPr>
          <w:rFonts w:ascii="knowledgeLight" w:eastAsia="Times New Roman" w:hAnsi="knowledgeLight" w:cs="Times New Roman"/>
          <w:color w:val="353535"/>
          <w:sz w:val="24"/>
          <w:szCs w:val="24"/>
          <w:lang w:eastAsia="es-AR"/>
        </w:rPr>
      </w:pPr>
      <w:r w:rsidRPr="00E52C48">
        <w:rPr>
          <w:rFonts w:ascii="knowledgeLight" w:eastAsia="Times New Roman" w:hAnsi="knowledgeLight" w:cs="Times New Roman"/>
          <w:color w:val="353535"/>
          <w:sz w:val="24"/>
          <w:szCs w:val="24"/>
          <w:lang w:eastAsia="es-AR"/>
        </w:rPr>
        <w:t>5 - La declaración de inconstitucionalidad del Decreto 472/2014, en cuanto introdujo modificaciones al régimen de reparaciones de la ley de riesgos del trabajo, debe ser confirmada, por haber incurrido en exceso reglamentario y alteración del orden de prelación de normas (del voto en disidencia del Dr. Rosatti, según su disidencia en “Paéz Alfonzo, Matilde y otro” —Fallos: 341:1268; AR/JUR/47567/2018— a la cual remite).</w:t>
      </w:r>
    </w:p>
    <w:p w:rsidR="00E52C48" w:rsidRPr="00E52C48" w:rsidRDefault="00E52C48" w:rsidP="00E52C48">
      <w:pPr>
        <w:shd w:val="clear" w:color="auto" w:fill="FFFFFF"/>
        <w:spacing w:after="0" w:line="240" w:lineRule="auto"/>
        <w:textAlignment w:val="baseline"/>
        <w:rPr>
          <w:rFonts w:ascii="knowledgeLight" w:eastAsia="Times New Roman" w:hAnsi="knowledgeLight" w:cs="Times New Roman"/>
          <w:color w:val="353535"/>
          <w:sz w:val="24"/>
          <w:szCs w:val="24"/>
          <w:lang w:eastAsia="es-AR"/>
        </w:rPr>
      </w:pPr>
      <w:r w:rsidRPr="00E52C48">
        <w:rPr>
          <w:rFonts w:ascii="knowledgeLight" w:eastAsia="Times New Roman" w:hAnsi="knowledgeLight" w:cs="Times New Roman"/>
          <w:color w:val="353535"/>
          <w:sz w:val="24"/>
          <w:szCs w:val="24"/>
          <w:lang w:eastAsia="es-AR"/>
        </w:rPr>
        <w:br/>
      </w:r>
      <w:r w:rsidRPr="00E52C48">
        <w:rPr>
          <w:rFonts w:ascii="knowledgeLight" w:eastAsia="Times New Roman" w:hAnsi="knowledgeLight" w:cs="Times New Roman"/>
          <w:color w:val="353535"/>
          <w:sz w:val="24"/>
          <w:szCs w:val="24"/>
          <w:lang w:eastAsia="es-AR"/>
        </w:rPr>
        <w:br/>
      </w:r>
    </w:p>
    <w:p w:rsidR="00E52C48" w:rsidRPr="00E52C48" w:rsidRDefault="00E52C48" w:rsidP="00E52C48">
      <w:pPr>
        <w:shd w:val="clear" w:color="auto" w:fill="FFFFFF"/>
        <w:spacing w:after="0" w:line="240" w:lineRule="auto"/>
        <w:textAlignment w:val="baseline"/>
        <w:rPr>
          <w:rFonts w:ascii="knowledgeLight" w:eastAsia="Times New Roman" w:hAnsi="knowledgeLight" w:cs="Times New Roman"/>
          <w:color w:val="353535"/>
          <w:sz w:val="24"/>
          <w:szCs w:val="24"/>
          <w:lang w:eastAsia="es-AR"/>
        </w:rPr>
      </w:pPr>
      <w:r w:rsidRPr="00E52C48">
        <w:rPr>
          <w:rFonts w:ascii="knowledgeLight" w:eastAsia="Times New Roman" w:hAnsi="knowledgeLight" w:cs="Times New Roman"/>
          <w:color w:val="353535"/>
          <w:sz w:val="24"/>
          <w:szCs w:val="24"/>
          <w:lang w:eastAsia="es-AR"/>
        </w:rPr>
        <w:t>6 - La determinación de la incapacidad psicológica del trabajador con apoyo en las manifestaciones del perito basadas en el psicodiagnostico de un persona ajena al litigio, es infundada, pero el perjuicio derivado de este error no puede afectar los derechos del trabajador accidentado, cuya eventual incapacidad no está descartada, y debe ser objeto de evaluación y, en su caso, de reparación (del voto en disidencia del Dr. Rosatti).</w:t>
      </w:r>
    </w:p>
    <w:p w:rsidR="00E52C48" w:rsidRPr="00E52C48" w:rsidRDefault="00E52C48" w:rsidP="00E52C48">
      <w:pPr>
        <w:shd w:val="clear" w:color="auto" w:fill="FFFFFF"/>
        <w:spacing w:after="240" w:line="240" w:lineRule="auto"/>
        <w:textAlignment w:val="baseline"/>
        <w:rPr>
          <w:rFonts w:ascii="knowledgeLight" w:eastAsia="Times New Roman" w:hAnsi="knowledgeLight" w:cs="Times New Roman"/>
          <w:color w:val="353535"/>
          <w:sz w:val="24"/>
          <w:szCs w:val="24"/>
          <w:lang w:eastAsia="es-AR"/>
        </w:rPr>
      </w:pPr>
    </w:p>
    <w:p w:rsidR="00E52C48" w:rsidRPr="00E52C48" w:rsidRDefault="00E52C48" w:rsidP="00E52C48">
      <w:pPr>
        <w:shd w:val="clear" w:color="auto" w:fill="FFFFFF"/>
        <w:spacing w:after="0" w:line="240" w:lineRule="auto"/>
        <w:textAlignment w:val="baseline"/>
        <w:rPr>
          <w:rFonts w:ascii="knowledgeLight" w:eastAsia="Times New Roman" w:hAnsi="knowledgeLight" w:cs="Times New Roman"/>
          <w:color w:val="444444"/>
          <w:sz w:val="24"/>
          <w:szCs w:val="24"/>
          <w:lang w:eastAsia="es-AR"/>
        </w:rPr>
      </w:pPr>
    </w:p>
    <w:p w:rsidR="00E52C48" w:rsidRPr="00E52C48" w:rsidRDefault="00E52C48" w:rsidP="00E52C48">
      <w:pPr>
        <w:shd w:val="clear" w:color="auto" w:fill="FFFFFF"/>
        <w:spacing w:after="300" w:line="240" w:lineRule="auto"/>
        <w:textAlignment w:val="baseline"/>
        <w:outlineLvl w:val="3"/>
        <w:rPr>
          <w:rFonts w:ascii="KnowledgeBold" w:eastAsia="Times New Roman" w:hAnsi="KnowledgeBold" w:cs="Times New Roman"/>
          <w:b/>
          <w:bCs/>
          <w:color w:val="444444"/>
          <w:sz w:val="24"/>
          <w:szCs w:val="24"/>
          <w:lang w:eastAsia="es-AR"/>
        </w:rPr>
      </w:pPr>
      <w:r w:rsidRPr="00E52C48">
        <w:rPr>
          <w:rFonts w:ascii="KnowledgeBold" w:eastAsia="Times New Roman" w:hAnsi="KnowledgeBold" w:cs="Times New Roman"/>
          <w:b/>
          <w:bCs/>
          <w:color w:val="444444"/>
          <w:sz w:val="24"/>
          <w:szCs w:val="24"/>
          <w:lang w:eastAsia="es-AR"/>
        </w:rPr>
        <w:t>TEXTO COMPLETO:</w:t>
      </w:r>
    </w:p>
    <w:p w:rsidR="00E52C48" w:rsidRPr="00E52C48" w:rsidRDefault="00E52C48" w:rsidP="00E52C48">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E52C48">
        <w:rPr>
          <w:rFonts w:ascii="knowledgeLight" w:eastAsia="Times New Roman" w:hAnsi="knowledgeLight" w:cs="Times New Roman"/>
          <w:color w:val="444444"/>
          <w:sz w:val="24"/>
          <w:szCs w:val="24"/>
          <w:lang w:eastAsia="es-AR"/>
        </w:rPr>
        <w:t>Suprema Corte:</w:t>
      </w:r>
    </w:p>
    <w:p w:rsidR="00E52C48" w:rsidRPr="00E52C48" w:rsidRDefault="00E52C48" w:rsidP="00E52C48">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E52C48">
        <w:rPr>
          <w:rFonts w:ascii="knowledgeLight" w:eastAsia="Times New Roman" w:hAnsi="knowledgeLight" w:cs="Times New Roman"/>
          <w:color w:val="444444"/>
          <w:sz w:val="24"/>
          <w:szCs w:val="24"/>
          <w:lang w:eastAsia="es-AR"/>
        </w:rPr>
        <w:t>-I-</w:t>
      </w:r>
    </w:p>
    <w:p w:rsidR="00E52C48" w:rsidRPr="00E52C48" w:rsidRDefault="00E52C48" w:rsidP="00E52C48">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E52C48">
        <w:rPr>
          <w:rFonts w:ascii="knowledgeLight" w:eastAsia="Times New Roman" w:hAnsi="knowledgeLight" w:cs="Times New Roman"/>
          <w:color w:val="444444"/>
          <w:sz w:val="24"/>
          <w:szCs w:val="24"/>
          <w:lang w:eastAsia="es-AR"/>
        </w:rPr>
        <w:t>La Sala III de la Cámara Nacional de Apelaciones del Trabajo modificó la sentencia de primera instancia que había admitido la demanda por accidente in itinere y, en consecuencia, elevó el monto de condena contra Provincia ART SA por las prestaciones de la Ley 24.557 de Riesgos del Trabajo y sus modificatorias (fs. 196/220 del expediente principal, al que me referiré salvo aclaración en contrario).</w:t>
      </w:r>
    </w:p>
    <w:p w:rsidR="00E52C48" w:rsidRPr="00E52C48" w:rsidRDefault="00E52C48" w:rsidP="00E52C48">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E52C48">
        <w:rPr>
          <w:rFonts w:ascii="knowledgeLight" w:eastAsia="Times New Roman" w:hAnsi="knowledgeLight" w:cs="Times New Roman"/>
          <w:color w:val="444444"/>
          <w:sz w:val="24"/>
          <w:szCs w:val="24"/>
          <w:lang w:eastAsia="es-AR"/>
        </w:rPr>
        <w:t>Por un lado, estimó procedentes los agravios del actor que cuestionaron que el juez de grado no incluyó la incapacidad psicológica al determinar el porcentaje a resarcir y, en consecuencia, elevó ese porcentaje al 15,40 % de la total obrera. En ese sentido, señaló que el perito médico no se basó en el informe presentado por el psicólogo, referido a una persona distinta al actor, sino en la entrevista clínica psiquiátrica en la que determinó que el actor padece de estrés post traumático que le provocó una incapacidad psicológica del 10%. Ese porcentaje fue sumado conforme la teoría de la capacidad restante. Además, estimó que la lesión del actor —trastorno funcional de rodilla derecha— inevitablemente dañará su psiquis pues afecta directamente sus tareas de vigilador.</w:t>
      </w:r>
    </w:p>
    <w:p w:rsidR="00E52C48" w:rsidRPr="00E52C48" w:rsidRDefault="00E52C48" w:rsidP="00E52C48">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E52C48">
        <w:rPr>
          <w:rFonts w:ascii="knowledgeLight" w:eastAsia="Times New Roman" w:hAnsi="knowledgeLight" w:cs="Times New Roman"/>
          <w:color w:val="444444"/>
          <w:sz w:val="24"/>
          <w:szCs w:val="24"/>
          <w:lang w:eastAsia="es-AR"/>
        </w:rPr>
        <w:t xml:space="preserve">Por otro lado, declaró la inconstitucionalidad del decreto 472/2014, reglamentario de la Ley 26.773 —régimen de ordenamiento de la reparación de los daños derivados de los accidentes de trabajo y enfermedades profesionales—. En ese sentido, afirmó que dicho decreto, al disponer que solamente las prestaciones de pago único previstas en el artículo 11 de la ley 24.557 y los pisos mínimos incorporados por el decreto 1694/2009 serán </w:t>
      </w:r>
      <w:r w:rsidRPr="00E52C48">
        <w:rPr>
          <w:rFonts w:ascii="knowledgeLight" w:eastAsia="Times New Roman" w:hAnsi="knowledgeLight" w:cs="Times New Roman"/>
          <w:color w:val="444444"/>
          <w:sz w:val="24"/>
          <w:szCs w:val="24"/>
          <w:lang w:eastAsia="es-AR"/>
        </w:rPr>
        <w:lastRenderedPageBreak/>
        <w:t>actualizados por el índice RIPTE (Remuneraciones Imponibles Promedio de los Trabajadores Estables), incurre en exceso reglamentario al excluir situaciones contempladas en la ley 26.773. Sobre esa base, dispuso la actualización, conforme el índice RIPTE, de la indemnización prevista en el artículo 14, apartado 2, inciso a, de la ley 24.557.</w:t>
      </w:r>
    </w:p>
    <w:p w:rsidR="00E52C48" w:rsidRPr="00E52C48" w:rsidRDefault="00E52C48" w:rsidP="00E52C48">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E52C48">
        <w:rPr>
          <w:rFonts w:ascii="knowledgeLight" w:eastAsia="Times New Roman" w:hAnsi="knowledgeLight" w:cs="Times New Roman"/>
          <w:color w:val="444444"/>
          <w:sz w:val="24"/>
          <w:szCs w:val="24"/>
          <w:lang w:eastAsia="es-AR"/>
        </w:rPr>
        <w:t>Por último, declaró la inconstitucionalidad del artículo 3 de la referida ley 26.773, por excluir a los accidentes in itinere de los supuestos que habilitan la compensación adicional prevista en dicha norma. Interpretó que esa compensación —equivalente al 20% de las indemnizaciones dinerarias previstas en el régimen— está prevista para los daños derivados de un accidente laboral sufrido por el trabajador en el lugar de trabajo o encontrándose a disposición del empleador y que de ello se deriva que quedan excluidos de su alcance los accidentes in itinere. Sostuvo que esa exclusión vulnera el derecho de igualdad ante la ley (art. 16, Constitución Nacional), puesto que implica una disparidad de trato entre los trabajadores accidentados en el trayecto entre su domicilio y el lugar de trabajo y los accidentados en el lugar en que prestan servicio, o mientras se encuentran a disposición del empleador. Por ello, añadió al monto indemnizatorio el 20% adicional previsto en la norma.</w:t>
      </w:r>
    </w:p>
    <w:p w:rsidR="00E52C48" w:rsidRPr="00E52C48" w:rsidRDefault="00E52C48" w:rsidP="00E52C48">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E52C48">
        <w:rPr>
          <w:rFonts w:ascii="knowledgeLight" w:eastAsia="Times New Roman" w:hAnsi="knowledgeLight" w:cs="Times New Roman"/>
          <w:color w:val="444444"/>
          <w:sz w:val="24"/>
          <w:szCs w:val="24"/>
          <w:lang w:eastAsia="es-AR"/>
        </w:rPr>
        <w:t>-II-</w:t>
      </w:r>
    </w:p>
    <w:p w:rsidR="00E52C48" w:rsidRPr="00E52C48" w:rsidRDefault="00E52C48" w:rsidP="00E52C48">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E52C48">
        <w:rPr>
          <w:rFonts w:ascii="knowledgeLight" w:eastAsia="Times New Roman" w:hAnsi="knowledgeLight" w:cs="Times New Roman"/>
          <w:color w:val="444444"/>
          <w:sz w:val="24"/>
          <w:szCs w:val="24"/>
          <w:lang w:eastAsia="es-AR"/>
        </w:rPr>
        <w:t>Contra esa decisión la demandada interpuso recurso extraordinario federal (fs. 223/235), que fue contestado (fs 237/243) y denegado (fs. 245), lo que motivó la presente queja (fs. 62/65 del cuaderno respectivo).</w:t>
      </w:r>
    </w:p>
    <w:p w:rsidR="00E52C48" w:rsidRPr="00E52C48" w:rsidRDefault="00E52C48" w:rsidP="00E52C48">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E52C48">
        <w:rPr>
          <w:rFonts w:ascii="knowledgeLight" w:eastAsia="Times New Roman" w:hAnsi="knowledgeLight" w:cs="Times New Roman"/>
          <w:color w:val="444444"/>
          <w:sz w:val="24"/>
          <w:szCs w:val="24"/>
          <w:lang w:eastAsia="es-AR"/>
        </w:rPr>
        <w:t>Sostiene que el recurso es admisible ya que se encuentra en discusión la interpretación y el alcance de una norma federal —ley 26.773—. Además, se agravia sobre la base de la doctrina de la arbitrariedad pues entiende que la sentencia no constituye una derivación razonada del derecho vigente a las circunstancias comprobadas de la causa.</w:t>
      </w:r>
    </w:p>
    <w:p w:rsidR="00E52C48" w:rsidRPr="00E52C48" w:rsidRDefault="00E52C48" w:rsidP="00E52C48">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E52C48">
        <w:rPr>
          <w:rFonts w:ascii="knowledgeLight" w:eastAsia="Times New Roman" w:hAnsi="knowledgeLight" w:cs="Times New Roman"/>
          <w:color w:val="444444"/>
          <w:sz w:val="24"/>
          <w:szCs w:val="24"/>
          <w:lang w:eastAsia="es-AR"/>
        </w:rPr>
        <w:t>En ese sentido, considera que el </w:t>
      </w:r>
      <w:r w:rsidRPr="00E52C48">
        <w:rPr>
          <w:rFonts w:ascii="knowledgeLight" w:eastAsia="Times New Roman" w:hAnsi="knowledgeLight" w:cs="Times New Roman"/>
          <w:i/>
          <w:iCs/>
          <w:color w:val="444444"/>
          <w:sz w:val="24"/>
          <w:szCs w:val="24"/>
          <w:bdr w:val="none" w:sz="0" w:space="0" w:color="auto" w:frame="1"/>
          <w:lang w:eastAsia="es-AR"/>
        </w:rPr>
        <w:t>a quo</w:t>
      </w:r>
      <w:r w:rsidRPr="00E52C48">
        <w:rPr>
          <w:rFonts w:ascii="knowledgeLight" w:eastAsia="Times New Roman" w:hAnsi="knowledgeLight" w:cs="Times New Roman"/>
          <w:color w:val="444444"/>
          <w:sz w:val="24"/>
          <w:szCs w:val="24"/>
          <w:lang w:eastAsia="es-AR"/>
        </w:rPr>
        <w:t> aplicó erróneamente la actualización por índice RIPTE establecida en los artículos 8 y 17, inciso 6, de la ley 26.773 ya que, conforme lo dispuesto por el artículo 17 del decreto 472/2014, solo corresponde actualizar las prestaciones previstas en el artículo 11 de la ley 24.557 y los pisos mínimos fijados en el decreto 1694/2009, pero no la prestación reclamada en el presente —art. 14, apartado 2, inciso a, de la ley 24.557—. Señala que la Corte Suprema, en el precedente “Espósito” (Fallos: 339:781), se pronunció en sentido favorable a su pretensión.</w:t>
      </w:r>
    </w:p>
    <w:p w:rsidR="00E52C48" w:rsidRPr="00E52C48" w:rsidRDefault="00E52C48" w:rsidP="00E52C48">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E52C48">
        <w:rPr>
          <w:rFonts w:ascii="knowledgeLight" w:eastAsia="Times New Roman" w:hAnsi="knowledgeLight" w:cs="Times New Roman"/>
          <w:color w:val="444444"/>
          <w:sz w:val="24"/>
          <w:szCs w:val="24"/>
          <w:lang w:eastAsia="es-AR"/>
        </w:rPr>
        <w:t>A su vez, aduce que la aplicación del índice RIPTE sobre esa prestación implica una doble actualización del salario ya que afecta al ingreso base mensual que estaba actualizado.</w:t>
      </w:r>
    </w:p>
    <w:p w:rsidR="00E52C48" w:rsidRPr="00E52C48" w:rsidRDefault="00E52C48" w:rsidP="00E52C48">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E52C48">
        <w:rPr>
          <w:rFonts w:ascii="knowledgeLight" w:eastAsia="Times New Roman" w:hAnsi="knowledgeLight" w:cs="Times New Roman"/>
          <w:color w:val="444444"/>
          <w:sz w:val="24"/>
          <w:szCs w:val="24"/>
          <w:lang w:eastAsia="es-AR"/>
        </w:rPr>
        <w:t>Se agravia también por la declaración de inconstitucionalidad del artículo 3 de la ley 26.773. Arguye que el actor solicitó la aplicación de la norma pero no planteó su invalidez y que la compensación adicional allí prevista no contempla los casos de accidentes in itinere.</w:t>
      </w:r>
    </w:p>
    <w:p w:rsidR="00E52C48" w:rsidRPr="00E52C48" w:rsidRDefault="00E52C48" w:rsidP="00E52C48">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E52C48">
        <w:rPr>
          <w:rFonts w:ascii="knowledgeLight" w:eastAsia="Times New Roman" w:hAnsi="knowledgeLight" w:cs="Times New Roman"/>
          <w:color w:val="444444"/>
          <w:sz w:val="24"/>
          <w:szCs w:val="24"/>
          <w:lang w:eastAsia="es-AR"/>
        </w:rPr>
        <w:t>Finalmente, cuestiona que la cámara le otorgó valor probatorio a la pericia médica que, al pronunciarse sobre la alegada incapacidad psicológica, se basó en un informe psicodiagnóstico efectuado sobre un tercero ajeno al pleito.</w:t>
      </w:r>
    </w:p>
    <w:p w:rsidR="00E52C48" w:rsidRPr="00E52C48" w:rsidRDefault="00E52C48" w:rsidP="00E52C48">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E52C48">
        <w:rPr>
          <w:rFonts w:ascii="knowledgeLight" w:eastAsia="Times New Roman" w:hAnsi="knowledgeLight" w:cs="Times New Roman"/>
          <w:color w:val="444444"/>
          <w:sz w:val="24"/>
          <w:szCs w:val="24"/>
          <w:lang w:eastAsia="es-AR"/>
        </w:rPr>
        <w:t>En primer lugar, estimo que los agravios vinculados a la inconstitucionalidad del artículo 3 de la ley 26 773, declarada por la alzada como sustento para otorgar la compensación adicional allí prevista, no cumplen con el requisito de fundamentación que exige el artículo 15 de la ley 48 (Fallos: 311:1989, “Francisco Cacik” 312:1819, “Cía. de Representaciones Hoteleras”).</w:t>
      </w:r>
    </w:p>
    <w:p w:rsidR="00E52C48" w:rsidRPr="00E52C48" w:rsidRDefault="00E52C48" w:rsidP="00E52C48">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E52C48">
        <w:rPr>
          <w:rFonts w:ascii="knowledgeLight" w:eastAsia="Times New Roman" w:hAnsi="knowledgeLight" w:cs="Times New Roman"/>
          <w:color w:val="444444"/>
          <w:sz w:val="24"/>
          <w:szCs w:val="24"/>
          <w:lang w:eastAsia="es-AR"/>
        </w:rPr>
        <w:t xml:space="preserve">En efecto, esos planteos no constituyen una crítica concreta y razonada de la sentencia apelada pues la recurrente se limita a afirmar que los accidentes in itinere se hallan </w:t>
      </w:r>
      <w:r w:rsidRPr="00E52C48">
        <w:rPr>
          <w:rFonts w:ascii="knowledgeLight" w:eastAsia="Times New Roman" w:hAnsi="knowledgeLight" w:cs="Times New Roman"/>
          <w:color w:val="444444"/>
          <w:sz w:val="24"/>
          <w:szCs w:val="24"/>
          <w:lang w:eastAsia="es-AR"/>
        </w:rPr>
        <w:lastRenderedPageBreak/>
        <w:t xml:space="preserve">excluidos de la compensación adicional del artículo 3 de la ley 26.773, pero no rebate los fundamentos brindados por la Cámara, que sobre la base de esa misma interpretación, sostiene luego que tal exclusión legal resulta inconstitucional por establecer un trato disímil infundado, violatorio del principio de igualdad. Esta cuestión no resulta objeto de </w:t>
      </w:r>
      <w:proofErr w:type="gramStart"/>
      <w:r w:rsidRPr="00E52C48">
        <w:rPr>
          <w:rFonts w:ascii="knowledgeLight" w:eastAsia="Times New Roman" w:hAnsi="knowledgeLight" w:cs="Times New Roman"/>
          <w:color w:val="444444"/>
          <w:sz w:val="24"/>
          <w:szCs w:val="24"/>
          <w:lang w:eastAsia="es-AR"/>
        </w:rPr>
        <w:t>critica</w:t>
      </w:r>
      <w:proofErr w:type="gramEnd"/>
      <w:r w:rsidRPr="00E52C48">
        <w:rPr>
          <w:rFonts w:ascii="knowledgeLight" w:eastAsia="Times New Roman" w:hAnsi="knowledgeLight" w:cs="Times New Roman"/>
          <w:color w:val="444444"/>
          <w:sz w:val="24"/>
          <w:szCs w:val="24"/>
          <w:lang w:eastAsia="es-AR"/>
        </w:rPr>
        <w:t xml:space="preserve"> en la impugnación bajo estudio.</w:t>
      </w:r>
    </w:p>
    <w:p w:rsidR="00E52C48" w:rsidRPr="00E52C48" w:rsidRDefault="00E52C48" w:rsidP="00E52C48">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E52C48">
        <w:rPr>
          <w:rFonts w:ascii="knowledgeLight" w:eastAsia="Times New Roman" w:hAnsi="knowledgeLight" w:cs="Times New Roman"/>
          <w:color w:val="444444"/>
          <w:sz w:val="24"/>
          <w:szCs w:val="24"/>
          <w:lang w:eastAsia="es-AR"/>
        </w:rPr>
        <w:t>Por ello, corresponde declarar, en este punto, la deserción de la apelación.</w:t>
      </w:r>
    </w:p>
    <w:p w:rsidR="00E52C48" w:rsidRPr="00E52C48" w:rsidRDefault="00E52C48" w:rsidP="00E52C48">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E52C48">
        <w:rPr>
          <w:rFonts w:ascii="knowledgeLight" w:eastAsia="Times New Roman" w:hAnsi="knowledgeLight" w:cs="Times New Roman"/>
          <w:color w:val="444444"/>
          <w:sz w:val="24"/>
          <w:szCs w:val="24"/>
          <w:lang w:eastAsia="es-AR"/>
        </w:rPr>
        <w:t>-IV-</w:t>
      </w:r>
    </w:p>
    <w:p w:rsidR="00E52C48" w:rsidRPr="00E52C48" w:rsidRDefault="00E52C48" w:rsidP="00E52C48">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E52C48">
        <w:rPr>
          <w:rFonts w:ascii="knowledgeLight" w:eastAsia="Times New Roman" w:hAnsi="knowledgeLight" w:cs="Times New Roman"/>
          <w:color w:val="444444"/>
          <w:sz w:val="24"/>
          <w:szCs w:val="24"/>
          <w:lang w:eastAsia="es-AR"/>
        </w:rPr>
        <w:t>En segundo lugar, considero que los agravios que cuestionan la actualización mediante el índice RIPTE de la prestación prevista en el artículo 14, apartado 2, inciso a, de la ley 24.557 encuentran adecuada respuesta en el punto III del dictamen de esta Procuración General del día 31 de agosto de 2017, </w:t>
      </w:r>
      <w:r w:rsidRPr="00E52C48">
        <w:rPr>
          <w:rFonts w:ascii="knowledgeLight" w:eastAsia="Times New Roman" w:hAnsi="knowledgeLight" w:cs="Times New Roman"/>
          <w:i/>
          <w:iCs/>
          <w:color w:val="444444"/>
          <w:sz w:val="24"/>
          <w:szCs w:val="24"/>
          <w:bdr w:val="none" w:sz="0" w:space="0" w:color="auto" w:frame="1"/>
          <w:lang w:eastAsia="es-AR"/>
        </w:rPr>
        <w:t>in re </w:t>
      </w:r>
      <w:r w:rsidRPr="00E52C48">
        <w:rPr>
          <w:rFonts w:ascii="knowledgeLight" w:eastAsia="Times New Roman" w:hAnsi="knowledgeLight" w:cs="Times New Roman"/>
          <w:color w:val="444444"/>
          <w:sz w:val="24"/>
          <w:szCs w:val="24"/>
          <w:lang w:eastAsia="es-AR"/>
        </w:rPr>
        <w:t xml:space="preserve">CNT 64722/2013/1/RH1, “Páez Alfonzo, Matilde y otro c. Asociart ART SA y otro s/ indemn. </w:t>
      </w:r>
      <w:proofErr w:type="gramStart"/>
      <w:r w:rsidRPr="00E52C48">
        <w:rPr>
          <w:rFonts w:ascii="knowledgeLight" w:eastAsia="Times New Roman" w:hAnsi="knowledgeLight" w:cs="Times New Roman"/>
          <w:color w:val="444444"/>
          <w:sz w:val="24"/>
          <w:szCs w:val="24"/>
          <w:lang w:eastAsia="es-AR"/>
        </w:rPr>
        <w:t>por</w:t>
      </w:r>
      <w:proofErr w:type="gramEnd"/>
      <w:r w:rsidRPr="00E52C48">
        <w:rPr>
          <w:rFonts w:ascii="knowledgeLight" w:eastAsia="Times New Roman" w:hAnsi="knowledgeLight" w:cs="Times New Roman"/>
          <w:color w:val="444444"/>
          <w:sz w:val="24"/>
          <w:szCs w:val="24"/>
          <w:lang w:eastAsia="es-AR"/>
        </w:rPr>
        <w:t xml:space="preserve"> fallecimiento”, por lo que corresponde remitir, en lo pertinente, a los fundamentos allí expuestos.</w:t>
      </w:r>
    </w:p>
    <w:p w:rsidR="00E52C48" w:rsidRPr="00E52C48" w:rsidRDefault="00E52C48" w:rsidP="00E52C48">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E52C48">
        <w:rPr>
          <w:rFonts w:ascii="knowledgeLight" w:eastAsia="Times New Roman" w:hAnsi="knowledgeLight" w:cs="Times New Roman"/>
          <w:color w:val="444444"/>
          <w:sz w:val="24"/>
          <w:szCs w:val="24"/>
          <w:lang w:eastAsia="es-AR"/>
        </w:rPr>
        <w:t>La solución propuesta en relación con ese punto, me exime de tratar los planteos basados en la doble actualización del crédito.</w:t>
      </w:r>
    </w:p>
    <w:p w:rsidR="00E52C48" w:rsidRPr="00E52C48" w:rsidRDefault="00E52C48" w:rsidP="00E52C48">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E52C48">
        <w:rPr>
          <w:rFonts w:ascii="knowledgeLight" w:eastAsia="Times New Roman" w:hAnsi="knowledgeLight" w:cs="Times New Roman"/>
          <w:color w:val="444444"/>
          <w:sz w:val="24"/>
          <w:szCs w:val="24"/>
          <w:lang w:eastAsia="es-AR"/>
        </w:rPr>
        <w:t>-V-</w:t>
      </w:r>
    </w:p>
    <w:p w:rsidR="00E52C48" w:rsidRPr="00E52C48" w:rsidRDefault="00E52C48" w:rsidP="00E52C48">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E52C48">
        <w:rPr>
          <w:rFonts w:ascii="knowledgeLight" w:eastAsia="Times New Roman" w:hAnsi="knowledgeLight" w:cs="Times New Roman"/>
          <w:color w:val="444444"/>
          <w:sz w:val="24"/>
          <w:szCs w:val="24"/>
          <w:lang w:eastAsia="es-AR"/>
        </w:rPr>
        <w:t>Por último, en cuanto a los agravios referidos a la determinación de la incapacidad psicológica y la valoración de la prueba, opino que asiste razón a la demandada ya que la sentencia resulta infundada.</w:t>
      </w:r>
    </w:p>
    <w:p w:rsidR="00E52C48" w:rsidRPr="00E52C48" w:rsidRDefault="00E52C48" w:rsidP="00E52C48">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E52C48">
        <w:rPr>
          <w:rFonts w:ascii="knowledgeLight" w:eastAsia="Times New Roman" w:hAnsi="knowledgeLight" w:cs="Times New Roman"/>
          <w:color w:val="444444"/>
          <w:sz w:val="24"/>
          <w:szCs w:val="24"/>
          <w:lang w:eastAsia="es-AR"/>
        </w:rPr>
        <w:t>En efecto el perito médico legista designado en autos, para determinar la incapacidad psicológica del trabajador en un 10% de la total obrera, mencionó en repetidas ocasiones como fundamento de su conclusión el informe psicodiagnóstico de fojas 127/135 correspondiente a una persona ajena al litigio (fs. 136/139). Es más, el perito médico sustentó exclusivamente en el informe psicodiganóstico las respuestas a dos preguntas propuestas por la parte actora y por la demandada, que se referían a los test de inteligencia, habilidad y atención, y al grado de disminución de la capacidad laboral del actor que provocó el daño psicológico (fs. 31 pto. h, fs. 68 pto.XV, fs. 137 pto. VI, ap. h, fs. 138 pto. “VIII, ap. XV).</w:t>
      </w:r>
    </w:p>
    <w:p w:rsidR="00E52C48" w:rsidRPr="00E52C48" w:rsidRDefault="00E52C48" w:rsidP="00E52C48">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E52C48">
        <w:rPr>
          <w:rFonts w:ascii="knowledgeLight" w:eastAsia="Times New Roman" w:hAnsi="knowledgeLight" w:cs="Times New Roman"/>
          <w:color w:val="444444"/>
          <w:sz w:val="24"/>
          <w:szCs w:val="24"/>
          <w:lang w:eastAsia="es-AR"/>
        </w:rPr>
        <w:t xml:space="preserve">En ese marco, las manifestaciones del perito referidas a que la incapacidad psicológica fue determinada en base a la entrevista clínico </w:t>
      </w:r>
      <w:proofErr w:type="gramStart"/>
      <w:r w:rsidRPr="00E52C48">
        <w:rPr>
          <w:rFonts w:ascii="knowledgeLight" w:eastAsia="Times New Roman" w:hAnsi="knowledgeLight" w:cs="Times New Roman"/>
          <w:color w:val="444444"/>
          <w:sz w:val="24"/>
          <w:szCs w:val="24"/>
          <w:lang w:eastAsia="es-AR"/>
        </w:rPr>
        <w:t>psiquiátrica realizada</w:t>
      </w:r>
      <w:proofErr w:type="gramEnd"/>
      <w:r w:rsidRPr="00E52C48">
        <w:rPr>
          <w:rFonts w:ascii="knowledgeLight" w:eastAsia="Times New Roman" w:hAnsi="knowledgeLight" w:cs="Times New Roman"/>
          <w:color w:val="444444"/>
          <w:sz w:val="24"/>
          <w:szCs w:val="24"/>
          <w:lang w:eastAsia="es-AR"/>
        </w:rPr>
        <w:t>, no resultan suficientes para validar la conclusión expuesta en el informe (fs. 146 y 157). El </w:t>
      </w:r>
      <w:r w:rsidRPr="00E52C48">
        <w:rPr>
          <w:rFonts w:ascii="knowledgeLight" w:eastAsia="Times New Roman" w:hAnsi="knowledgeLight" w:cs="Times New Roman"/>
          <w:i/>
          <w:iCs/>
          <w:color w:val="444444"/>
          <w:sz w:val="24"/>
          <w:szCs w:val="24"/>
          <w:bdr w:val="none" w:sz="0" w:space="0" w:color="auto" w:frame="1"/>
          <w:lang w:eastAsia="es-AR"/>
        </w:rPr>
        <w:t>a quo</w:t>
      </w:r>
      <w:r w:rsidRPr="00E52C48">
        <w:rPr>
          <w:rFonts w:ascii="knowledgeLight" w:eastAsia="Times New Roman" w:hAnsi="knowledgeLight" w:cs="Times New Roman"/>
          <w:color w:val="444444"/>
          <w:sz w:val="24"/>
          <w:szCs w:val="24"/>
          <w:lang w:eastAsia="es-AR"/>
        </w:rPr>
        <w:t> omitió esta circunstancia dirimente al valorar esta prueba pericial, y al basar en ella la determinación de la incapacidad psíquica.</w:t>
      </w:r>
    </w:p>
    <w:p w:rsidR="00E52C48" w:rsidRPr="00E52C48" w:rsidRDefault="00E52C48" w:rsidP="00E52C48">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E52C48">
        <w:rPr>
          <w:rFonts w:ascii="knowledgeLight" w:eastAsia="Times New Roman" w:hAnsi="knowledgeLight" w:cs="Times New Roman"/>
          <w:color w:val="444444"/>
          <w:sz w:val="24"/>
          <w:szCs w:val="24"/>
          <w:lang w:eastAsia="es-AR"/>
        </w:rPr>
        <w:t>No obstante lo anterior, entiendo que el perjuicio derivado del error pericial señalado, no puede afectar los derechos del trabajador accidentado, cuya eventual incapacidad psicológica, además de no estar descartada, debe ser objeto de evaluación y, en su caso, de reparación en el proceso. De tal forma, estimo necesario, como medida para mejor proveer y previo al dictado de una decisión definitiva en la instancia, que se disponga que el Cuerpo Médico Forense realice un diagnóstico sobre la existencia y alcance de la incapacidad psíquica.</w:t>
      </w:r>
    </w:p>
    <w:p w:rsidR="00E52C48" w:rsidRPr="00E52C48" w:rsidRDefault="00E52C48" w:rsidP="00E52C48">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E52C48">
        <w:rPr>
          <w:rFonts w:ascii="knowledgeLight" w:eastAsia="Times New Roman" w:hAnsi="knowledgeLight" w:cs="Times New Roman"/>
          <w:color w:val="444444"/>
          <w:sz w:val="24"/>
          <w:szCs w:val="24"/>
          <w:lang w:eastAsia="es-AR"/>
        </w:rPr>
        <w:t>-VI-</w:t>
      </w:r>
    </w:p>
    <w:p w:rsidR="00E52C48" w:rsidRPr="00E52C48" w:rsidRDefault="00E52C48" w:rsidP="00E52C48">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E52C48">
        <w:rPr>
          <w:rFonts w:ascii="knowledgeLight" w:eastAsia="Times New Roman" w:hAnsi="knowledgeLight" w:cs="Times New Roman"/>
          <w:color w:val="444444"/>
          <w:sz w:val="24"/>
          <w:szCs w:val="24"/>
          <w:lang w:eastAsia="es-AR"/>
        </w:rPr>
        <w:t>Por lo expuesto, opino que corresponde hacer lugar a la queja, declarar parcialmente procedente el recurso, dejar sin efecto la sentencia y devolver los autos al tribunal de origen, a fin de que, por quien corresponda, se dicte un nuevo pronunciamiento con arreglo a lo sostenido en los acápites IV y V del presente. Buenos Aires, 29 de junio de 2018</w:t>
      </w:r>
      <w:r w:rsidRPr="00E52C48">
        <w:rPr>
          <w:rFonts w:ascii="knowledgeLight" w:eastAsia="Times New Roman" w:hAnsi="knowledgeLight" w:cs="Times New Roman"/>
          <w:i/>
          <w:iCs/>
          <w:color w:val="444444"/>
          <w:sz w:val="24"/>
          <w:szCs w:val="24"/>
          <w:bdr w:val="none" w:sz="0" w:space="0" w:color="auto" w:frame="1"/>
          <w:lang w:eastAsia="es-AR"/>
        </w:rPr>
        <w:t>. — Víctor Abramovich.</w:t>
      </w:r>
    </w:p>
    <w:p w:rsidR="00E52C48" w:rsidRPr="00E52C48" w:rsidRDefault="00E52C48" w:rsidP="00E52C48">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E52C48">
        <w:rPr>
          <w:rFonts w:ascii="knowledgeLight" w:eastAsia="Times New Roman" w:hAnsi="knowledgeLight" w:cs="Times New Roman"/>
          <w:color w:val="444444"/>
          <w:sz w:val="24"/>
          <w:szCs w:val="24"/>
          <w:lang w:eastAsia="es-AR"/>
        </w:rPr>
        <w:t>CNT 26080/2013/1/RH1</w:t>
      </w:r>
    </w:p>
    <w:p w:rsidR="00E52C48" w:rsidRPr="00E52C48" w:rsidRDefault="00E52C48" w:rsidP="00E52C48">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E52C48">
        <w:rPr>
          <w:rFonts w:ascii="knowledgeLight" w:eastAsia="Times New Roman" w:hAnsi="knowledgeLight" w:cs="Times New Roman"/>
          <w:color w:val="444444"/>
          <w:sz w:val="24"/>
          <w:szCs w:val="24"/>
          <w:lang w:eastAsia="es-AR"/>
        </w:rPr>
        <w:lastRenderedPageBreak/>
        <w:t>Buenos Aires, octubre 8 de 2019.</w:t>
      </w:r>
    </w:p>
    <w:p w:rsidR="00E52C48" w:rsidRPr="00E52C48" w:rsidRDefault="00E52C48" w:rsidP="00E52C48">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E52C48">
        <w:rPr>
          <w:rFonts w:ascii="knowledgeLight" w:eastAsia="Times New Roman" w:hAnsi="knowledgeLight" w:cs="Times New Roman"/>
          <w:i/>
          <w:iCs/>
          <w:color w:val="444444"/>
          <w:sz w:val="24"/>
          <w:szCs w:val="24"/>
          <w:bdr w:val="none" w:sz="0" w:space="0" w:color="auto" w:frame="1"/>
          <w:lang w:eastAsia="es-AR"/>
        </w:rPr>
        <w:t>Considerando: </w:t>
      </w:r>
      <w:r w:rsidRPr="00E52C48">
        <w:rPr>
          <w:rFonts w:ascii="knowledgeLight" w:eastAsia="Times New Roman" w:hAnsi="knowledgeLight" w:cs="Times New Roman"/>
          <w:color w:val="444444"/>
          <w:sz w:val="24"/>
          <w:szCs w:val="24"/>
          <w:lang w:eastAsia="es-AR"/>
        </w:rPr>
        <w:t>1°) Que la Sala III de la Cámara Nacional de Apelaciones del Trabajo confirmó la sentencia de la instancia anterior en cuanto había hecho lugar a la demanda entablada con fundamento en la ley 24.557 (de Riesgos del Trabajo) con el fin de obtener el resarcimiento de la incapacidad sobreviniente que padece el trabajador a raíz del accidente in itinere que sufrió el 12 de noviembre de 2012. Asimismo, la revocó parcialmente al elevar el monto indemnizatorio de $26.243,73 a $134.960,86, con más sus intereses.</w:t>
      </w:r>
    </w:p>
    <w:p w:rsidR="00E52C48" w:rsidRPr="00E52C48" w:rsidRDefault="00E52C48" w:rsidP="00E52C48">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E52C48">
        <w:rPr>
          <w:rFonts w:ascii="knowledgeLight" w:eastAsia="Times New Roman" w:hAnsi="knowledgeLight" w:cs="Times New Roman"/>
          <w:color w:val="444444"/>
          <w:sz w:val="24"/>
          <w:szCs w:val="24"/>
          <w:lang w:eastAsia="es-AR"/>
        </w:rPr>
        <w:t>2°) Que para así decidir el </w:t>
      </w:r>
      <w:r w:rsidRPr="00E52C48">
        <w:rPr>
          <w:rFonts w:ascii="knowledgeLight" w:eastAsia="Times New Roman" w:hAnsi="knowledgeLight" w:cs="Times New Roman"/>
          <w:i/>
          <w:iCs/>
          <w:color w:val="444444"/>
          <w:sz w:val="24"/>
          <w:szCs w:val="24"/>
          <w:bdr w:val="none" w:sz="0" w:space="0" w:color="auto" w:frame="1"/>
          <w:lang w:eastAsia="es-AR"/>
        </w:rPr>
        <w:t>a quo</w:t>
      </w:r>
      <w:r w:rsidRPr="00E52C48">
        <w:rPr>
          <w:rFonts w:ascii="knowledgeLight" w:eastAsia="Times New Roman" w:hAnsi="knowledgeLight" w:cs="Times New Roman"/>
          <w:color w:val="444444"/>
          <w:sz w:val="24"/>
          <w:szCs w:val="24"/>
          <w:lang w:eastAsia="es-AR"/>
        </w:rPr>
        <w:t> declaró la inconstitucionalidad del decreto 472/2014, reglamentario de la ley 26.773 y ajustó el resultado de la fórmula prevista en el art. 14 apartado 2, inciso a, de la ley 24.557 por el índice de Remuneraciones Imponibles Promedio de los Trabajadores Estables (RIPIE). Por otro lado, declaró también la inconstitucionalidad del art. 3° de la ley 26.773 en cuanto excluye a los accidentes in itinere de la compensación adicional equivalente al 20% de las indemnizaciones dinerarias previstas en el régimen.</w:t>
      </w:r>
    </w:p>
    <w:p w:rsidR="00E52C48" w:rsidRPr="00E52C48" w:rsidRDefault="00E52C48" w:rsidP="00E52C48">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E52C48">
        <w:rPr>
          <w:rFonts w:ascii="knowledgeLight" w:eastAsia="Times New Roman" w:hAnsi="knowledgeLight" w:cs="Times New Roman"/>
          <w:color w:val="444444"/>
          <w:sz w:val="24"/>
          <w:szCs w:val="24"/>
          <w:lang w:eastAsia="es-AR"/>
        </w:rPr>
        <w:t>3°) Que contra dicha decisión, Provincia Aseguradora de Riesgos del Trabajo SA dedujo el recurso extraordinario (fs. 223/235 de los autos principales a los que se aludirá en lo sucesivo) que, denegado originó la presentación de la queja en estudio.</w:t>
      </w:r>
    </w:p>
    <w:p w:rsidR="00E52C48" w:rsidRPr="00E52C48" w:rsidRDefault="00E52C48" w:rsidP="00E52C48">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E52C48">
        <w:rPr>
          <w:rFonts w:ascii="knowledgeLight" w:eastAsia="Times New Roman" w:hAnsi="knowledgeLight" w:cs="Times New Roman"/>
          <w:color w:val="444444"/>
          <w:sz w:val="24"/>
          <w:szCs w:val="24"/>
          <w:lang w:eastAsia="es-AR"/>
        </w:rPr>
        <w:t>Con apoyo en la doctrina de la arbitrariedad la apelante cuestiona la descalificación constitucional del art. 3° de la ley 26.773 y del decreto 472/2014 e impugna el fallo por cuanto sostiene que admitió la existencia de incapacidad psicológica con fundamento en un informe psicodiagnóstico que no fue realizado al demandante.</w:t>
      </w:r>
    </w:p>
    <w:p w:rsidR="00E52C48" w:rsidRPr="00E52C48" w:rsidRDefault="00E52C48" w:rsidP="00E52C48">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E52C48">
        <w:rPr>
          <w:rFonts w:ascii="knowledgeLight" w:eastAsia="Times New Roman" w:hAnsi="knowledgeLight" w:cs="Times New Roman"/>
          <w:color w:val="444444"/>
          <w:sz w:val="24"/>
          <w:szCs w:val="24"/>
          <w:lang w:eastAsia="es-AR"/>
        </w:rPr>
        <w:t>4°) Que la apelación resulta admisible pues, por una parte, se configura en el caso cuestión federal en tanto se ha puesto en tela de juicio la validez constitucional de normas emanadas del Congreso —ley 26.773— y la decisión definitiva del superior tribunal de la causa ha sido contraria a su validez (art. 14, inc. 1°, de la ley 48).</w:t>
      </w:r>
    </w:p>
    <w:p w:rsidR="00E52C48" w:rsidRPr="00E52C48" w:rsidRDefault="00E52C48" w:rsidP="00E52C48">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E52C48">
        <w:rPr>
          <w:rFonts w:ascii="knowledgeLight" w:eastAsia="Times New Roman" w:hAnsi="knowledgeLight" w:cs="Times New Roman"/>
          <w:color w:val="444444"/>
          <w:sz w:val="24"/>
          <w:szCs w:val="24"/>
          <w:lang w:eastAsia="es-AR"/>
        </w:rPr>
        <w:t>En lo que concierne a la declaración de inconstitucionalidad del decreto 472/2014, reglamentario de la ley 26.773, cabe observar que tan extrema medida ha sido adoptada sobre la base de un endeble desarrollo argumental que se apoya en una inteligencia de la normativa aplicable claramente reñida con los criterios establecidos por esta Corte en el precedente “Espósito” (Fallos: 339:781), a cuyos fundamentos y conclusiones corresponde remitir en lo pertinente en razón de brevedad.</w:t>
      </w:r>
    </w:p>
    <w:p w:rsidR="00E52C48" w:rsidRPr="00E52C48" w:rsidRDefault="00E52C48" w:rsidP="00E52C48">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E52C48">
        <w:rPr>
          <w:rFonts w:ascii="knowledgeLight" w:eastAsia="Times New Roman" w:hAnsi="knowledgeLight" w:cs="Times New Roman"/>
          <w:color w:val="444444"/>
          <w:sz w:val="24"/>
          <w:szCs w:val="24"/>
          <w:lang w:eastAsia="es-AR"/>
        </w:rPr>
        <w:t>5°) Que, a su vez, la cuestión relativa a la constitucionalidad del art. 3° de la ley 26.773, en cuanto excluye a, los accidentes in itinere de la compensación adicional allí prevista, encuentra adecuada respuesta en lo resuelto por el Tribunal en la causa CNT 67468/2013/1/RH1 “Cisneros, Carlos A. c. Provincia Aseguradora de Riesgos del Trabajo SA s/ accidente - ley especial”, sentencia del 4 de diciembre de 2018 a cuyos términos cabe remitir para evitar repeticiones innecesarias.</w:t>
      </w:r>
    </w:p>
    <w:p w:rsidR="00E52C48" w:rsidRPr="00E52C48" w:rsidRDefault="00E52C48" w:rsidP="00E52C48">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E52C48">
        <w:rPr>
          <w:rFonts w:ascii="knowledgeLight" w:eastAsia="Times New Roman" w:hAnsi="knowledgeLight" w:cs="Times New Roman"/>
          <w:color w:val="444444"/>
          <w:sz w:val="24"/>
          <w:szCs w:val="24"/>
          <w:lang w:eastAsia="es-AR"/>
        </w:rPr>
        <w:t>6°) Que, por otra parte, si bien la apreciación de elementos de hecho y prueba constituye, como principio, facultad propia de los jueces de la causa y no es susceptible de revisión en la instancia extraordinaria, esta regla no es óbice para que el Tribunal conozca en los casos cuyas particularidades hacen excepción a ella cuando, como también ocurre en el presente, la decisión impugnada no se ajusta al principio que exige que las sentencias sean fundadas y constituyan una derivación razonada del derecho vigente con aplicación a las circunstancias comprobadas de la causa (Fallos: 321:2131; 324:3618; 325:329; 327:5082; 333:203, entre otros).</w:t>
      </w:r>
    </w:p>
    <w:p w:rsidR="00E52C48" w:rsidRPr="00E52C48" w:rsidRDefault="00E52C48" w:rsidP="00E52C48">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E52C48">
        <w:rPr>
          <w:rFonts w:ascii="knowledgeLight" w:eastAsia="Times New Roman" w:hAnsi="knowledgeLight" w:cs="Times New Roman"/>
          <w:color w:val="444444"/>
          <w:sz w:val="24"/>
          <w:szCs w:val="24"/>
          <w:lang w:eastAsia="es-AR"/>
        </w:rPr>
        <w:t xml:space="preserve">Esa situación se configura en el sub lite pues, en lo que hace a la determinación de la incapacidad psicológica, como acertadamente lo señala la recurrente, el peritaje médico (fs. </w:t>
      </w:r>
      <w:r w:rsidRPr="00E52C48">
        <w:rPr>
          <w:rFonts w:ascii="knowledgeLight" w:eastAsia="Times New Roman" w:hAnsi="knowledgeLight" w:cs="Times New Roman"/>
          <w:color w:val="444444"/>
          <w:sz w:val="24"/>
          <w:szCs w:val="24"/>
          <w:lang w:eastAsia="es-AR"/>
        </w:rPr>
        <w:lastRenderedPageBreak/>
        <w:t>136/139) se basó en un “informe psicodiagnóstico” efectuado por una licenciada en psicología que no corresponde al actor sino a una persona ajena a la controversia (fs. 127/135). Tal circunstancia motivó una impugnación de la ART (fs. 151/152) a la que el perito respondió que dicho informe había sido aportado por la actora y que correspondía “a otra persona con dolencia similar en la rodilla derecha por lo cual no se pueden sacar conclusiones del mismo. La conclusión de incapacidad psicológica fue determinada por este perito en base a la entrevista clínico psiquiátrica realizada” (fs. 155). La aclaración mereció una observación inmediata de la ART (fs. 159) que, más tarde fue reeditada al alegar (fs. 164/165) y que el juez de origen admitió para descartar la minusvalía psicológica invocada (fs. 167/171). El tribunal de alzada, finalmente, dispuso el acogimiento de la reparación pertinente a cuyo efecto, como única respuesta a la controversia suscitada, sostuvo que el perito médico había sustituido el psicodiagnóático por la entrevista clínica efectuada al actor. Mas tal justificación, frente a la fundada impugnación de la ART —que, como se indicó, fue aceptada por el magistrado de primera instancia—, se exhibe totalmente insuficiente para validar las conclusiones del dictamen pericial relativas a la existencia y, eventualmente, a la magnitud de la afección de orden psíquico denunciada.</w:t>
      </w:r>
    </w:p>
    <w:p w:rsidR="00E52C48" w:rsidRPr="00E52C48" w:rsidRDefault="00E52C48" w:rsidP="00E52C48">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E52C48">
        <w:rPr>
          <w:rFonts w:ascii="knowledgeLight" w:eastAsia="Times New Roman" w:hAnsi="knowledgeLight" w:cs="Times New Roman"/>
          <w:color w:val="444444"/>
          <w:sz w:val="24"/>
          <w:szCs w:val="24"/>
          <w:lang w:eastAsia="es-AR"/>
        </w:rPr>
        <w:t>En consecuencia, corresponde descalificar el fallo recurrido, con el alcance indicado.</w:t>
      </w:r>
    </w:p>
    <w:p w:rsidR="00E52C48" w:rsidRPr="00E52C48" w:rsidRDefault="00E52C48" w:rsidP="00E52C48">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E52C48">
        <w:rPr>
          <w:rFonts w:ascii="knowledgeLight" w:eastAsia="Times New Roman" w:hAnsi="knowledgeLight" w:cs="Times New Roman"/>
          <w:color w:val="444444"/>
          <w:sz w:val="24"/>
          <w:szCs w:val="24"/>
          <w:lang w:eastAsia="es-AR"/>
        </w:rPr>
        <w:t>Por ello, oído el señor Procurador Fiscal, se hace lugar a la queja, se declara procedente el recurso extraordinario y se deja sin efecto la sentencia apelada con el alcance indicado. Costas en el orden causado en virtud de la índole de las cuestiones planteadas. Reintégrese el depósito de fs. 66. Agréguese la queja al principal y vuelvan los autos al tribunal de origen a fin de que, por quien corresponda, se dicte nuevo pronunciamiento con arreglo al presente. Notifíquese y, oportunamente, remítase. — Carlos F. Rosenkrantz. — Ricardo L. Lorenzetti. — Elena I. Highton de Nolasco. — Juan C. Maqueda. — Horacio Rosatti (en disidencia).</w:t>
      </w:r>
    </w:p>
    <w:p w:rsidR="00E52C48" w:rsidRPr="00E52C48" w:rsidRDefault="00E52C48" w:rsidP="00E52C48">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E52C48">
        <w:rPr>
          <w:rFonts w:ascii="knowledgeLight" w:eastAsia="Times New Roman" w:hAnsi="knowledgeLight" w:cs="Times New Roman"/>
          <w:color w:val="444444"/>
          <w:sz w:val="24"/>
          <w:szCs w:val="24"/>
          <w:lang w:eastAsia="es-AR"/>
        </w:rPr>
        <w:t>Disidencia del doctor Rosatti</w:t>
      </w:r>
    </w:p>
    <w:p w:rsidR="00E52C48" w:rsidRPr="00E52C48" w:rsidRDefault="00E52C48" w:rsidP="00E52C48">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E52C48">
        <w:rPr>
          <w:rFonts w:ascii="knowledgeLight" w:eastAsia="Times New Roman" w:hAnsi="knowledgeLight" w:cs="Times New Roman"/>
          <w:color w:val="444444"/>
          <w:sz w:val="24"/>
          <w:szCs w:val="24"/>
          <w:lang w:eastAsia="es-AR"/>
        </w:rPr>
        <w:t>Considerando:</w:t>
      </w:r>
    </w:p>
    <w:p w:rsidR="00E52C48" w:rsidRPr="00E52C48" w:rsidRDefault="00E52C48" w:rsidP="00E52C48">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E52C48">
        <w:rPr>
          <w:rFonts w:ascii="knowledgeLight" w:eastAsia="Times New Roman" w:hAnsi="knowledgeLight" w:cs="Times New Roman"/>
          <w:color w:val="444444"/>
          <w:sz w:val="24"/>
          <w:szCs w:val="24"/>
          <w:lang w:eastAsia="es-AR"/>
        </w:rPr>
        <w:t>Que los agravios de la ART demandada relacionados con la declaración de inconstitucionalidad del decreto 472/2014 y con la interpretación y alcance del art. 3° de la ley 26.773, resultan sustancialmente análogos a los examinados y resueltos en el precedente “Páez Alfonzo, Matilde y otro” (Fallos: 341:1268), disidencia del juez Rosatti, a cuyas consideraciones, en lo pertinente, corresponde remitir por razón de brevedad.</w:t>
      </w:r>
    </w:p>
    <w:p w:rsidR="00E52C48" w:rsidRPr="00E52C48" w:rsidRDefault="00E52C48" w:rsidP="00E52C48">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E52C48">
        <w:rPr>
          <w:rFonts w:ascii="knowledgeLight" w:eastAsia="Times New Roman" w:hAnsi="knowledgeLight" w:cs="Times New Roman"/>
          <w:color w:val="444444"/>
          <w:sz w:val="24"/>
          <w:szCs w:val="24"/>
          <w:lang w:eastAsia="es-AR"/>
        </w:rPr>
        <w:t>Que los planteos referentes a la incapacidad psicológica determinada en la causa y a la valoración de la prueba, han sido objeto de adecuado tratamiento en el punto V del dictamen del Procurador Fiscal, cuyos fundamentos y conclusiones se dan por reproducidos.</w:t>
      </w:r>
    </w:p>
    <w:p w:rsidR="00E52C48" w:rsidRPr="00E52C48" w:rsidRDefault="00E52C48" w:rsidP="00E52C48">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E52C48">
        <w:rPr>
          <w:rFonts w:ascii="knowledgeLight" w:eastAsia="Times New Roman" w:hAnsi="knowledgeLight" w:cs="Times New Roman"/>
          <w:color w:val="444444"/>
          <w:sz w:val="24"/>
          <w:szCs w:val="24"/>
          <w:lang w:eastAsia="es-AR"/>
        </w:rPr>
        <w:t>Por ello y lo concordemente dictaminado por el señor Procurador Fiscal en el punto V mencionado, se hace lugar a la queja, se declara parcialmente procedente el recurso extraordinario, se confirma la sentencia apelada en cuanto declaró la inconstitucionalidad del decreto 472/2014 y se la deja sin efecto con el alcance indicado en el segundo párrafo del considerando. Vuelvan los autos al tribunal de origen a fin de que, por medio de quien corresponda, dicte un nuevo pronunciamiento sobre el punto. Costas por su orden, atento al modo en que se resuelve. Reintégrese el depósito efectuado a fs. 66. Agréguese la queja al principal, notifíquese y devuélvase.</w:t>
      </w:r>
      <w:r w:rsidRPr="00E52C48">
        <w:rPr>
          <w:rFonts w:ascii="knowledgeLight" w:eastAsia="Times New Roman" w:hAnsi="knowledgeLight" w:cs="Times New Roman"/>
          <w:i/>
          <w:iCs/>
          <w:color w:val="444444"/>
          <w:sz w:val="24"/>
          <w:szCs w:val="24"/>
          <w:bdr w:val="none" w:sz="0" w:space="0" w:color="auto" w:frame="1"/>
          <w:lang w:eastAsia="es-AR"/>
        </w:rPr>
        <w:t> — Horacio Rosatti.</w:t>
      </w:r>
    </w:p>
    <w:p w:rsidR="00E52C48" w:rsidRDefault="00E52C48"/>
    <w:p w:rsidR="00E52C48" w:rsidRDefault="00E52C48"/>
    <w:p w:rsidR="00E52C48" w:rsidRPr="00E52C48" w:rsidRDefault="00E52C48" w:rsidP="00E52C48">
      <w:pPr>
        <w:shd w:val="clear" w:color="auto" w:fill="FFFFFF"/>
        <w:spacing w:after="0" w:line="240" w:lineRule="auto"/>
        <w:ind w:right="300"/>
        <w:textAlignment w:val="baseline"/>
        <w:outlineLvl w:val="1"/>
        <w:rPr>
          <w:rFonts w:ascii="knowledgeRegular" w:eastAsia="Times New Roman" w:hAnsi="knowledgeRegular" w:cs="Times New Roman"/>
          <w:b/>
          <w:bCs/>
          <w:caps/>
          <w:color w:val="FF8000"/>
          <w:sz w:val="36"/>
          <w:szCs w:val="36"/>
          <w:lang w:eastAsia="es-AR"/>
        </w:rPr>
      </w:pPr>
      <w:r w:rsidRPr="00E52C48">
        <w:rPr>
          <w:rFonts w:ascii="knowledgeRegular" w:eastAsia="Times New Roman" w:hAnsi="knowledgeRegular" w:cs="Times New Roman"/>
          <w:b/>
          <w:bCs/>
          <w:caps/>
          <w:color w:val="FF8000"/>
          <w:sz w:val="36"/>
          <w:szCs w:val="36"/>
          <w:lang w:eastAsia="es-AR"/>
        </w:rPr>
        <w:lastRenderedPageBreak/>
        <w:t>CORTE SUPREMA DE JUSTICIA DE LA NACIÓN</w:t>
      </w:r>
    </w:p>
    <w:p w:rsidR="00E52C48" w:rsidRPr="00E52C48" w:rsidRDefault="00E52C48" w:rsidP="00E52C48">
      <w:pPr>
        <w:shd w:val="clear" w:color="auto" w:fill="FFFFFF"/>
        <w:spacing w:after="300" w:line="240" w:lineRule="auto"/>
        <w:textAlignment w:val="baseline"/>
        <w:outlineLvl w:val="2"/>
        <w:rPr>
          <w:rFonts w:ascii="knowledgeRegular" w:eastAsia="Times New Roman" w:hAnsi="knowledgeRegular" w:cs="Times New Roman"/>
          <w:b/>
          <w:bCs/>
          <w:color w:val="444444"/>
          <w:sz w:val="27"/>
          <w:szCs w:val="27"/>
          <w:lang w:eastAsia="es-AR"/>
        </w:rPr>
      </w:pPr>
      <w:r w:rsidRPr="00E52C48">
        <w:rPr>
          <w:rFonts w:ascii="knowledgeRegular" w:eastAsia="Times New Roman" w:hAnsi="knowledgeRegular" w:cs="Times New Roman"/>
          <w:b/>
          <w:bCs/>
          <w:color w:val="444444"/>
          <w:sz w:val="27"/>
          <w:szCs w:val="27"/>
          <w:lang w:eastAsia="es-AR"/>
        </w:rPr>
        <w:t>L., M. C. c. B., D. s/ ejecución de sentencia s/ beneficio de litigar sin gastos promovido por P., A. F. • 22/10/2019</w:t>
      </w:r>
    </w:p>
    <w:p w:rsidR="00E52C48" w:rsidRPr="00E52C48" w:rsidRDefault="00E52C48" w:rsidP="00E52C48">
      <w:pPr>
        <w:shd w:val="clear" w:color="auto" w:fill="F2F2F2"/>
        <w:spacing w:line="360" w:lineRule="atLeast"/>
        <w:textAlignment w:val="baseline"/>
        <w:rPr>
          <w:rFonts w:ascii="knowledgeLight" w:eastAsia="Times New Roman" w:hAnsi="knowledgeLight" w:cs="Times New Roman"/>
          <w:color w:val="444444"/>
          <w:sz w:val="24"/>
          <w:szCs w:val="24"/>
          <w:bdr w:val="none" w:sz="0" w:space="0" w:color="auto" w:frame="1"/>
          <w:lang w:eastAsia="es-AR"/>
        </w:rPr>
      </w:pPr>
      <w:r w:rsidRPr="00E52C48">
        <w:rPr>
          <w:rFonts w:ascii="knowledgeLight" w:eastAsia="Times New Roman" w:hAnsi="knowledgeLight" w:cs="Times New Roman"/>
          <w:b/>
          <w:bCs/>
          <w:color w:val="444444"/>
          <w:sz w:val="24"/>
          <w:szCs w:val="24"/>
          <w:bdr w:val="none" w:sz="0" w:space="0" w:color="auto" w:frame="1"/>
          <w:lang w:eastAsia="es-AR"/>
        </w:rPr>
        <w:t>Cita Online: </w:t>
      </w:r>
      <w:r w:rsidRPr="00E52C48">
        <w:rPr>
          <w:rFonts w:ascii="knowledgeLight" w:eastAsia="Times New Roman" w:hAnsi="knowledgeLight" w:cs="Times New Roman"/>
          <w:color w:val="444444"/>
          <w:sz w:val="24"/>
          <w:szCs w:val="24"/>
          <w:bdr w:val="none" w:sz="0" w:space="0" w:color="auto" w:frame="1"/>
          <w:lang w:eastAsia="es-AR"/>
        </w:rPr>
        <w:t>AR/JUR/33545/2019</w:t>
      </w:r>
    </w:p>
    <w:p w:rsidR="00E52C48" w:rsidRPr="00E52C48" w:rsidRDefault="00E52C48" w:rsidP="00E52C48">
      <w:pPr>
        <w:shd w:val="clear" w:color="auto" w:fill="FFA200"/>
        <w:spacing w:after="0" w:line="240" w:lineRule="auto"/>
        <w:textAlignment w:val="baseline"/>
        <w:rPr>
          <w:rFonts w:ascii="knowledgeLight" w:eastAsia="Times New Roman" w:hAnsi="knowledgeLight" w:cs="Times New Roman"/>
          <w:caps/>
          <w:color w:val="FFFFFF"/>
          <w:sz w:val="24"/>
          <w:szCs w:val="24"/>
          <w:lang w:eastAsia="es-AR"/>
        </w:rPr>
      </w:pPr>
      <w:r w:rsidRPr="00E52C48">
        <w:rPr>
          <w:rFonts w:ascii="knowledgeLight" w:eastAsia="Times New Roman" w:hAnsi="knowledgeLight" w:cs="Times New Roman"/>
          <w:caps/>
          <w:color w:val="FFFFFF"/>
          <w:sz w:val="24"/>
          <w:szCs w:val="24"/>
          <w:lang w:eastAsia="es-AR"/>
        </w:rPr>
        <w:t>SUMARIOS</w:t>
      </w:r>
    </w:p>
    <w:p w:rsidR="00E52C48" w:rsidRPr="00E52C48" w:rsidRDefault="00E52C48" w:rsidP="00E52C48">
      <w:pPr>
        <w:shd w:val="clear" w:color="auto" w:fill="FFFFFF"/>
        <w:spacing w:after="0" w:line="240" w:lineRule="auto"/>
        <w:textAlignment w:val="baseline"/>
        <w:rPr>
          <w:rFonts w:ascii="knowledgeLight" w:eastAsia="Times New Roman" w:hAnsi="knowledgeLight" w:cs="Times New Roman"/>
          <w:color w:val="353535"/>
          <w:sz w:val="24"/>
          <w:szCs w:val="24"/>
          <w:lang w:eastAsia="es-AR"/>
        </w:rPr>
      </w:pPr>
      <w:r w:rsidRPr="00E52C48">
        <w:rPr>
          <w:rFonts w:ascii="knowledgeLight" w:eastAsia="Times New Roman" w:hAnsi="knowledgeLight" w:cs="Times New Roman"/>
          <w:color w:val="353535"/>
          <w:sz w:val="24"/>
          <w:szCs w:val="24"/>
          <w:lang w:eastAsia="es-AR"/>
        </w:rPr>
        <w:t>1 - El rechazo del beneficio de litigar sin gastos pedido por el condómino que cuestionó, en un caso, el rechazo de su intervención como tercero, el levantamiento de un embargo y la ejecución de un inmueble, para eximirse del pago del depósito previo, debe ser dejada sin efecto por arbitraria, pues el juzgador desatendió la finalidad del beneficio al dirimir la cuestión examinando requisitos que son ajenos a su procedencia, tales como los recaudos formales y sustanciales de los recursos interpuestos ante la Corte Suprema.</w:t>
      </w:r>
    </w:p>
    <w:p w:rsidR="00E52C48" w:rsidRPr="00E52C48" w:rsidRDefault="00E52C48" w:rsidP="00E52C48">
      <w:pPr>
        <w:shd w:val="clear" w:color="auto" w:fill="FFFFFF"/>
        <w:spacing w:after="240" w:line="240" w:lineRule="auto"/>
        <w:textAlignment w:val="baseline"/>
        <w:rPr>
          <w:rFonts w:ascii="knowledgeLight" w:eastAsia="Times New Roman" w:hAnsi="knowledgeLight" w:cs="Times New Roman"/>
          <w:color w:val="353535"/>
          <w:sz w:val="24"/>
          <w:szCs w:val="24"/>
          <w:lang w:eastAsia="es-AR"/>
        </w:rPr>
      </w:pPr>
    </w:p>
    <w:p w:rsidR="00E52C48" w:rsidRPr="00E52C48" w:rsidRDefault="00E52C48" w:rsidP="00E52C48">
      <w:pPr>
        <w:shd w:val="clear" w:color="auto" w:fill="FFFFFF"/>
        <w:spacing w:after="0" w:line="240" w:lineRule="auto"/>
        <w:textAlignment w:val="baseline"/>
        <w:rPr>
          <w:rFonts w:ascii="knowledgeLight" w:eastAsia="Times New Roman" w:hAnsi="knowledgeLight" w:cs="Times New Roman"/>
          <w:color w:val="444444"/>
          <w:sz w:val="24"/>
          <w:szCs w:val="24"/>
          <w:lang w:eastAsia="es-AR"/>
        </w:rPr>
      </w:pPr>
    </w:p>
    <w:p w:rsidR="00E52C48" w:rsidRPr="00E52C48" w:rsidRDefault="00E52C48" w:rsidP="00E52C48">
      <w:pPr>
        <w:shd w:val="clear" w:color="auto" w:fill="FFFFFF"/>
        <w:spacing w:after="300" w:line="240" w:lineRule="auto"/>
        <w:textAlignment w:val="baseline"/>
        <w:outlineLvl w:val="3"/>
        <w:rPr>
          <w:rFonts w:ascii="KnowledgeBold" w:eastAsia="Times New Roman" w:hAnsi="KnowledgeBold" w:cs="Times New Roman"/>
          <w:b/>
          <w:bCs/>
          <w:color w:val="444444"/>
          <w:sz w:val="24"/>
          <w:szCs w:val="24"/>
          <w:lang w:eastAsia="es-AR"/>
        </w:rPr>
      </w:pPr>
      <w:r w:rsidRPr="00E52C48">
        <w:rPr>
          <w:rFonts w:ascii="KnowledgeBold" w:eastAsia="Times New Roman" w:hAnsi="KnowledgeBold" w:cs="Times New Roman"/>
          <w:b/>
          <w:bCs/>
          <w:color w:val="444444"/>
          <w:sz w:val="24"/>
          <w:szCs w:val="24"/>
          <w:lang w:eastAsia="es-AR"/>
        </w:rPr>
        <w:t>TEXTO COMPLETO:</w:t>
      </w:r>
    </w:p>
    <w:p w:rsidR="00E52C48" w:rsidRPr="00E52C48" w:rsidRDefault="00E52C48" w:rsidP="00E52C48">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E52C48">
        <w:rPr>
          <w:rFonts w:ascii="knowledgeLight" w:eastAsia="Times New Roman" w:hAnsi="knowledgeLight" w:cs="Times New Roman"/>
          <w:color w:val="444444"/>
          <w:sz w:val="24"/>
          <w:szCs w:val="24"/>
          <w:bdr w:val="none" w:sz="0" w:space="0" w:color="auto" w:frame="1"/>
          <w:lang w:eastAsia="es-AR"/>
        </w:rPr>
        <w:t>Buenos Aires, 22 de octubre de 2019.</w:t>
      </w:r>
    </w:p>
    <w:p w:rsidR="00E52C48" w:rsidRPr="00E52C48" w:rsidRDefault="00E52C48" w:rsidP="00E52C48">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E52C48">
        <w:rPr>
          <w:rFonts w:ascii="knowledgeLight" w:eastAsia="Times New Roman" w:hAnsi="knowledgeLight" w:cs="Times New Roman"/>
          <w:i/>
          <w:iCs/>
          <w:color w:val="444444"/>
          <w:sz w:val="24"/>
          <w:szCs w:val="24"/>
          <w:bdr w:val="none" w:sz="0" w:space="0" w:color="auto" w:frame="1"/>
          <w:lang w:eastAsia="es-AR"/>
        </w:rPr>
        <w:t>Considerando:</w:t>
      </w:r>
    </w:p>
    <w:p w:rsidR="00E52C48" w:rsidRPr="00E52C48" w:rsidRDefault="00E52C48" w:rsidP="00E52C48">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E52C48">
        <w:rPr>
          <w:rFonts w:ascii="knowledgeLight" w:eastAsia="Times New Roman" w:hAnsi="knowledgeLight" w:cs="Times New Roman"/>
          <w:color w:val="444444"/>
          <w:sz w:val="24"/>
          <w:szCs w:val="24"/>
          <w:bdr w:val="none" w:sz="0" w:space="0" w:color="auto" w:frame="1"/>
          <w:lang w:eastAsia="es-AR"/>
        </w:rPr>
        <w:t>1°) Que </w:t>
      </w:r>
      <w:r w:rsidRPr="00E52C48">
        <w:rPr>
          <w:rFonts w:ascii="Times New Roman" w:eastAsia="Times New Roman" w:hAnsi="Times New Roman" w:cs="Times New Roman"/>
          <w:b/>
          <w:bCs/>
          <w:color w:val="1B91BF"/>
          <w:sz w:val="24"/>
          <w:szCs w:val="24"/>
          <w:bdr w:val="none" w:sz="0" w:space="0" w:color="auto" w:frame="1"/>
          <w:lang w:eastAsia="es-AR"/>
        </w:rPr>
        <w:t>[-]</w:t>
      </w:r>
      <w:r w:rsidRPr="00E52C48">
        <w:rPr>
          <w:rFonts w:ascii="knowledgeLight" w:eastAsia="Times New Roman" w:hAnsi="knowledgeLight" w:cs="Times New Roman"/>
          <w:color w:val="444444"/>
          <w:sz w:val="24"/>
          <w:szCs w:val="24"/>
          <w:bdr w:val="none" w:sz="0" w:space="0" w:color="auto" w:frame="1"/>
          <w:shd w:val="clear" w:color="auto" w:fill="FEEBB5"/>
          <w:lang w:eastAsia="es-AR"/>
        </w:rPr>
        <w:t>contra el pronunciamiento de la Sala A de la Cámara Nacional de Apelaciones en lo Civil que, al confirmar la providencia de primera instancia, desestimó el pedido de beneficio de litigar sin gastos, la Defensora Pública de Menores e Incapaces de Cámara dedujo el remedio federal cuya denegación origina la presente queja.</w:t>
      </w:r>
      <w:r w:rsidRPr="00E52C48">
        <w:rPr>
          <w:rFonts w:ascii="Times New Roman" w:eastAsia="Times New Roman" w:hAnsi="Times New Roman" w:cs="Times New Roman"/>
          <w:b/>
          <w:bCs/>
          <w:color w:val="1B91BF"/>
          <w:sz w:val="24"/>
          <w:szCs w:val="24"/>
          <w:bdr w:val="none" w:sz="0" w:space="0" w:color="auto" w:frame="1"/>
          <w:lang w:eastAsia="es-AR"/>
        </w:rPr>
        <w:t>[-]</w:t>
      </w:r>
    </w:p>
    <w:p w:rsidR="00E52C48" w:rsidRPr="00E52C48" w:rsidRDefault="00E52C48" w:rsidP="00E52C48">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E52C48">
        <w:rPr>
          <w:rFonts w:ascii="knowledgeLight" w:eastAsia="Times New Roman" w:hAnsi="knowledgeLight" w:cs="Times New Roman"/>
          <w:color w:val="444444"/>
          <w:sz w:val="24"/>
          <w:szCs w:val="24"/>
          <w:bdr w:val="none" w:sz="0" w:space="0" w:color="auto" w:frame="1"/>
          <w:lang w:eastAsia="es-AR"/>
        </w:rPr>
        <w:t>2°) Que </w:t>
      </w:r>
      <w:r w:rsidRPr="00E52C48">
        <w:rPr>
          <w:rFonts w:ascii="knowledgeLight" w:eastAsia="Times New Roman" w:hAnsi="knowledgeLight" w:cs="Times New Roman"/>
          <w:color w:val="444444"/>
          <w:sz w:val="24"/>
          <w:szCs w:val="24"/>
          <w:bdr w:val="none" w:sz="0" w:space="0" w:color="auto" w:frame="1"/>
          <w:shd w:val="clear" w:color="auto" w:fill="FEEBB5"/>
          <w:lang w:eastAsia="es-AR"/>
        </w:rPr>
        <w:t>la señora P. solicitó el referido beneficio con el objeto de resultar exenta del depósito previo exigido por el art. 286 del Cód. Proc. Civ. y Com. de la Nación, en virtud del recurso de queja por extraordinario —que esta Corte denegó— contra la sentencia que rechazó la intervención como tercero, el levantamiento del embargo y la suspensión de la ejecución del bien inmueble cuya propiedad ostentaba en un 50% y en el que vivía junto con su hijo menor de edad.</w:t>
      </w:r>
      <w:r w:rsidRPr="00E52C48">
        <w:rPr>
          <w:rFonts w:ascii="Times New Roman" w:eastAsia="Times New Roman" w:hAnsi="Times New Roman" w:cs="Times New Roman"/>
          <w:b/>
          <w:bCs/>
          <w:color w:val="1B91BF"/>
          <w:sz w:val="24"/>
          <w:szCs w:val="24"/>
          <w:bdr w:val="none" w:sz="0" w:space="0" w:color="auto" w:frame="1"/>
          <w:lang w:eastAsia="es-AR"/>
        </w:rPr>
        <w:t>[-]</w:t>
      </w:r>
    </w:p>
    <w:p w:rsidR="00E52C48" w:rsidRPr="00E52C48" w:rsidRDefault="00E52C48" w:rsidP="00E52C48">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E52C48">
        <w:rPr>
          <w:rFonts w:ascii="knowledgeLight" w:eastAsia="Times New Roman" w:hAnsi="knowledgeLight" w:cs="Times New Roman"/>
          <w:color w:val="444444"/>
          <w:sz w:val="24"/>
          <w:szCs w:val="24"/>
          <w:bdr w:val="none" w:sz="0" w:space="0" w:color="auto" w:frame="1"/>
          <w:lang w:eastAsia="es-AR"/>
        </w:rPr>
        <w:t>3°) Que </w:t>
      </w:r>
      <w:r w:rsidRPr="00E52C48">
        <w:rPr>
          <w:rFonts w:ascii="knowledgeLight" w:eastAsia="Times New Roman" w:hAnsi="knowledgeLight" w:cs="Times New Roman"/>
          <w:color w:val="444444"/>
          <w:sz w:val="24"/>
          <w:szCs w:val="24"/>
          <w:bdr w:val="none" w:sz="0" w:space="0" w:color="auto" w:frame="1"/>
          <w:shd w:val="clear" w:color="auto" w:fill="FEEBB5"/>
          <w:lang w:eastAsia="es-AR"/>
        </w:rPr>
        <w:t>el juez decidió rechazar </w:t>
      </w:r>
      <w:r w:rsidRPr="00E52C48">
        <w:rPr>
          <w:rFonts w:ascii="knowledgeLight" w:eastAsia="Times New Roman" w:hAnsi="knowledgeLight" w:cs="Times New Roman"/>
          <w:i/>
          <w:iCs/>
          <w:color w:val="444444"/>
          <w:sz w:val="24"/>
          <w:szCs w:val="24"/>
          <w:bdr w:val="none" w:sz="0" w:space="0" w:color="auto" w:frame="1"/>
          <w:shd w:val="clear" w:color="auto" w:fill="FEEBB5"/>
          <w:lang w:eastAsia="es-AR"/>
        </w:rPr>
        <w:t>in limine</w:t>
      </w:r>
      <w:r w:rsidRPr="00E52C48">
        <w:rPr>
          <w:rFonts w:ascii="knowledgeLight" w:eastAsia="Times New Roman" w:hAnsi="knowledgeLight" w:cs="Times New Roman"/>
          <w:color w:val="444444"/>
          <w:sz w:val="24"/>
          <w:szCs w:val="24"/>
          <w:bdr w:val="none" w:sz="0" w:space="0" w:color="auto" w:frame="1"/>
          <w:shd w:val="clear" w:color="auto" w:fill="FEEBB5"/>
          <w:lang w:eastAsia="es-AR"/>
        </w:rPr>
        <w:t> el beneficio </w:t>
      </w:r>
      <w:r w:rsidRPr="00E52C48">
        <w:rPr>
          <w:rFonts w:ascii="Times New Roman" w:eastAsia="Times New Roman" w:hAnsi="Times New Roman" w:cs="Times New Roman"/>
          <w:b/>
          <w:bCs/>
          <w:color w:val="1B91BF"/>
          <w:sz w:val="24"/>
          <w:szCs w:val="24"/>
          <w:bdr w:val="none" w:sz="0" w:space="0" w:color="auto" w:frame="1"/>
          <w:lang w:eastAsia="es-AR"/>
        </w:rPr>
        <w:t>[-</w:t>
      </w:r>
      <w:proofErr w:type="gramStart"/>
      <w:r w:rsidRPr="00E52C48">
        <w:rPr>
          <w:rFonts w:ascii="Times New Roman" w:eastAsia="Times New Roman" w:hAnsi="Times New Roman" w:cs="Times New Roman"/>
          <w:b/>
          <w:bCs/>
          <w:color w:val="1B91BF"/>
          <w:sz w:val="24"/>
          <w:szCs w:val="24"/>
          <w:bdr w:val="none" w:sz="0" w:space="0" w:color="auto" w:frame="1"/>
          <w:lang w:eastAsia="es-AR"/>
        </w:rPr>
        <w:t>]</w:t>
      </w:r>
      <w:r w:rsidRPr="00E52C48">
        <w:rPr>
          <w:rFonts w:ascii="knowledgeLight" w:eastAsia="Times New Roman" w:hAnsi="knowledgeLight" w:cs="Times New Roman"/>
          <w:color w:val="444444"/>
          <w:sz w:val="24"/>
          <w:szCs w:val="24"/>
          <w:bdr w:val="none" w:sz="0" w:space="0" w:color="auto" w:frame="1"/>
          <w:lang w:eastAsia="es-AR"/>
        </w:rPr>
        <w:t>por</w:t>
      </w:r>
      <w:proofErr w:type="gramEnd"/>
      <w:r w:rsidRPr="00E52C48">
        <w:rPr>
          <w:rFonts w:ascii="knowledgeLight" w:eastAsia="Times New Roman" w:hAnsi="knowledgeLight" w:cs="Times New Roman"/>
          <w:color w:val="444444"/>
          <w:sz w:val="24"/>
          <w:szCs w:val="24"/>
          <w:bdr w:val="none" w:sz="0" w:space="0" w:color="auto" w:frame="1"/>
          <w:lang w:eastAsia="es-AR"/>
        </w:rPr>
        <w:t xml:space="preserve"> considerar que la peticionante </w:t>
      </w:r>
      <w:r w:rsidRPr="00E52C48">
        <w:rPr>
          <w:rFonts w:ascii="knowledgeLight" w:eastAsia="Times New Roman" w:hAnsi="knowledgeLight" w:cs="Times New Roman"/>
          <w:color w:val="444444"/>
          <w:sz w:val="24"/>
          <w:szCs w:val="24"/>
          <w:bdr w:val="none" w:sz="0" w:space="0" w:color="auto" w:frame="1"/>
          <w:shd w:val="clear" w:color="auto" w:fill="FEEBB5"/>
          <w:lang w:eastAsia="es-AR"/>
        </w:rPr>
        <w:t>no había sido admitida como parte en las actuaciones principales.</w:t>
      </w:r>
      <w:r w:rsidRPr="00E52C48">
        <w:rPr>
          <w:rFonts w:ascii="Times New Roman" w:eastAsia="Times New Roman" w:hAnsi="Times New Roman" w:cs="Times New Roman"/>
          <w:b/>
          <w:bCs/>
          <w:color w:val="1B91BF"/>
          <w:sz w:val="24"/>
          <w:szCs w:val="24"/>
          <w:bdr w:val="none" w:sz="0" w:space="0" w:color="auto" w:frame="1"/>
          <w:lang w:eastAsia="es-AR"/>
        </w:rPr>
        <w:t>[-]</w:t>
      </w:r>
    </w:p>
    <w:p w:rsidR="00E52C48" w:rsidRPr="00E52C48" w:rsidRDefault="00E52C48" w:rsidP="00E52C48">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E52C48">
        <w:rPr>
          <w:rFonts w:ascii="knowledgeLight" w:eastAsia="Times New Roman" w:hAnsi="knowledgeLight" w:cs="Times New Roman"/>
          <w:color w:val="444444"/>
          <w:sz w:val="24"/>
          <w:szCs w:val="24"/>
          <w:bdr w:val="none" w:sz="0" w:space="0" w:color="auto" w:frame="1"/>
          <w:lang w:eastAsia="es-AR"/>
        </w:rPr>
        <w:t>Esa decisión fue confirmada por la cámara con fundamento en que la desestimación del beneficio no afectaba el derecho de defensa en juicio de la pretensora porque en el expediente principal había contado con las oportunidades procesales para ejercer su defensa en ambas instancias. Añadió que no se encontraba comprometido el acceso a la jurisdicción de la interesada sino, únicamente, la posibilidad de acceder a la vía extraordinaria mediante el recurso de queja ante esta Corte Suprema. Asimismo, entendió que la pretensión esgrimida en el recurso de queja presentado en el trámite principal no revestía suficiente verosimilitud en el derecho como para que fuera concedido, pues el decisorio impugnado estaba debidamente fundado en cuestiones de hecho y derecho común que no eran susceptibles de revisión por la vía intentada. Precisó que conceder el beneficio de litigar sin gastos implicaba desvirtuar el instituto destinado a garantizar el acceso a la jurisdicción —lo cual ya había sido debidamente tutelado— y quitar todo efecto al depósito del citado art. 286, cuya </w:t>
      </w:r>
      <w:r w:rsidRPr="00E52C48">
        <w:rPr>
          <w:rFonts w:ascii="knowledgeLight" w:eastAsia="Times New Roman" w:hAnsi="knowledgeLight" w:cs="Times New Roman"/>
          <w:i/>
          <w:iCs/>
          <w:color w:val="444444"/>
          <w:sz w:val="24"/>
          <w:szCs w:val="24"/>
          <w:bdr w:val="none" w:sz="0" w:space="0" w:color="auto" w:frame="1"/>
          <w:lang w:eastAsia="es-AR"/>
        </w:rPr>
        <w:t>ratio legis</w:t>
      </w:r>
      <w:r w:rsidRPr="00E52C48">
        <w:rPr>
          <w:rFonts w:ascii="knowledgeLight" w:eastAsia="Times New Roman" w:hAnsi="knowledgeLight" w:cs="Times New Roman"/>
          <w:color w:val="444444"/>
          <w:sz w:val="24"/>
          <w:szCs w:val="24"/>
          <w:bdr w:val="none" w:sz="0" w:space="0" w:color="auto" w:frame="1"/>
          <w:lang w:eastAsia="es-AR"/>
        </w:rPr>
        <w:t> era restringir el uso indebido de la presentación directa ante esta Corte.</w:t>
      </w:r>
    </w:p>
    <w:p w:rsidR="00E52C48" w:rsidRPr="00E52C48" w:rsidRDefault="00E52C48" w:rsidP="00E52C48">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E52C48">
        <w:rPr>
          <w:rFonts w:ascii="knowledgeLight" w:eastAsia="Times New Roman" w:hAnsi="knowledgeLight" w:cs="Times New Roman"/>
          <w:color w:val="444444"/>
          <w:sz w:val="24"/>
          <w:szCs w:val="24"/>
          <w:bdr w:val="none" w:sz="0" w:space="0" w:color="auto" w:frame="1"/>
          <w:lang w:eastAsia="es-AR"/>
        </w:rPr>
        <w:lastRenderedPageBreak/>
        <w:t>4°) Que, en el expediente principal, este Tribunal admitió los efectos del beneficio de litigar sin gastos provisional en los términos de la doctrina de Fallos: 313:1181 y 321:1754, y procedió a tratar la presentación directa allí deducida, desestimándola por no cumplir con el requisito de fundamentación autónoma (causa CIV 21477/2012/3/RH1, resolución del 16 de febrero de 2016).</w:t>
      </w:r>
    </w:p>
    <w:p w:rsidR="00E52C48" w:rsidRPr="00E52C48" w:rsidRDefault="00E52C48" w:rsidP="00E52C48">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E52C48">
        <w:rPr>
          <w:rFonts w:ascii="knowledgeLight" w:eastAsia="Times New Roman" w:hAnsi="knowledgeLight" w:cs="Times New Roman"/>
          <w:color w:val="444444"/>
          <w:sz w:val="24"/>
          <w:szCs w:val="24"/>
          <w:bdr w:val="none" w:sz="0" w:space="0" w:color="auto" w:frame="1"/>
          <w:lang w:eastAsia="es-AR"/>
        </w:rPr>
        <w:t>5°) Que aun cuando es criterio reiterado que la resolución que concede o deniega el beneficio de litigar sin gastos, en razón de su carácter provisional y de no causar estado, no constituye sentencia definitiva, cabe asignar a lo decidido el alcance final requerido por el art. 14 de la ley 48 pues la cuestión no podrá ser planteada nuevamente ni los agravios disiparse con posterioridad.</w:t>
      </w:r>
    </w:p>
    <w:p w:rsidR="00E52C48" w:rsidRPr="00E52C48" w:rsidRDefault="00E52C48" w:rsidP="00E52C48">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E52C48">
        <w:rPr>
          <w:rFonts w:ascii="knowledgeLight" w:eastAsia="Times New Roman" w:hAnsi="knowledgeLight" w:cs="Times New Roman"/>
          <w:color w:val="444444"/>
          <w:sz w:val="24"/>
          <w:szCs w:val="24"/>
          <w:bdr w:val="none" w:sz="0" w:space="0" w:color="auto" w:frame="1"/>
          <w:lang w:eastAsia="es-AR"/>
        </w:rPr>
        <w:t>Si bien es cierto que las cuestiones referentes al beneficio de litigar sin gastos son ajenas, en principio, a la vía extraordinaria, cabe hacer excepción a ello pues la decisión apelada desatiende las circunstancias del caso al resolver el incidente sobre la base de preceptos dogmáticamente enunciados y con prescindencia de las normas aplicables, sin atender a las consecuencias que la decisión adoptada proyecta respecto de la obligación de pagar el depósito por la queja desestimada por esta Corte en los autos principales.</w:t>
      </w:r>
    </w:p>
    <w:p w:rsidR="00E52C48" w:rsidRPr="00E52C48" w:rsidRDefault="00E52C48" w:rsidP="00E52C48">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E52C48">
        <w:rPr>
          <w:rFonts w:ascii="knowledgeLight" w:eastAsia="Times New Roman" w:hAnsi="knowledgeLight" w:cs="Times New Roman"/>
          <w:color w:val="444444"/>
          <w:sz w:val="24"/>
          <w:szCs w:val="24"/>
          <w:bdr w:val="none" w:sz="0" w:space="0" w:color="auto" w:frame="1"/>
          <w:lang w:eastAsia="es-AR"/>
        </w:rPr>
        <w:t>6°) Que </w:t>
      </w:r>
      <w:r w:rsidRPr="00E52C48">
        <w:rPr>
          <w:rFonts w:ascii="knowledgeLight" w:eastAsia="Times New Roman" w:hAnsi="knowledgeLight" w:cs="Times New Roman"/>
          <w:color w:val="444444"/>
          <w:sz w:val="24"/>
          <w:szCs w:val="24"/>
          <w:bdr w:val="none" w:sz="0" w:space="0" w:color="auto" w:frame="1"/>
          <w:shd w:val="clear" w:color="auto" w:fill="FEEBB5"/>
          <w:lang w:eastAsia="es-AR"/>
        </w:rPr>
        <w:t xml:space="preserve">para exceptuarse del depósito previsto por el art. 286 del Cód. Proc. Civ. y Com. </w:t>
      </w:r>
      <w:proofErr w:type="gramStart"/>
      <w:r w:rsidRPr="00E52C48">
        <w:rPr>
          <w:rFonts w:ascii="knowledgeLight" w:eastAsia="Times New Roman" w:hAnsi="knowledgeLight" w:cs="Times New Roman"/>
          <w:color w:val="444444"/>
          <w:sz w:val="24"/>
          <w:szCs w:val="24"/>
          <w:bdr w:val="none" w:sz="0" w:space="0" w:color="auto" w:frame="1"/>
          <w:shd w:val="clear" w:color="auto" w:fill="FEEBB5"/>
          <w:lang w:eastAsia="es-AR"/>
        </w:rPr>
        <w:t>de</w:t>
      </w:r>
      <w:proofErr w:type="gramEnd"/>
      <w:r w:rsidRPr="00E52C48">
        <w:rPr>
          <w:rFonts w:ascii="knowledgeLight" w:eastAsia="Times New Roman" w:hAnsi="knowledgeLight" w:cs="Times New Roman"/>
          <w:color w:val="444444"/>
          <w:sz w:val="24"/>
          <w:szCs w:val="24"/>
          <w:bdr w:val="none" w:sz="0" w:space="0" w:color="auto" w:frame="1"/>
          <w:shd w:val="clear" w:color="auto" w:fill="FEEBB5"/>
          <w:lang w:eastAsia="es-AR"/>
        </w:rPr>
        <w:t xml:space="preserve"> la Nación, los recurrentes qué invoquen incapacidad económica deben solicitar el respectivo beneficio ante el juez del proceso principal</w:t>
      </w:r>
      <w:r w:rsidRPr="00E52C48">
        <w:rPr>
          <w:rFonts w:ascii="Times New Roman" w:eastAsia="Times New Roman" w:hAnsi="Times New Roman" w:cs="Times New Roman"/>
          <w:b/>
          <w:bCs/>
          <w:color w:val="1B91BF"/>
          <w:sz w:val="24"/>
          <w:szCs w:val="24"/>
          <w:bdr w:val="none" w:sz="0" w:space="0" w:color="auto" w:frame="1"/>
          <w:lang w:eastAsia="es-AR"/>
        </w:rPr>
        <w:t>[-]</w:t>
      </w:r>
      <w:r w:rsidRPr="00E52C48">
        <w:rPr>
          <w:rFonts w:ascii="knowledgeLight" w:eastAsia="Times New Roman" w:hAnsi="knowledgeLight" w:cs="Times New Roman"/>
          <w:color w:val="444444"/>
          <w:sz w:val="24"/>
          <w:szCs w:val="24"/>
          <w:bdr w:val="none" w:sz="0" w:space="0" w:color="auto" w:frame="1"/>
          <w:lang w:eastAsia="es-AR"/>
        </w:rPr>
        <w:t> (Fallos: 312:692; 313:105 y 706; 322:2259, entre otros). Por lo tanto, </w:t>
      </w:r>
      <w:r w:rsidRPr="00E52C48">
        <w:rPr>
          <w:rFonts w:ascii="knowledgeLight" w:eastAsia="Times New Roman" w:hAnsi="knowledgeLight" w:cs="Times New Roman"/>
          <w:color w:val="444444"/>
          <w:sz w:val="24"/>
          <w:szCs w:val="24"/>
          <w:bdr w:val="none" w:sz="0" w:space="0" w:color="auto" w:frame="1"/>
          <w:shd w:val="clear" w:color="auto" w:fill="FEEBB5"/>
          <w:lang w:eastAsia="es-AR"/>
        </w:rPr>
        <w:t>el rechazo </w:t>
      </w:r>
      <w:r w:rsidRPr="00E52C48">
        <w:rPr>
          <w:rFonts w:ascii="knowledgeLight" w:eastAsia="Times New Roman" w:hAnsi="knowledgeLight" w:cs="Times New Roman"/>
          <w:i/>
          <w:iCs/>
          <w:color w:val="444444"/>
          <w:sz w:val="24"/>
          <w:szCs w:val="24"/>
          <w:bdr w:val="none" w:sz="0" w:space="0" w:color="auto" w:frame="1"/>
          <w:shd w:val="clear" w:color="auto" w:fill="FEEBB5"/>
          <w:lang w:eastAsia="es-AR"/>
        </w:rPr>
        <w:t>in limine</w:t>
      </w:r>
      <w:r w:rsidRPr="00E52C48">
        <w:rPr>
          <w:rFonts w:ascii="knowledgeLight" w:eastAsia="Times New Roman" w:hAnsi="knowledgeLight" w:cs="Times New Roman"/>
          <w:color w:val="444444"/>
          <w:sz w:val="24"/>
          <w:szCs w:val="24"/>
          <w:bdr w:val="none" w:sz="0" w:space="0" w:color="auto" w:frame="1"/>
          <w:shd w:val="clear" w:color="auto" w:fill="FEEBB5"/>
          <w:lang w:eastAsia="es-AR"/>
        </w:rPr>
        <w:t xml:space="preserve"> del beneficio obligaría a la peticionante a hacerse cargo del pago del depósito sin que en las instancias pertinentes se le hubiera permitido demostrar si concurren los requisitos necesarios para obtener el beneficio solicitado para eximirse de esa obligación instando su trámite en los términos de los arts. 78 y 80 del Cód. Proc. Civ. y Com. </w:t>
      </w:r>
      <w:proofErr w:type="gramStart"/>
      <w:r w:rsidRPr="00E52C48">
        <w:rPr>
          <w:rFonts w:ascii="knowledgeLight" w:eastAsia="Times New Roman" w:hAnsi="knowledgeLight" w:cs="Times New Roman"/>
          <w:color w:val="444444"/>
          <w:sz w:val="24"/>
          <w:szCs w:val="24"/>
          <w:bdr w:val="none" w:sz="0" w:space="0" w:color="auto" w:frame="1"/>
          <w:shd w:val="clear" w:color="auto" w:fill="FEEBB5"/>
          <w:lang w:eastAsia="es-AR"/>
        </w:rPr>
        <w:t>de</w:t>
      </w:r>
      <w:proofErr w:type="gramEnd"/>
      <w:r w:rsidRPr="00E52C48">
        <w:rPr>
          <w:rFonts w:ascii="knowledgeLight" w:eastAsia="Times New Roman" w:hAnsi="knowledgeLight" w:cs="Times New Roman"/>
          <w:color w:val="444444"/>
          <w:sz w:val="24"/>
          <w:szCs w:val="24"/>
          <w:bdr w:val="none" w:sz="0" w:space="0" w:color="auto" w:frame="1"/>
          <w:shd w:val="clear" w:color="auto" w:fill="FEEBB5"/>
          <w:lang w:eastAsia="es-AR"/>
        </w:rPr>
        <w:t xml:space="preserve"> la Nación.</w:t>
      </w:r>
      <w:r w:rsidRPr="00E52C48">
        <w:rPr>
          <w:rFonts w:ascii="Times New Roman" w:eastAsia="Times New Roman" w:hAnsi="Times New Roman" w:cs="Times New Roman"/>
          <w:b/>
          <w:bCs/>
          <w:color w:val="1B91BF"/>
          <w:sz w:val="24"/>
          <w:szCs w:val="24"/>
          <w:bdr w:val="none" w:sz="0" w:space="0" w:color="auto" w:frame="1"/>
          <w:lang w:eastAsia="es-AR"/>
        </w:rPr>
        <w:t>[-]</w:t>
      </w:r>
    </w:p>
    <w:p w:rsidR="00E52C48" w:rsidRPr="00E52C48" w:rsidRDefault="00E52C48" w:rsidP="00E52C48">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E52C48">
        <w:rPr>
          <w:rFonts w:ascii="knowledgeLight" w:eastAsia="Times New Roman" w:hAnsi="knowledgeLight" w:cs="Times New Roman"/>
          <w:color w:val="444444"/>
          <w:sz w:val="24"/>
          <w:szCs w:val="24"/>
          <w:bdr w:val="none" w:sz="0" w:space="0" w:color="auto" w:frame="1"/>
          <w:lang w:eastAsia="es-AR"/>
        </w:rPr>
        <w:t>7°) Que</w:t>
      </w:r>
      <w:r w:rsidRPr="00E52C48">
        <w:rPr>
          <w:rFonts w:ascii="knowledgeLight" w:eastAsia="Times New Roman" w:hAnsi="knowledgeLight" w:cs="Times New Roman"/>
          <w:color w:val="444444"/>
          <w:sz w:val="24"/>
          <w:szCs w:val="24"/>
          <w:bdr w:val="none" w:sz="0" w:space="0" w:color="auto" w:frame="1"/>
          <w:shd w:val="clear" w:color="auto" w:fill="FEEBB5"/>
          <w:lang w:eastAsia="es-AR"/>
        </w:rPr>
        <w:t> en los autos principales, esta Corte —en uso de facultades que le son propias— admitió los efectos del beneficio de litigar sin gastos provisional de acuerdo con la mencionada doctrina de Fallos: 313:1181 y 321:1754, dio tratamiento urgente al recurso directo interpuesto y si bien rechazó la queja deducida, hizo saber a la recurrente que debía informar periódicamente acerca del estado en el que se encontrara el trámite del beneficio solicitado, bajo apercibimiento de considerar, en caso de silencio, que había sido desestimado.</w:t>
      </w:r>
    </w:p>
    <w:p w:rsidR="00E52C48" w:rsidRPr="00E52C48" w:rsidRDefault="00E52C48" w:rsidP="00E52C48">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E52C48">
        <w:rPr>
          <w:rFonts w:ascii="knowledgeLight" w:eastAsia="Times New Roman" w:hAnsi="knowledgeLight" w:cs="Times New Roman"/>
          <w:color w:val="444444"/>
          <w:sz w:val="24"/>
          <w:szCs w:val="24"/>
          <w:bdr w:val="none" w:sz="0" w:space="0" w:color="auto" w:frame="1"/>
          <w:shd w:val="clear" w:color="auto" w:fill="FEEBB5"/>
          <w:lang w:eastAsia="es-AR"/>
        </w:rPr>
        <w:t>En esas condiciones, la sentencia impugnada desatendió la finalidad del beneficio de litigar sin gastos solicitado (Fallos: 322:2259), desde que dirimió la cuestión examinando requisitos que son ajenos a la procedencia de dicho beneficio, como lo son los recaudos formales y sustanciales que hacen a la procedencia de los recursos interpuestos ante esta Corte Suprema.</w:t>
      </w:r>
      <w:r w:rsidRPr="00E52C48">
        <w:rPr>
          <w:rFonts w:ascii="knowledgeLight" w:eastAsia="Times New Roman" w:hAnsi="knowledgeLight" w:cs="Times New Roman"/>
          <w:color w:val="444444"/>
          <w:sz w:val="24"/>
          <w:szCs w:val="24"/>
          <w:lang w:eastAsia="es-AR"/>
        </w:rPr>
        <w:t> </w:t>
      </w:r>
      <w:r w:rsidRPr="00E52C48">
        <w:rPr>
          <w:rFonts w:ascii="Times New Roman" w:eastAsia="Times New Roman" w:hAnsi="Times New Roman" w:cs="Times New Roman"/>
          <w:b/>
          <w:bCs/>
          <w:color w:val="1B91BF"/>
          <w:sz w:val="24"/>
          <w:szCs w:val="24"/>
          <w:bdr w:val="none" w:sz="0" w:space="0" w:color="auto" w:frame="1"/>
          <w:lang w:eastAsia="es-AR"/>
        </w:rPr>
        <w:t>[-]</w:t>
      </w:r>
    </w:p>
    <w:p w:rsidR="00E52C48" w:rsidRPr="00E52C48" w:rsidRDefault="00E52C48" w:rsidP="00E52C48">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E52C48">
        <w:rPr>
          <w:rFonts w:ascii="knowledgeLight" w:eastAsia="Times New Roman" w:hAnsi="knowledgeLight" w:cs="Times New Roman"/>
          <w:color w:val="444444"/>
          <w:sz w:val="24"/>
          <w:szCs w:val="24"/>
          <w:bdr w:val="none" w:sz="0" w:space="0" w:color="auto" w:frame="1"/>
          <w:lang w:eastAsia="es-AR"/>
        </w:rPr>
        <w:t>En función de lo expuesto, lo decidido guarda relación directa e inmediata con las garantías constitucionales que se invocan como vulneradas (art. 15 de la ley 48), por lo que corresponde su descalificación como acto jurisdiccional, en los términos de la doctrina de esta Corte sobre arbitrariedad de sentencias.</w:t>
      </w:r>
    </w:p>
    <w:p w:rsidR="00E52C48" w:rsidRPr="00E52C48" w:rsidRDefault="00E52C48" w:rsidP="00E52C48">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E52C48">
        <w:rPr>
          <w:rFonts w:ascii="knowledgeLight" w:eastAsia="Times New Roman" w:hAnsi="knowledgeLight" w:cs="Times New Roman"/>
          <w:color w:val="444444"/>
          <w:sz w:val="24"/>
          <w:szCs w:val="24"/>
          <w:bdr w:val="none" w:sz="0" w:space="0" w:color="auto" w:frame="1"/>
          <w:lang w:eastAsia="es-AR"/>
        </w:rPr>
        <w:t>Por ello, oído el señor Defensor General adjunto de la Nación, se declara procedente la queja, se hace lugar al recurso extraordinario y se deja sin efecto la sentencia apelada. Vuelvan los autos al tribunal de origen a fin de que, por medio de quien corresponda, proceda a dictar un nuevo pronunciamiento con arreglo al presente. Agréguese la queja al principal. Notifíquese y remítase. </w:t>
      </w:r>
      <w:r w:rsidRPr="00E52C48">
        <w:rPr>
          <w:rFonts w:ascii="knowledgeLight" w:eastAsia="Times New Roman" w:hAnsi="knowledgeLight" w:cs="Times New Roman"/>
          <w:i/>
          <w:iCs/>
          <w:color w:val="444444"/>
          <w:sz w:val="24"/>
          <w:szCs w:val="24"/>
          <w:bdr w:val="none" w:sz="0" w:space="0" w:color="auto" w:frame="1"/>
          <w:lang w:eastAsia="es-AR"/>
        </w:rPr>
        <w:t>— Carlos F. Rosenkrantz. — Ricardo L. Lorenzetti </w:t>
      </w:r>
      <w:r w:rsidRPr="00E52C48">
        <w:rPr>
          <w:rFonts w:ascii="knowledgeLight" w:eastAsia="Times New Roman" w:hAnsi="knowledgeLight" w:cs="Times New Roman"/>
          <w:color w:val="444444"/>
          <w:sz w:val="24"/>
          <w:szCs w:val="24"/>
          <w:bdr w:val="none" w:sz="0" w:space="0" w:color="auto" w:frame="1"/>
          <w:lang w:eastAsia="es-AR"/>
        </w:rPr>
        <w:t>(en disidencia). </w:t>
      </w:r>
      <w:r w:rsidRPr="00E52C48">
        <w:rPr>
          <w:rFonts w:ascii="knowledgeLight" w:eastAsia="Times New Roman" w:hAnsi="knowledgeLight" w:cs="Times New Roman"/>
          <w:i/>
          <w:iCs/>
          <w:color w:val="444444"/>
          <w:sz w:val="24"/>
          <w:szCs w:val="24"/>
          <w:bdr w:val="none" w:sz="0" w:space="0" w:color="auto" w:frame="1"/>
          <w:lang w:eastAsia="es-AR"/>
        </w:rPr>
        <w:t>— Elena I. Highton de Nolasco </w:t>
      </w:r>
      <w:r w:rsidRPr="00E52C48">
        <w:rPr>
          <w:rFonts w:ascii="knowledgeLight" w:eastAsia="Times New Roman" w:hAnsi="knowledgeLight" w:cs="Times New Roman"/>
          <w:color w:val="444444"/>
          <w:sz w:val="24"/>
          <w:szCs w:val="24"/>
          <w:bdr w:val="none" w:sz="0" w:space="0" w:color="auto" w:frame="1"/>
          <w:lang w:eastAsia="es-AR"/>
        </w:rPr>
        <w:t>(en disidencia).</w:t>
      </w:r>
      <w:r w:rsidRPr="00E52C48">
        <w:rPr>
          <w:rFonts w:ascii="knowledgeLight" w:eastAsia="Times New Roman" w:hAnsi="knowledgeLight" w:cs="Times New Roman"/>
          <w:i/>
          <w:iCs/>
          <w:color w:val="444444"/>
          <w:sz w:val="24"/>
          <w:szCs w:val="24"/>
          <w:bdr w:val="none" w:sz="0" w:space="0" w:color="auto" w:frame="1"/>
          <w:lang w:eastAsia="es-AR"/>
        </w:rPr>
        <w:t> — Juan C. Maqueda. — Horacio Rosatti.</w:t>
      </w:r>
    </w:p>
    <w:p w:rsidR="00E52C48" w:rsidRPr="00E52C48" w:rsidRDefault="00E52C48" w:rsidP="00E52C48">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E52C48">
        <w:rPr>
          <w:rFonts w:ascii="knowledgeLight" w:eastAsia="Times New Roman" w:hAnsi="knowledgeLight" w:cs="Times New Roman"/>
          <w:color w:val="444444"/>
          <w:sz w:val="24"/>
          <w:szCs w:val="24"/>
          <w:bdr w:val="none" w:sz="0" w:space="0" w:color="auto" w:frame="1"/>
          <w:lang w:eastAsia="es-AR"/>
        </w:rPr>
        <w:lastRenderedPageBreak/>
        <w:t>Disidencia de los doctores </w:t>
      </w:r>
      <w:r w:rsidRPr="00E52C48">
        <w:rPr>
          <w:rFonts w:ascii="knowledgeLight" w:eastAsia="Times New Roman" w:hAnsi="knowledgeLight" w:cs="Times New Roman"/>
          <w:i/>
          <w:iCs/>
          <w:color w:val="444444"/>
          <w:sz w:val="24"/>
          <w:szCs w:val="24"/>
          <w:bdr w:val="none" w:sz="0" w:space="0" w:color="auto" w:frame="1"/>
          <w:lang w:eastAsia="es-AR"/>
        </w:rPr>
        <w:t>Highton de Nolasco </w:t>
      </w:r>
      <w:r w:rsidRPr="00E52C48">
        <w:rPr>
          <w:rFonts w:ascii="knowledgeLight" w:eastAsia="Times New Roman" w:hAnsi="knowledgeLight" w:cs="Times New Roman"/>
          <w:color w:val="444444"/>
          <w:sz w:val="24"/>
          <w:szCs w:val="24"/>
          <w:bdr w:val="none" w:sz="0" w:space="0" w:color="auto" w:frame="1"/>
          <w:lang w:eastAsia="es-AR"/>
        </w:rPr>
        <w:t>y </w:t>
      </w:r>
      <w:r w:rsidRPr="00E52C48">
        <w:rPr>
          <w:rFonts w:ascii="knowledgeLight" w:eastAsia="Times New Roman" w:hAnsi="knowledgeLight" w:cs="Times New Roman"/>
          <w:i/>
          <w:iCs/>
          <w:color w:val="444444"/>
          <w:sz w:val="24"/>
          <w:szCs w:val="24"/>
          <w:bdr w:val="none" w:sz="0" w:space="0" w:color="auto" w:frame="1"/>
          <w:lang w:eastAsia="es-AR"/>
        </w:rPr>
        <w:t>Lorenzetti</w:t>
      </w:r>
    </w:p>
    <w:p w:rsidR="00E52C48" w:rsidRPr="00E52C48" w:rsidRDefault="00E52C48" w:rsidP="00E52C48">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E52C48">
        <w:rPr>
          <w:rFonts w:ascii="knowledgeLight" w:eastAsia="Times New Roman" w:hAnsi="knowledgeLight" w:cs="Times New Roman"/>
          <w:i/>
          <w:iCs/>
          <w:color w:val="444444"/>
          <w:sz w:val="24"/>
          <w:szCs w:val="24"/>
          <w:bdr w:val="none" w:sz="0" w:space="0" w:color="auto" w:frame="1"/>
          <w:lang w:eastAsia="es-AR"/>
        </w:rPr>
        <w:t>Considerando:</w:t>
      </w:r>
    </w:p>
    <w:p w:rsidR="00E52C48" w:rsidRPr="00E52C48" w:rsidRDefault="00E52C48" w:rsidP="00E52C48">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E52C48">
        <w:rPr>
          <w:rFonts w:ascii="knowledgeLight" w:eastAsia="Times New Roman" w:hAnsi="knowledgeLight" w:cs="Times New Roman"/>
          <w:color w:val="444444"/>
          <w:sz w:val="24"/>
          <w:szCs w:val="24"/>
          <w:bdr w:val="none" w:sz="0" w:space="0" w:color="auto" w:frame="1"/>
          <w:lang w:eastAsia="es-AR"/>
        </w:rPr>
        <w:t xml:space="preserve">Que el recurso extraordinario, cuya denegación origina la presente queja, es inadmisible (art. 280 del Cód. Proc. Civ. y Com. </w:t>
      </w:r>
      <w:proofErr w:type="gramStart"/>
      <w:r w:rsidRPr="00E52C48">
        <w:rPr>
          <w:rFonts w:ascii="knowledgeLight" w:eastAsia="Times New Roman" w:hAnsi="knowledgeLight" w:cs="Times New Roman"/>
          <w:color w:val="444444"/>
          <w:sz w:val="24"/>
          <w:szCs w:val="24"/>
          <w:bdr w:val="none" w:sz="0" w:space="0" w:color="auto" w:frame="1"/>
          <w:lang w:eastAsia="es-AR"/>
        </w:rPr>
        <w:t>de</w:t>
      </w:r>
      <w:proofErr w:type="gramEnd"/>
      <w:r w:rsidRPr="00E52C48">
        <w:rPr>
          <w:rFonts w:ascii="knowledgeLight" w:eastAsia="Times New Roman" w:hAnsi="knowledgeLight" w:cs="Times New Roman"/>
          <w:color w:val="444444"/>
          <w:sz w:val="24"/>
          <w:szCs w:val="24"/>
          <w:bdr w:val="none" w:sz="0" w:space="0" w:color="auto" w:frame="1"/>
          <w:lang w:eastAsia="es-AR"/>
        </w:rPr>
        <w:t xml:space="preserve"> la Nación).</w:t>
      </w:r>
    </w:p>
    <w:p w:rsidR="00E52C48" w:rsidRPr="00E52C48" w:rsidRDefault="00E52C48" w:rsidP="00E52C48">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E52C48">
        <w:rPr>
          <w:rFonts w:ascii="knowledgeLight" w:eastAsia="Times New Roman" w:hAnsi="knowledgeLight" w:cs="Times New Roman"/>
          <w:color w:val="444444"/>
          <w:sz w:val="24"/>
          <w:szCs w:val="24"/>
          <w:bdr w:val="none" w:sz="0" w:space="0" w:color="auto" w:frame="1"/>
          <w:lang w:eastAsia="es-AR"/>
        </w:rPr>
        <w:t>Por ello, oído el señor Defensor General adjunto de la Nación, se desestima esta presentación directa. Notifíquese y, previa devolución de los autos principales, archívese. </w:t>
      </w:r>
      <w:r w:rsidRPr="00E52C48">
        <w:rPr>
          <w:rFonts w:ascii="knowledgeLight" w:eastAsia="Times New Roman" w:hAnsi="knowledgeLight" w:cs="Times New Roman"/>
          <w:i/>
          <w:iCs/>
          <w:color w:val="444444"/>
          <w:sz w:val="24"/>
          <w:szCs w:val="24"/>
          <w:bdr w:val="none" w:sz="0" w:space="0" w:color="auto" w:frame="1"/>
          <w:lang w:eastAsia="es-AR"/>
        </w:rPr>
        <w:t>— Ricardo L. Lorenzetti. — Elena I. Highton de Nolasco.</w:t>
      </w:r>
    </w:p>
    <w:p w:rsidR="00E52C48" w:rsidRDefault="00E52C48"/>
    <w:p w:rsidR="00E52C48" w:rsidRDefault="00E52C48"/>
    <w:p w:rsidR="00E52C48" w:rsidRPr="00E52C48" w:rsidRDefault="00E52C48" w:rsidP="00E52C48">
      <w:pPr>
        <w:shd w:val="clear" w:color="auto" w:fill="FFFFFF"/>
        <w:spacing w:after="0" w:line="240" w:lineRule="auto"/>
        <w:ind w:right="300"/>
        <w:textAlignment w:val="baseline"/>
        <w:outlineLvl w:val="1"/>
        <w:rPr>
          <w:rFonts w:ascii="knowledgeRegular" w:eastAsia="Times New Roman" w:hAnsi="knowledgeRegular" w:cs="Times New Roman"/>
          <w:b/>
          <w:bCs/>
          <w:caps/>
          <w:color w:val="FF8000"/>
          <w:sz w:val="36"/>
          <w:szCs w:val="36"/>
          <w:lang w:eastAsia="es-AR"/>
        </w:rPr>
      </w:pPr>
      <w:r w:rsidRPr="00E52C48">
        <w:rPr>
          <w:rFonts w:ascii="knowledgeRegular" w:eastAsia="Times New Roman" w:hAnsi="knowledgeRegular" w:cs="Times New Roman"/>
          <w:b/>
          <w:bCs/>
          <w:caps/>
          <w:color w:val="FF8000"/>
          <w:sz w:val="36"/>
          <w:szCs w:val="36"/>
          <w:lang w:eastAsia="es-AR"/>
        </w:rPr>
        <w:t>CORTE SUPREMA DE JUSTICIA DE LA NACIÓN</w:t>
      </w:r>
    </w:p>
    <w:p w:rsidR="00E52C48" w:rsidRPr="00E52C48" w:rsidRDefault="00E52C48" w:rsidP="00E52C48">
      <w:pPr>
        <w:shd w:val="clear" w:color="auto" w:fill="FFFFFF"/>
        <w:spacing w:after="300" w:line="240" w:lineRule="auto"/>
        <w:textAlignment w:val="baseline"/>
        <w:outlineLvl w:val="2"/>
        <w:rPr>
          <w:rFonts w:ascii="knowledgeRegular" w:eastAsia="Times New Roman" w:hAnsi="knowledgeRegular" w:cs="Times New Roman"/>
          <w:b/>
          <w:bCs/>
          <w:color w:val="444444"/>
          <w:sz w:val="27"/>
          <w:szCs w:val="27"/>
          <w:lang w:eastAsia="es-AR"/>
        </w:rPr>
      </w:pPr>
      <w:r w:rsidRPr="00E52C48">
        <w:rPr>
          <w:rFonts w:ascii="knowledgeRegular" w:eastAsia="Times New Roman" w:hAnsi="knowledgeRegular" w:cs="Times New Roman"/>
          <w:b/>
          <w:bCs/>
          <w:color w:val="444444"/>
          <w:sz w:val="27"/>
          <w:szCs w:val="27"/>
          <w:lang w:eastAsia="es-AR"/>
        </w:rPr>
        <w:t>Matadero Municipal de Luis Beltrán SE c. Estado Nacional - Ministerio de Energía y Minería de la Nación - y otros s/ amparo ley 16.986 • 17/10/2019</w:t>
      </w:r>
    </w:p>
    <w:p w:rsidR="00E52C48" w:rsidRPr="00E52C48" w:rsidRDefault="00E52C48" w:rsidP="00E52C48">
      <w:pPr>
        <w:shd w:val="clear" w:color="auto" w:fill="F2F2F2"/>
        <w:spacing w:line="360" w:lineRule="atLeast"/>
        <w:textAlignment w:val="baseline"/>
        <w:rPr>
          <w:rFonts w:ascii="knowledgeLight" w:eastAsia="Times New Roman" w:hAnsi="knowledgeLight" w:cs="Times New Roman"/>
          <w:color w:val="444444"/>
          <w:sz w:val="24"/>
          <w:szCs w:val="24"/>
          <w:bdr w:val="none" w:sz="0" w:space="0" w:color="auto" w:frame="1"/>
          <w:lang w:eastAsia="es-AR"/>
        </w:rPr>
      </w:pPr>
      <w:r w:rsidRPr="00E52C48">
        <w:rPr>
          <w:rFonts w:ascii="knowledgeLight" w:eastAsia="Times New Roman" w:hAnsi="knowledgeLight" w:cs="Times New Roman"/>
          <w:b/>
          <w:bCs/>
          <w:color w:val="444444"/>
          <w:sz w:val="24"/>
          <w:szCs w:val="24"/>
          <w:bdr w:val="none" w:sz="0" w:space="0" w:color="auto" w:frame="1"/>
          <w:lang w:eastAsia="es-AR"/>
        </w:rPr>
        <w:t>Cita Online: </w:t>
      </w:r>
      <w:r w:rsidRPr="00E52C48">
        <w:rPr>
          <w:rFonts w:ascii="knowledgeLight" w:eastAsia="Times New Roman" w:hAnsi="knowledgeLight" w:cs="Times New Roman"/>
          <w:color w:val="444444"/>
          <w:sz w:val="24"/>
          <w:szCs w:val="24"/>
          <w:bdr w:val="none" w:sz="0" w:space="0" w:color="auto" w:frame="1"/>
          <w:lang w:eastAsia="es-AR"/>
        </w:rPr>
        <w:t>AR/JUR/33065/2019</w:t>
      </w:r>
    </w:p>
    <w:p w:rsidR="00E52C48" w:rsidRPr="00E52C48" w:rsidRDefault="00E52C48" w:rsidP="00E52C48">
      <w:pPr>
        <w:shd w:val="clear" w:color="auto" w:fill="FFA200"/>
        <w:spacing w:after="0" w:line="240" w:lineRule="auto"/>
        <w:textAlignment w:val="baseline"/>
        <w:rPr>
          <w:rFonts w:ascii="knowledgeLight" w:eastAsia="Times New Roman" w:hAnsi="knowledgeLight" w:cs="Times New Roman"/>
          <w:caps/>
          <w:color w:val="FFFFFF"/>
          <w:sz w:val="24"/>
          <w:szCs w:val="24"/>
          <w:lang w:eastAsia="es-AR"/>
        </w:rPr>
      </w:pPr>
      <w:r w:rsidRPr="00E52C48">
        <w:rPr>
          <w:rFonts w:ascii="knowledgeLight" w:eastAsia="Times New Roman" w:hAnsi="knowledgeLight" w:cs="Times New Roman"/>
          <w:caps/>
          <w:color w:val="FFFFFF"/>
          <w:sz w:val="24"/>
          <w:szCs w:val="24"/>
          <w:lang w:eastAsia="es-AR"/>
        </w:rPr>
        <w:t>SUMARIOS</w:t>
      </w:r>
    </w:p>
    <w:p w:rsidR="00E52C48" w:rsidRPr="00E52C48" w:rsidRDefault="00E52C48" w:rsidP="00E52C48">
      <w:pPr>
        <w:shd w:val="clear" w:color="auto" w:fill="FFFFFF"/>
        <w:spacing w:after="0" w:line="240" w:lineRule="auto"/>
        <w:textAlignment w:val="baseline"/>
        <w:rPr>
          <w:rFonts w:ascii="knowledgeLight" w:eastAsia="Times New Roman" w:hAnsi="knowledgeLight" w:cs="Times New Roman"/>
          <w:color w:val="353535"/>
          <w:sz w:val="24"/>
          <w:szCs w:val="24"/>
          <w:lang w:eastAsia="es-AR"/>
        </w:rPr>
      </w:pPr>
      <w:r w:rsidRPr="00E52C48">
        <w:rPr>
          <w:rFonts w:ascii="knowledgeLight" w:eastAsia="Times New Roman" w:hAnsi="knowledgeLight" w:cs="Times New Roman"/>
          <w:color w:val="353535"/>
          <w:sz w:val="24"/>
          <w:szCs w:val="24"/>
          <w:lang w:eastAsia="es-AR"/>
        </w:rPr>
        <w:t>1 - La cuestión relativa a la procedencia de una medida cautelar por la que se suspendió, por tres meses, las resoluciones del Ministerio de Energía y Minería de la Nación que incrementaron las tarifas del gas, carece de objeto actual, y un pronunciamiento de la Corte Suprema es inoficioso, pues lo que se pretende es dejar sin efecto una medida cuya vigencia se ha agotado, circunstancia que torna inoficiosa toda decisión.</w:t>
      </w:r>
    </w:p>
    <w:p w:rsidR="00E52C48" w:rsidRPr="00E52C48" w:rsidRDefault="00E52C48" w:rsidP="00E52C48">
      <w:pPr>
        <w:shd w:val="clear" w:color="auto" w:fill="FFFFFF"/>
        <w:spacing w:after="0" w:line="240" w:lineRule="auto"/>
        <w:textAlignment w:val="baseline"/>
        <w:rPr>
          <w:rFonts w:ascii="knowledgeLight" w:eastAsia="Times New Roman" w:hAnsi="knowledgeLight" w:cs="Times New Roman"/>
          <w:color w:val="353535"/>
          <w:sz w:val="24"/>
          <w:szCs w:val="24"/>
          <w:lang w:eastAsia="es-AR"/>
        </w:rPr>
      </w:pPr>
      <w:r w:rsidRPr="00E52C48">
        <w:rPr>
          <w:rFonts w:ascii="knowledgeLight" w:eastAsia="Times New Roman" w:hAnsi="knowledgeLight" w:cs="Times New Roman"/>
          <w:color w:val="353535"/>
          <w:sz w:val="24"/>
          <w:szCs w:val="24"/>
          <w:lang w:eastAsia="es-AR"/>
        </w:rPr>
        <w:br/>
      </w:r>
      <w:r w:rsidRPr="00E52C48">
        <w:rPr>
          <w:rFonts w:ascii="knowledgeLight" w:eastAsia="Times New Roman" w:hAnsi="knowledgeLight" w:cs="Times New Roman"/>
          <w:color w:val="353535"/>
          <w:sz w:val="24"/>
          <w:szCs w:val="24"/>
          <w:lang w:eastAsia="es-AR"/>
        </w:rPr>
        <w:br/>
      </w:r>
    </w:p>
    <w:p w:rsidR="00E52C48" w:rsidRPr="00E52C48" w:rsidRDefault="00E52C48" w:rsidP="00E52C48">
      <w:pPr>
        <w:shd w:val="clear" w:color="auto" w:fill="FFFFFF"/>
        <w:spacing w:after="0" w:line="240" w:lineRule="auto"/>
        <w:textAlignment w:val="baseline"/>
        <w:rPr>
          <w:rFonts w:ascii="knowledgeLight" w:eastAsia="Times New Roman" w:hAnsi="knowledgeLight" w:cs="Times New Roman"/>
          <w:color w:val="353535"/>
          <w:sz w:val="24"/>
          <w:szCs w:val="24"/>
          <w:lang w:eastAsia="es-AR"/>
        </w:rPr>
      </w:pPr>
      <w:r w:rsidRPr="00E52C48">
        <w:rPr>
          <w:rFonts w:ascii="knowledgeLight" w:eastAsia="Times New Roman" w:hAnsi="knowledgeLight" w:cs="Times New Roman"/>
          <w:color w:val="353535"/>
          <w:sz w:val="24"/>
          <w:szCs w:val="24"/>
          <w:lang w:eastAsia="es-AR"/>
        </w:rPr>
        <w:t>2 - La sentencia que reconoció el carácter de proceso colectivo a la acción por la cual se impugnaron las resoluciones del Ministerio de Energía y Minería de la Nación que incrementaron las tarifas del gas debe ser dejada sin efecto, pues del pronunciamiento no surge con claridad la identificación del colectivo involucrado ni la individualización de los requisitos tenidos en cuenta para considerar que el representante es el adecuado, y no se estableció un procedimiento para garantizar la adecuada notificación de todos aquellos que podrían tener un interés en el resultado del litigio.</w:t>
      </w:r>
    </w:p>
    <w:p w:rsidR="00E52C48" w:rsidRPr="00E52C48" w:rsidRDefault="00E52C48" w:rsidP="00E52C48">
      <w:pPr>
        <w:shd w:val="clear" w:color="auto" w:fill="FFFFFF"/>
        <w:spacing w:after="240" w:line="240" w:lineRule="auto"/>
        <w:textAlignment w:val="baseline"/>
        <w:rPr>
          <w:rFonts w:ascii="knowledgeLight" w:eastAsia="Times New Roman" w:hAnsi="knowledgeLight" w:cs="Times New Roman"/>
          <w:color w:val="353535"/>
          <w:sz w:val="24"/>
          <w:szCs w:val="24"/>
          <w:lang w:eastAsia="es-AR"/>
        </w:rPr>
      </w:pPr>
    </w:p>
    <w:p w:rsidR="00E52C48" w:rsidRPr="00E52C48" w:rsidRDefault="00E52C48" w:rsidP="00E52C48">
      <w:pPr>
        <w:shd w:val="clear" w:color="auto" w:fill="FFFFFF"/>
        <w:spacing w:after="0" w:line="240" w:lineRule="auto"/>
        <w:textAlignment w:val="baseline"/>
        <w:rPr>
          <w:rFonts w:ascii="knowledgeLight" w:eastAsia="Times New Roman" w:hAnsi="knowledgeLight" w:cs="Times New Roman"/>
          <w:color w:val="444444"/>
          <w:sz w:val="24"/>
          <w:szCs w:val="24"/>
          <w:lang w:eastAsia="es-AR"/>
        </w:rPr>
      </w:pPr>
    </w:p>
    <w:p w:rsidR="00E52C48" w:rsidRPr="00E52C48" w:rsidRDefault="00E52C48" w:rsidP="00E52C48">
      <w:pPr>
        <w:shd w:val="clear" w:color="auto" w:fill="FFFFFF"/>
        <w:spacing w:after="300" w:line="240" w:lineRule="auto"/>
        <w:textAlignment w:val="baseline"/>
        <w:outlineLvl w:val="3"/>
        <w:rPr>
          <w:rFonts w:ascii="KnowledgeBold" w:eastAsia="Times New Roman" w:hAnsi="KnowledgeBold" w:cs="Times New Roman"/>
          <w:b/>
          <w:bCs/>
          <w:color w:val="444444"/>
          <w:sz w:val="24"/>
          <w:szCs w:val="24"/>
          <w:lang w:eastAsia="es-AR"/>
        </w:rPr>
      </w:pPr>
      <w:r w:rsidRPr="00E52C48">
        <w:rPr>
          <w:rFonts w:ascii="KnowledgeBold" w:eastAsia="Times New Roman" w:hAnsi="KnowledgeBold" w:cs="Times New Roman"/>
          <w:b/>
          <w:bCs/>
          <w:color w:val="444444"/>
          <w:sz w:val="24"/>
          <w:szCs w:val="24"/>
          <w:lang w:eastAsia="es-AR"/>
        </w:rPr>
        <w:t>TEXTO COMPLETO:</w:t>
      </w:r>
    </w:p>
    <w:p w:rsidR="00E52C48" w:rsidRPr="00E52C48" w:rsidRDefault="00E52C48" w:rsidP="00E52C48">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E52C48">
        <w:rPr>
          <w:rFonts w:ascii="knowledgeLight" w:eastAsia="Times New Roman" w:hAnsi="knowledgeLight" w:cs="Times New Roman"/>
          <w:color w:val="444444"/>
          <w:sz w:val="24"/>
          <w:szCs w:val="24"/>
          <w:bdr w:val="none" w:sz="0" w:space="0" w:color="auto" w:frame="1"/>
          <w:lang w:eastAsia="es-AR"/>
        </w:rPr>
        <w:t>Buenos Aires, octubre 17 de 2019.</w:t>
      </w:r>
    </w:p>
    <w:p w:rsidR="00E52C48" w:rsidRPr="00E52C48" w:rsidRDefault="00E52C48" w:rsidP="00E52C48">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E52C48">
        <w:rPr>
          <w:rFonts w:ascii="knowledgeLight" w:eastAsia="Times New Roman" w:hAnsi="knowledgeLight" w:cs="Times New Roman"/>
          <w:i/>
          <w:iCs/>
          <w:color w:val="444444"/>
          <w:sz w:val="24"/>
          <w:szCs w:val="24"/>
          <w:bdr w:val="none" w:sz="0" w:space="0" w:color="auto" w:frame="1"/>
          <w:lang w:eastAsia="es-AR"/>
        </w:rPr>
        <w:t>Considerando: </w:t>
      </w:r>
      <w:r w:rsidRPr="00E52C48">
        <w:rPr>
          <w:rFonts w:ascii="knowledgeLight" w:eastAsia="Times New Roman" w:hAnsi="knowledgeLight" w:cs="Times New Roman"/>
          <w:color w:val="444444"/>
          <w:sz w:val="24"/>
          <w:szCs w:val="24"/>
          <w:bdr w:val="none" w:sz="0" w:space="0" w:color="auto" w:frame="1"/>
          <w:lang w:eastAsia="es-AR"/>
        </w:rPr>
        <w:t>1°) Que </w:t>
      </w:r>
      <w:r w:rsidRPr="00E52C48">
        <w:rPr>
          <w:rFonts w:ascii="Times New Roman" w:eastAsia="Times New Roman" w:hAnsi="Times New Roman" w:cs="Times New Roman"/>
          <w:b/>
          <w:bCs/>
          <w:color w:val="1B91BF"/>
          <w:sz w:val="24"/>
          <w:szCs w:val="24"/>
          <w:bdr w:val="none" w:sz="0" w:space="0" w:color="auto" w:frame="1"/>
          <w:lang w:eastAsia="es-AR"/>
        </w:rPr>
        <w:t>[-]</w:t>
      </w:r>
      <w:r w:rsidRPr="00E52C48">
        <w:rPr>
          <w:rFonts w:ascii="knowledgeLight" w:eastAsia="Times New Roman" w:hAnsi="knowledgeLight" w:cs="Times New Roman"/>
          <w:color w:val="444444"/>
          <w:sz w:val="24"/>
          <w:szCs w:val="24"/>
          <w:bdr w:val="none" w:sz="0" w:space="0" w:color="auto" w:frame="1"/>
          <w:shd w:val="clear" w:color="auto" w:fill="FEEBB5"/>
          <w:lang w:eastAsia="es-AR"/>
        </w:rPr>
        <w:t>la Cámara Federal de Apelaciones de General Roca, al revocar la sentencia de la anterior instancia, resolvió, por un lado, reconocer carácter colectivo al amparo interpuesto por la actora y dar efecto </w:t>
      </w:r>
      <w:r w:rsidRPr="00E52C48">
        <w:rPr>
          <w:rFonts w:ascii="knowledgeLight" w:eastAsia="Times New Roman" w:hAnsi="knowledgeLight" w:cs="Times New Roman"/>
          <w:i/>
          <w:iCs/>
          <w:color w:val="444444"/>
          <w:sz w:val="24"/>
          <w:szCs w:val="24"/>
          <w:bdr w:val="none" w:sz="0" w:space="0" w:color="auto" w:frame="1"/>
          <w:shd w:val="clear" w:color="auto" w:fill="FEEBB5"/>
          <w:lang w:eastAsia="es-AR"/>
        </w:rPr>
        <w:t>erga omnes</w:t>
      </w:r>
      <w:r w:rsidRPr="00E52C48">
        <w:rPr>
          <w:rFonts w:ascii="knowledgeLight" w:eastAsia="Times New Roman" w:hAnsi="knowledgeLight" w:cs="Times New Roman"/>
          <w:color w:val="444444"/>
          <w:sz w:val="24"/>
          <w:szCs w:val="24"/>
          <w:bdr w:val="none" w:sz="0" w:space="0" w:color="auto" w:frame="1"/>
          <w:shd w:val="clear" w:color="auto" w:fill="FEEBB5"/>
          <w:lang w:eastAsia="es-AR"/>
        </w:rPr>
        <w:t> a lo que se decida en el proceso; y, por otra parte, hacer lugar a la medida cautelar solicitada, suspendiendo —por el plazo de tres meses— las resoluciones del Ministerio de Energía y Minería, de la Nación, que habían aprobado incrementos en la tarifa del servicio de gas a partir del 1° de abril del año 2016.</w:t>
      </w:r>
    </w:p>
    <w:p w:rsidR="00E52C48" w:rsidRPr="00E52C48" w:rsidRDefault="00E52C48" w:rsidP="00E52C48">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E52C48">
        <w:rPr>
          <w:rFonts w:ascii="knowledgeLight" w:eastAsia="Times New Roman" w:hAnsi="knowledgeLight" w:cs="Times New Roman"/>
          <w:color w:val="444444"/>
          <w:sz w:val="24"/>
          <w:szCs w:val="24"/>
          <w:bdr w:val="none" w:sz="0" w:space="0" w:color="auto" w:frame="1"/>
          <w:shd w:val="clear" w:color="auto" w:fill="FEEBB5"/>
          <w:lang w:eastAsia="es-AR"/>
        </w:rPr>
        <w:lastRenderedPageBreak/>
        <w:t>Contra este pronunciamiento, Camuzzi Gas del Sur SA, el Estado Nacional y el Ente Nacional Regulador del Gas (Enargas) interpusieron recursos extraordinarios</w:t>
      </w:r>
      <w:r w:rsidRPr="00E52C48">
        <w:rPr>
          <w:rFonts w:ascii="Times New Roman" w:eastAsia="Times New Roman" w:hAnsi="Times New Roman" w:cs="Times New Roman"/>
          <w:b/>
          <w:bCs/>
          <w:color w:val="1B91BF"/>
          <w:sz w:val="24"/>
          <w:szCs w:val="24"/>
          <w:bdr w:val="none" w:sz="0" w:space="0" w:color="auto" w:frame="1"/>
          <w:lang w:eastAsia="es-AR"/>
        </w:rPr>
        <w:t>[-]</w:t>
      </w:r>
      <w:r w:rsidRPr="00E52C48">
        <w:rPr>
          <w:rFonts w:ascii="knowledgeLight" w:eastAsia="Times New Roman" w:hAnsi="knowledgeLight" w:cs="Times New Roman"/>
          <w:color w:val="444444"/>
          <w:sz w:val="24"/>
          <w:szCs w:val="24"/>
          <w:bdr w:val="none" w:sz="0" w:space="0" w:color="auto" w:frame="1"/>
          <w:lang w:eastAsia="es-AR"/>
        </w:rPr>
        <w:t> (fs. 87/107; 144/165; 173/192), que fueron concedidos por existir cuestión federal, pero denegados parcialmente —dos de ellos— en cuanto a las causales de arbitrariedad y gravedad institucional (fs. 130/133, 201/203 vta.). Ello, a su vez, dio lugar a la interposición de un recurso de queja por parte del Estado Nacional.</w:t>
      </w:r>
    </w:p>
    <w:p w:rsidR="00E52C48" w:rsidRPr="00E52C48" w:rsidRDefault="00E52C48" w:rsidP="00E52C48">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E52C48">
        <w:rPr>
          <w:rFonts w:ascii="knowledgeLight" w:eastAsia="Times New Roman" w:hAnsi="knowledgeLight" w:cs="Times New Roman"/>
          <w:color w:val="444444"/>
          <w:sz w:val="24"/>
          <w:szCs w:val="24"/>
          <w:bdr w:val="none" w:sz="0" w:space="0" w:color="auto" w:frame="1"/>
          <w:lang w:eastAsia="es-AR"/>
        </w:rPr>
        <w:t>2°) Que las sentencias de la Corte deben ceñirse a la situación existente al momento de ser dictadas (Fallos: 306:1160; 318:342, entre muchos otros). Asimismo, se ha subrayado que la subsistencia de los requisitos jurisdiccionales es comprobable de oficio y su desaparición importa la de poder juzgar (Fallos: 315:466), y que, entre tales extremos, se halla la inexistencia de gravamen cuando las circunstancias sobrevinientes han tornado inoficiosa la decisión pendiente (Fallos: 313:1081; 329:187, 3221, entre otros).</w:t>
      </w:r>
    </w:p>
    <w:p w:rsidR="00E52C48" w:rsidRPr="00E52C48" w:rsidRDefault="00E52C48" w:rsidP="00E52C48">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E52C48">
        <w:rPr>
          <w:rFonts w:ascii="knowledgeLight" w:eastAsia="Times New Roman" w:hAnsi="knowledgeLight" w:cs="Times New Roman"/>
          <w:color w:val="444444"/>
          <w:sz w:val="24"/>
          <w:szCs w:val="24"/>
          <w:bdr w:val="none" w:sz="0" w:space="0" w:color="auto" w:frame="1"/>
          <w:lang w:eastAsia="es-AR"/>
        </w:rPr>
        <w:t>3°) Que la situación descripta se configura en la especie con respecto a las impugnaciones dirigidas en los tres recursos contra el pronunciamiento que hizo lugar a la tutela preventiva. En efecto, del cotejo de los autos principales surge que </w:t>
      </w:r>
      <w:r w:rsidRPr="00E52C48">
        <w:rPr>
          <w:rFonts w:ascii="knowledgeLight" w:eastAsia="Times New Roman" w:hAnsi="knowledgeLight" w:cs="Times New Roman"/>
          <w:color w:val="444444"/>
          <w:sz w:val="24"/>
          <w:szCs w:val="24"/>
          <w:bdr w:val="none" w:sz="0" w:space="0" w:color="auto" w:frame="1"/>
          <w:shd w:val="clear" w:color="auto" w:fill="FEEBB5"/>
          <w:lang w:eastAsia="es-AR"/>
        </w:rPr>
        <w:t>la medida precautoria fue decidida por la cámara federal con fecha 6 de julio de 2016 y por el término de tres meses, sin que se dispusieran prórrogas ni pedidos posteriores de ampliación temporal.</w:t>
      </w:r>
    </w:p>
    <w:p w:rsidR="00E52C48" w:rsidRPr="00E52C48" w:rsidRDefault="00E52C48" w:rsidP="00E52C48">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E52C48">
        <w:rPr>
          <w:rFonts w:ascii="knowledgeLight" w:eastAsia="Times New Roman" w:hAnsi="knowledgeLight" w:cs="Times New Roman"/>
          <w:color w:val="444444"/>
          <w:sz w:val="24"/>
          <w:szCs w:val="24"/>
          <w:bdr w:val="none" w:sz="0" w:space="0" w:color="auto" w:frame="1"/>
          <w:shd w:val="clear" w:color="auto" w:fill="FEEBB5"/>
          <w:lang w:eastAsia="es-AR"/>
        </w:rPr>
        <w:t>En las condiciones expresadas, carece de objeto actual que esta Corte se pronuncie con relación a los agravios de los recurrentes, pues mediante ellos se procura, en definitiva, que se deje sin efecto una medida cautelar cuya vigencia se ha agotado, circunstancia que torna inoficiosa toda decisión </w:t>
      </w:r>
      <w:r w:rsidRPr="00E52C48">
        <w:rPr>
          <w:rFonts w:ascii="Times New Roman" w:eastAsia="Times New Roman" w:hAnsi="Times New Roman" w:cs="Times New Roman"/>
          <w:b/>
          <w:bCs/>
          <w:color w:val="1B91BF"/>
          <w:sz w:val="24"/>
          <w:szCs w:val="24"/>
          <w:bdr w:val="none" w:sz="0" w:space="0" w:color="auto" w:frame="1"/>
          <w:lang w:eastAsia="es-AR"/>
        </w:rPr>
        <w:t>[-]</w:t>
      </w:r>
      <w:r w:rsidRPr="00E52C48">
        <w:rPr>
          <w:rFonts w:ascii="knowledgeLight" w:eastAsia="Times New Roman" w:hAnsi="knowledgeLight" w:cs="Times New Roman"/>
          <w:color w:val="444444"/>
          <w:sz w:val="24"/>
          <w:szCs w:val="24"/>
          <w:bdr w:val="none" w:sz="0" w:space="0" w:color="auto" w:frame="1"/>
          <w:lang w:eastAsia="es-AR"/>
        </w:rPr>
        <w:t>(causa FBB 8966/2014/2/2/RH2 y otro “Naumann, Eric O. y otros c. Camuzzi Gas Pampeana SA y otros s/ amparo ley 16.986”, fallada el 10 de agosto de 2017).</w:t>
      </w:r>
    </w:p>
    <w:p w:rsidR="00E52C48" w:rsidRPr="00E52C48" w:rsidRDefault="00E52C48" w:rsidP="00E52C48">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E52C48">
        <w:rPr>
          <w:rFonts w:ascii="knowledgeLight" w:eastAsia="Times New Roman" w:hAnsi="knowledgeLight" w:cs="Times New Roman"/>
          <w:color w:val="444444"/>
          <w:sz w:val="24"/>
          <w:szCs w:val="24"/>
          <w:bdr w:val="none" w:sz="0" w:space="0" w:color="auto" w:frame="1"/>
          <w:lang w:eastAsia="es-AR"/>
        </w:rPr>
        <w:t>4°) Que, no obstante, el Estado Nacional y el Enargas también invocan como cuestión federal que la pretensión no reúne los requisitos exigidos por el art. 43 de la Constitución Nacional para la procedencia de una acción colectiva, a la luz de la interpretación de dicha cláusula establecida en la jurisprudencia de esta Corte a partir del precedente de Fallos: 332:111, “Halabi”.</w:t>
      </w:r>
    </w:p>
    <w:p w:rsidR="00E52C48" w:rsidRPr="00E52C48" w:rsidRDefault="00E52C48" w:rsidP="00E52C48">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E52C48">
        <w:rPr>
          <w:rFonts w:ascii="knowledgeLight" w:eastAsia="Times New Roman" w:hAnsi="knowledgeLight" w:cs="Times New Roman"/>
          <w:color w:val="444444"/>
          <w:sz w:val="24"/>
          <w:szCs w:val="24"/>
          <w:bdr w:val="none" w:sz="0" w:space="0" w:color="auto" w:frame="1"/>
          <w:lang w:eastAsia="es-AR"/>
        </w:rPr>
        <w:t>5°) Que con relación a este planteo, los recursos resultan admisibles pues, si bien la impugnación se dirige contra una resolución que, por su naturaleza, no es una decisión definitiva a los efectos del art. 14 de la ley 48, corresponde hacer excepción a tal principio cuando se demuestra la existencia de circunstancias excepcionales (Fallos: 244:34; 306:2101; 316:1930; 322:1481; 323:2149, 2150 y 326:697 y sus citas, entre otros).</w:t>
      </w:r>
    </w:p>
    <w:p w:rsidR="00E52C48" w:rsidRPr="00E52C48" w:rsidRDefault="00E52C48" w:rsidP="00E52C48">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E52C48">
        <w:rPr>
          <w:rFonts w:ascii="knowledgeLight" w:eastAsia="Times New Roman" w:hAnsi="knowledgeLight" w:cs="Times New Roman"/>
          <w:color w:val="444444"/>
          <w:sz w:val="24"/>
          <w:szCs w:val="24"/>
          <w:bdr w:val="none" w:sz="0" w:space="0" w:color="auto" w:frame="1"/>
          <w:lang w:eastAsia="es-AR"/>
        </w:rPr>
        <w:t>Tal es la situación que se configura en el sub lite, pues la continuación provisoria del trámite del amparo como colectivo —cuando, claramente, los jueces no han verificado la configuración de los recaudos esenciales y estructurales para la admisibilidad de este tipo de acción— podría generar agravios de muy dificultosa reparación ulterior en la medida en que la falta de certeza acerca de la naturaleza definitiva del proceso y, en consecuencia, de las reglas procesales aplicables, afecta el derecho de defensa en juicio de los litigantes. Por lo demás, razones de economía procesal determinan la conveniencia de que el carácter colectivo o individual del proceso quede esclarecido definitivamente al comienzo del litigio. En este sentido, esta Corte ha manifestado que cabe hacer excepción al recaudo de sentencia definitiva cuando median razones de economía procesal que, en casos como el presente, resultan directamente vinculadas a la garantía de defensa en juicio y justifican la apertura del recurso (conf. doctrina de Fallos: 341:566 “Banco Patagonia SA”, entre otros).</w:t>
      </w:r>
    </w:p>
    <w:p w:rsidR="00E52C48" w:rsidRPr="00E52C48" w:rsidRDefault="00E52C48" w:rsidP="00E52C48">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E52C48">
        <w:rPr>
          <w:rFonts w:ascii="knowledgeLight" w:eastAsia="Times New Roman" w:hAnsi="knowledgeLight" w:cs="Times New Roman"/>
          <w:color w:val="444444"/>
          <w:sz w:val="24"/>
          <w:szCs w:val="24"/>
          <w:bdr w:val="none" w:sz="0" w:space="0" w:color="auto" w:frame="1"/>
          <w:lang w:eastAsia="es-AR"/>
        </w:rPr>
        <w:t xml:space="preserve">Además, la decisión recurrida remite a la interpretación de las disposiciones de la Constitución Nacional referentes a las acciones colectivas como herramienta para </w:t>
      </w:r>
      <w:r w:rsidRPr="00E52C48">
        <w:rPr>
          <w:rFonts w:ascii="knowledgeLight" w:eastAsia="Times New Roman" w:hAnsi="knowledgeLight" w:cs="Times New Roman"/>
          <w:color w:val="444444"/>
          <w:sz w:val="24"/>
          <w:szCs w:val="24"/>
          <w:bdr w:val="none" w:sz="0" w:space="0" w:color="auto" w:frame="1"/>
          <w:lang w:eastAsia="es-AR"/>
        </w:rPr>
        <w:lastRenderedPageBreak/>
        <w:t>profundizar la garantía de la tutela judicial efectiva. Asimismo, se han invocado causales de arbitrariedad que son inescindibles de los temas federales en discusión y que serán examinadas conjuntamente (Fallos: 323:1625; 331:1255, entre muchos otros).</w:t>
      </w:r>
    </w:p>
    <w:p w:rsidR="00E52C48" w:rsidRPr="00E52C48" w:rsidRDefault="00E52C48" w:rsidP="00E52C48">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E52C48">
        <w:rPr>
          <w:rFonts w:ascii="knowledgeLight" w:eastAsia="Times New Roman" w:hAnsi="knowledgeLight" w:cs="Times New Roman"/>
          <w:color w:val="444444"/>
          <w:sz w:val="24"/>
          <w:szCs w:val="24"/>
          <w:bdr w:val="none" w:sz="0" w:space="0" w:color="auto" w:frame="1"/>
          <w:lang w:eastAsia="es-AR"/>
        </w:rPr>
        <w:t>6°) Que asiste razón a los recurrentes en cuanto postulan que la cámara se apartó de las normas y principios estructurales aplicables a los procesos colectivos.</w:t>
      </w:r>
    </w:p>
    <w:p w:rsidR="00E52C48" w:rsidRPr="00E52C48" w:rsidRDefault="00E52C48" w:rsidP="00E52C48">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E52C48">
        <w:rPr>
          <w:rFonts w:ascii="knowledgeLight" w:eastAsia="Times New Roman" w:hAnsi="knowledgeLight" w:cs="Times New Roman"/>
          <w:color w:val="444444"/>
          <w:sz w:val="24"/>
          <w:szCs w:val="24"/>
          <w:bdr w:val="none" w:sz="0" w:space="0" w:color="auto" w:frame="1"/>
          <w:shd w:val="clear" w:color="auto" w:fill="FEEBB5"/>
          <w:lang w:eastAsia="es-AR"/>
        </w:rPr>
        <w:t>La admisión formal de toda acción colectiva requiere la verificación de ciertos recaudos elementales que hacen a su viabilidad y exige que, de manera previa a su inscripción, los tribunales verifiquen si la acción fue promovida como colectiva, dicten la resolución que declare formalmente admisible la acción, identifiquen en forma precisa el grupo o colectivo involucrado en el caso, reconozcan la idoneidad del representante y establezcan el procedimiento para garantizar la adecuada— notificación de todas aquellas personas que pudieran tener un interés en el resultado del litigio</w:t>
      </w:r>
      <w:r w:rsidRPr="00E52C48">
        <w:rPr>
          <w:rFonts w:ascii="Times New Roman" w:eastAsia="Times New Roman" w:hAnsi="Times New Roman" w:cs="Times New Roman"/>
          <w:b/>
          <w:bCs/>
          <w:color w:val="1B91BF"/>
          <w:sz w:val="24"/>
          <w:szCs w:val="24"/>
          <w:bdr w:val="none" w:sz="0" w:space="0" w:color="auto" w:frame="1"/>
          <w:lang w:eastAsia="es-AR"/>
        </w:rPr>
        <w:t>[-]</w:t>
      </w:r>
      <w:r w:rsidRPr="00E52C48">
        <w:rPr>
          <w:rFonts w:ascii="knowledgeLight" w:eastAsia="Times New Roman" w:hAnsi="knowledgeLight" w:cs="Times New Roman"/>
          <w:color w:val="444444"/>
          <w:sz w:val="24"/>
          <w:szCs w:val="24"/>
          <w:bdr w:val="none" w:sz="0" w:space="0" w:color="auto" w:frame="1"/>
          <w:lang w:eastAsia="es-AR"/>
        </w:rPr>
        <w:t> (Fallos: 339:1077, considerando 40 del voto de la mayoría y del voto del juez Maqueda; 339:1254, considerando 4°; 332:111, considerando 20; acordadas 32/2014 y 12/2016).</w:t>
      </w:r>
    </w:p>
    <w:p w:rsidR="00E52C48" w:rsidRPr="00E52C48" w:rsidRDefault="00E52C48" w:rsidP="00E52C48">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E52C48">
        <w:rPr>
          <w:rFonts w:ascii="knowledgeLight" w:eastAsia="Times New Roman" w:hAnsi="knowledgeLight" w:cs="Times New Roman"/>
          <w:color w:val="444444"/>
          <w:sz w:val="24"/>
          <w:szCs w:val="24"/>
          <w:bdr w:val="none" w:sz="0" w:space="0" w:color="auto" w:frame="1"/>
          <w:lang w:eastAsia="es-AR"/>
        </w:rPr>
        <w:t>7°) Que </w:t>
      </w:r>
      <w:r w:rsidRPr="00E52C48">
        <w:rPr>
          <w:rFonts w:ascii="knowledgeLight" w:eastAsia="Times New Roman" w:hAnsi="knowledgeLight" w:cs="Times New Roman"/>
          <w:color w:val="444444"/>
          <w:sz w:val="24"/>
          <w:szCs w:val="24"/>
          <w:bdr w:val="none" w:sz="0" w:space="0" w:color="auto" w:frame="1"/>
          <w:shd w:val="clear" w:color="auto" w:fill="FEEBB5"/>
          <w:lang w:eastAsia="es-AR"/>
        </w:rPr>
        <w:t xml:space="preserve">de las constancias de la causa surge que el tribunal a quo no examinó el cumplimiento de los recaudos referidos ni dictó la resolución de certificación exigida en las acordadas de este </w:t>
      </w:r>
      <w:proofErr w:type="gramStart"/>
      <w:r w:rsidRPr="00E52C48">
        <w:rPr>
          <w:rFonts w:ascii="knowledgeLight" w:eastAsia="Times New Roman" w:hAnsi="knowledgeLight" w:cs="Times New Roman"/>
          <w:color w:val="444444"/>
          <w:sz w:val="24"/>
          <w:szCs w:val="24"/>
          <w:bdr w:val="none" w:sz="0" w:space="0" w:color="auto" w:frame="1"/>
          <w:shd w:val="clear" w:color="auto" w:fill="FEEBB5"/>
          <w:lang w:eastAsia="es-AR"/>
        </w:rPr>
        <w:t>tribunal</w:t>
      </w:r>
      <w:r w:rsidRPr="00E52C48">
        <w:rPr>
          <w:rFonts w:ascii="Times New Roman" w:eastAsia="Times New Roman" w:hAnsi="Times New Roman" w:cs="Times New Roman"/>
          <w:b/>
          <w:bCs/>
          <w:color w:val="1B91BF"/>
          <w:sz w:val="24"/>
          <w:szCs w:val="24"/>
          <w:bdr w:val="none" w:sz="0" w:space="0" w:color="auto" w:frame="1"/>
          <w:lang w:eastAsia="es-AR"/>
        </w:rPr>
        <w:t>[</w:t>
      </w:r>
      <w:proofErr w:type="gramEnd"/>
      <w:r w:rsidRPr="00E52C48">
        <w:rPr>
          <w:rFonts w:ascii="Times New Roman" w:eastAsia="Times New Roman" w:hAnsi="Times New Roman" w:cs="Times New Roman"/>
          <w:b/>
          <w:bCs/>
          <w:color w:val="1B91BF"/>
          <w:sz w:val="24"/>
          <w:szCs w:val="24"/>
          <w:bdr w:val="none" w:sz="0" w:space="0" w:color="auto" w:frame="1"/>
          <w:lang w:eastAsia="es-AR"/>
        </w:rPr>
        <w:t>-]</w:t>
      </w:r>
      <w:r w:rsidRPr="00E52C48">
        <w:rPr>
          <w:rFonts w:ascii="knowledgeLight" w:eastAsia="Times New Roman" w:hAnsi="knowledgeLight" w:cs="Times New Roman"/>
          <w:color w:val="444444"/>
          <w:sz w:val="24"/>
          <w:szCs w:val="24"/>
          <w:bdr w:val="none" w:sz="0" w:space="0" w:color="auto" w:frame="1"/>
          <w:lang w:eastAsia="es-AR"/>
        </w:rPr>
        <w:t> (art. 3° de la acordada 32/2014 y arts. V y VIII de la acordada 12/2016). </w:t>
      </w:r>
      <w:r w:rsidRPr="00E52C48">
        <w:rPr>
          <w:rFonts w:ascii="knowledgeLight" w:eastAsia="Times New Roman" w:hAnsi="knowledgeLight" w:cs="Times New Roman"/>
          <w:color w:val="444444"/>
          <w:sz w:val="24"/>
          <w:szCs w:val="24"/>
          <w:bdr w:val="none" w:sz="0" w:space="0" w:color="auto" w:frame="1"/>
          <w:shd w:val="clear" w:color="auto" w:fill="FEEBB5"/>
          <w:lang w:eastAsia="es-AR"/>
        </w:rPr>
        <w:t>La cámara se limitó a describir los requisitos delineados por este Tribunal en el caso “Halabi” y afirmó —sin dar fundamentos para ello— que correspondía “dar a este proceso alcance de acción colectiva y efectos erga omnes a lo que se decida”. Del pronunciamiento no surge con claridad la identificación del colectivo involucrado en el caso ni la individualización de los requisitos tenidos en cuenta para considerar que el representante es el adecuado. Tampoco el a quo estableció un procedimiento para garantizar la adecuada notificación de todos aquellos que podrían tener un interés en el resultado del litigio</w:t>
      </w:r>
      <w:proofErr w:type="gramStart"/>
      <w:r w:rsidRPr="00E52C48">
        <w:rPr>
          <w:rFonts w:ascii="knowledgeLight" w:eastAsia="Times New Roman" w:hAnsi="knowledgeLight" w:cs="Times New Roman"/>
          <w:color w:val="444444"/>
          <w:sz w:val="24"/>
          <w:szCs w:val="24"/>
          <w:bdr w:val="none" w:sz="0" w:space="0" w:color="auto" w:frame="1"/>
          <w:shd w:val="clear" w:color="auto" w:fill="FEEBB5"/>
          <w:lang w:eastAsia="es-AR"/>
        </w:rPr>
        <w:t>.</w:t>
      </w:r>
      <w:r w:rsidRPr="00E52C48">
        <w:rPr>
          <w:rFonts w:ascii="Times New Roman" w:eastAsia="Times New Roman" w:hAnsi="Times New Roman" w:cs="Times New Roman"/>
          <w:b/>
          <w:bCs/>
          <w:color w:val="1B91BF"/>
          <w:sz w:val="24"/>
          <w:szCs w:val="24"/>
          <w:bdr w:val="none" w:sz="0" w:space="0" w:color="auto" w:frame="1"/>
          <w:lang w:eastAsia="es-AR"/>
        </w:rPr>
        <w:t>[</w:t>
      </w:r>
      <w:proofErr w:type="gramEnd"/>
      <w:r w:rsidRPr="00E52C48">
        <w:rPr>
          <w:rFonts w:ascii="Times New Roman" w:eastAsia="Times New Roman" w:hAnsi="Times New Roman" w:cs="Times New Roman"/>
          <w:b/>
          <w:bCs/>
          <w:color w:val="1B91BF"/>
          <w:sz w:val="24"/>
          <w:szCs w:val="24"/>
          <w:bdr w:val="none" w:sz="0" w:space="0" w:color="auto" w:frame="1"/>
          <w:lang w:eastAsia="es-AR"/>
        </w:rPr>
        <w:t>-]</w:t>
      </w:r>
    </w:p>
    <w:p w:rsidR="00E52C48" w:rsidRPr="00E52C48" w:rsidRDefault="00E52C48" w:rsidP="00E52C48">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E52C48">
        <w:rPr>
          <w:rFonts w:ascii="knowledgeLight" w:eastAsia="Times New Roman" w:hAnsi="knowledgeLight" w:cs="Times New Roman"/>
          <w:color w:val="444444"/>
          <w:sz w:val="24"/>
          <w:szCs w:val="24"/>
          <w:bdr w:val="none" w:sz="0" w:space="0" w:color="auto" w:frame="1"/>
          <w:lang w:eastAsia="es-AR"/>
        </w:rPr>
        <w:t>Como consecuencia del incumplimiento descripto, corresponde revocar la sentencia recurrida y devolver las actuaciones para que se proceda conforme a lo establecido en el considerando precedente.</w:t>
      </w:r>
    </w:p>
    <w:p w:rsidR="00E52C48" w:rsidRPr="00E52C48" w:rsidRDefault="00E52C48" w:rsidP="00E52C48">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E52C48">
        <w:rPr>
          <w:rFonts w:ascii="knowledgeLight" w:eastAsia="Times New Roman" w:hAnsi="knowledgeLight" w:cs="Times New Roman"/>
          <w:color w:val="444444"/>
          <w:sz w:val="24"/>
          <w:szCs w:val="24"/>
          <w:bdr w:val="none" w:sz="0" w:space="0" w:color="auto" w:frame="1"/>
          <w:lang w:eastAsia="es-AR"/>
        </w:rPr>
        <w:t>Por ello, se declara inoficioso pronunciarse acerca de las impugnaciones dirigidas contra la medida cautelar, admisible la queja del Estado Nacional y procedentes los recursos extraordinarios con el alcance indicado, y se deja sin efecto la sentencia apelada en cuanto reconoció carácter colectivo al amparo y dispuso dar efecto erga omnes a lo que se decida en el proceso. Con costas por su orden en todos los recursos extraordinarios deducidos en atención a las particularidades de la causa. Vuelvan los autos al tribunal de origen a fin de que, por quien corresponda, se dicte un nuevo pronunciamiento con arreglo a lo resuelto. Reintégrese el depósito de fs. 52 del recurso de hecho. Notifíquese, agréguese la queja al principal y, oportunamente, devuélvase.</w:t>
      </w:r>
      <w:r w:rsidRPr="00E52C48">
        <w:rPr>
          <w:rFonts w:ascii="knowledgeLight" w:eastAsia="Times New Roman" w:hAnsi="knowledgeLight" w:cs="Times New Roman"/>
          <w:i/>
          <w:iCs/>
          <w:color w:val="444444"/>
          <w:sz w:val="24"/>
          <w:szCs w:val="24"/>
          <w:bdr w:val="none" w:sz="0" w:space="0" w:color="auto" w:frame="1"/>
          <w:lang w:eastAsia="es-AR"/>
        </w:rPr>
        <w:t> — Carlos F. Rosenkrantz. — Ricardo L. Lorenzetti. — Elena I. Highton de Nolasco. — Juan C. Maqueda. — Horacio Rosatti.</w:t>
      </w:r>
    </w:p>
    <w:p w:rsidR="00E52C48" w:rsidRDefault="00E52C48"/>
    <w:p w:rsidR="00E52C48" w:rsidRDefault="00E52C48"/>
    <w:p w:rsidR="00E52C48" w:rsidRPr="00E52C48" w:rsidRDefault="00E52C48" w:rsidP="00E52C48">
      <w:pPr>
        <w:shd w:val="clear" w:color="auto" w:fill="FFFFFF"/>
        <w:spacing w:after="0" w:line="240" w:lineRule="auto"/>
        <w:ind w:right="300"/>
        <w:textAlignment w:val="baseline"/>
        <w:outlineLvl w:val="1"/>
        <w:rPr>
          <w:rFonts w:ascii="knowledgeRegular" w:eastAsia="Times New Roman" w:hAnsi="knowledgeRegular" w:cs="Times New Roman"/>
          <w:b/>
          <w:bCs/>
          <w:caps/>
          <w:color w:val="FF8000"/>
          <w:sz w:val="36"/>
          <w:szCs w:val="36"/>
          <w:lang w:eastAsia="es-AR"/>
        </w:rPr>
      </w:pPr>
      <w:r w:rsidRPr="00E52C48">
        <w:rPr>
          <w:rFonts w:ascii="knowledgeRegular" w:eastAsia="Times New Roman" w:hAnsi="knowledgeRegular" w:cs="Times New Roman"/>
          <w:b/>
          <w:bCs/>
          <w:caps/>
          <w:color w:val="FF8000"/>
          <w:sz w:val="36"/>
          <w:szCs w:val="36"/>
          <w:lang w:eastAsia="es-AR"/>
        </w:rPr>
        <w:t>CORTE SUPREMA DE JUSTICIA DE LA NACIÓN</w:t>
      </w:r>
    </w:p>
    <w:p w:rsidR="00E52C48" w:rsidRPr="00E52C48" w:rsidRDefault="00E52C48" w:rsidP="00E52C48">
      <w:pPr>
        <w:shd w:val="clear" w:color="auto" w:fill="FFFFFF"/>
        <w:spacing w:after="300" w:line="240" w:lineRule="auto"/>
        <w:textAlignment w:val="baseline"/>
        <w:outlineLvl w:val="2"/>
        <w:rPr>
          <w:rFonts w:ascii="knowledgeRegular" w:eastAsia="Times New Roman" w:hAnsi="knowledgeRegular" w:cs="Times New Roman"/>
          <w:b/>
          <w:bCs/>
          <w:color w:val="444444"/>
          <w:sz w:val="27"/>
          <w:szCs w:val="27"/>
          <w:lang w:eastAsia="es-AR"/>
        </w:rPr>
      </w:pPr>
      <w:r w:rsidRPr="00E52C48">
        <w:rPr>
          <w:rFonts w:ascii="knowledgeRegular" w:eastAsia="Times New Roman" w:hAnsi="knowledgeRegular" w:cs="Times New Roman"/>
          <w:b/>
          <w:bCs/>
          <w:color w:val="444444"/>
          <w:sz w:val="27"/>
          <w:szCs w:val="27"/>
          <w:lang w:eastAsia="es-AR"/>
        </w:rPr>
        <w:t>Dapero, Fernando s/ delito de acción pública • 08/10/2019</w:t>
      </w:r>
    </w:p>
    <w:p w:rsidR="00E52C48" w:rsidRPr="00E52C48" w:rsidRDefault="00E52C48" w:rsidP="00E52C48">
      <w:pPr>
        <w:shd w:val="clear" w:color="auto" w:fill="F2F2F2"/>
        <w:spacing w:line="360" w:lineRule="atLeast"/>
        <w:textAlignment w:val="baseline"/>
        <w:rPr>
          <w:rFonts w:ascii="knowledgeLight" w:eastAsia="Times New Roman" w:hAnsi="knowledgeLight" w:cs="Times New Roman"/>
          <w:color w:val="444444"/>
          <w:sz w:val="24"/>
          <w:szCs w:val="24"/>
          <w:bdr w:val="none" w:sz="0" w:space="0" w:color="auto" w:frame="1"/>
          <w:lang w:eastAsia="es-AR"/>
        </w:rPr>
      </w:pPr>
      <w:r w:rsidRPr="00E52C48">
        <w:rPr>
          <w:rFonts w:ascii="knowledgeLight" w:eastAsia="Times New Roman" w:hAnsi="knowledgeLight" w:cs="Times New Roman"/>
          <w:b/>
          <w:bCs/>
          <w:color w:val="444444"/>
          <w:sz w:val="24"/>
          <w:szCs w:val="24"/>
          <w:bdr w:val="none" w:sz="0" w:space="0" w:color="auto" w:frame="1"/>
          <w:lang w:eastAsia="es-AR"/>
        </w:rPr>
        <w:t>Cita Online: </w:t>
      </w:r>
      <w:r w:rsidRPr="00E52C48">
        <w:rPr>
          <w:rFonts w:ascii="knowledgeLight" w:eastAsia="Times New Roman" w:hAnsi="knowledgeLight" w:cs="Times New Roman"/>
          <w:color w:val="444444"/>
          <w:sz w:val="24"/>
          <w:szCs w:val="24"/>
          <w:bdr w:val="none" w:sz="0" w:space="0" w:color="auto" w:frame="1"/>
          <w:lang w:eastAsia="es-AR"/>
        </w:rPr>
        <w:t>AR/JUR/29699/2019</w:t>
      </w:r>
    </w:p>
    <w:p w:rsidR="00E52C48" w:rsidRPr="00E52C48" w:rsidRDefault="00E52C48" w:rsidP="00E52C48">
      <w:pPr>
        <w:shd w:val="clear" w:color="auto" w:fill="FFA200"/>
        <w:spacing w:after="0" w:line="240" w:lineRule="auto"/>
        <w:textAlignment w:val="baseline"/>
        <w:rPr>
          <w:rFonts w:ascii="knowledgeLight" w:eastAsia="Times New Roman" w:hAnsi="knowledgeLight" w:cs="Times New Roman"/>
          <w:caps/>
          <w:color w:val="FFFFFF"/>
          <w:sz w:val="24"/>
          <w:szCs w:val="24"/>
          <w:lang w:eastAsia="es-AR"/>
        </w:rPr>
      </w:pPr>
      <w:r w:rsidRPr="00E52C48">
        <w:rPr>
          <w:rFonts w:ascii="knowledgeLight" w:eastAsia="Times New Roman" w:hAnsi="knowledgeLight" w:cs="Times New Roman"/>
          <w:caps/>
          <w:color w:val="FFFFFF"/>
          <w:sz w:val="24"/>
          <w:szCs w:val="24"/>
          <w:lang w:eastAsia="es-AR"/>
        </w:rPr>
        <w:lastRenderedPageBreak/>
        <w:t>SUMARIOS</w:t>
      </w:r>
    </w:p>
    <w:p w:rsidR="00E52C48" w:rsidRPr="00E52C48" w:rsidRDefault="00E52C48" w:rsidP="00E52C48">
      <w:pPr>
        <w:shd w:val="clear" w:color="auto" w:fill="FFFFFF"/>
        <w:spacing w:after="0" w:line="240" w:lineRule="auto"/>
        <w:textAlignment w:val="baseline"/>
        <w:rPr>
          <w:rFonts w:ascii="knowledgeLight" w:eastAsia="Times New Roman" w:hAnsi="knowledgeLight" w:cs="Times New Roman"/>
          <w:color w:val="353535"/>
          <w:sz w:val="24"/>
          <w:szCs w:val="24"/>
          <w:lang w:eastAsia="es-AR"/>
        </w:rPr>
      </w:pPr>
      <w:r w:rsidRPr="00E52C48">
        <w:rPr>
          <w:rFonts w:ascii="knowledgeLight" w:eastAsia="Times New Roman" w:hAnsi="knowledgeLight" w:cs="Times New Roman"/>
          <w:color w:val="353535"/>
          <w:sz w:val="24"/>
          <w:szCs w:val="24"/>
          <w:lang w:eastAsia="es-AR"/>
        </w:rPr>
        <w:t>1 - El rechazo del recurso de casación interpuesto contra una sentencia de condena dictada en un juicio abreviado no violó la garantía de la doble instancia en tanto esa decisión no se apoyó en una concepción del recurso de carácter excepcional y restringido, opuesta al alcance con el que debe garantizarse la revisión de la condena según la doctrina de la Corte Suprema, sino en que no había sido fundado debidamente en la forma requerida por la ley, sin que se observe arbitrariedad en esa conclusión.</w:t>
      </w:r>
    </w:p>
    <w:p w:rsidR="00E52C48" w:rsidRPr="00E52C48" w:rsidRDefault="00E52C48" w:rsidP="00E52C48">
      <w:pPr>
        <w:shd w:val="clear" w:color="auto" w:fill="FFFFFF"/>
        <w:spacing w:after="0" w:line="240" w:lineRule="auto"/>
        <w:textAlignment w:val="baseline"/>
        <w:rPr>
          <w:rFonts w:ascii="knowledgeLight" w:eastAsia="Times New Roman" w:hAnsi="knowledgeLight" w:cs="Times New Roman"/>
          <w:color w:val="353535"/>
          <w:sz w:val="24"/>
          <w:szCs w:val="24"/>
          <w:lang w:eastAsia="es-AR"/>
        </w:rPr>
      </w:pPr>
      <w:r w:rsidRPr="00E52C48">
        <w:rPr>
          <w:rFonts w:ascii="knowledgeLight" w:eastAsia="Times New Roman" w:hAnsi="knowledgeLight" w:cs="Times New Roman"/>
          <w:color w:val="353535"/>
          <w:sz w:val="24"/>
          <w:szCs w:val="24"/>
          <w:lang w:eastAsia="es-AR"/>
        </w:rPr>
        <w:br/>
      </w:r>
      <w:r w:rsidRPr="00E52C48">
        <w:rPr>
          <w:rFonts w:ascii="knowledgeLight" w:eastAsia="Times New Roman" w:hAnsi="knowledgeLight" w:cs="Times New Roman"/>
          <w:color w:val="353535"/>
          <w:sz w:val="24"/>
          <w:szCs w:val="24"/>
          <w:lang w:eastAsia="es-AR"/>
        </w:rPr>
        <w:br/>
      </w:r>
    </w:p>
    <w:p w:rsidR="00E52C48" w:rsidRPr="00E52C48" w:rsidRDefault="00E52C48" w:rsidP="00E52C48">
      <w:pPr>
        <w:shd w:val="clear" w:color="auto" w:fill="FFFFFF"/>
        <w:spacing w:after="0" w:line="240" w:lineRule="auto"/>
        <w:textAlignment w:val="baseline"/>
        <w:rPr>
          <w:rFonts w:ascii="knowledgeLight" w:eastAsia="Times New Roman" w:hAnsi="knowledgeLight" w:cs="Times New Roman"/>
          <w:color w:val="353535"/>
          <w:sz w:val="24"/>
          <w:szCs w:val="24"/>
          <w:lang w:eastAsia="es-AR"/>
        </w:rPr>
      </w:pPr>
      <w:r w:rsidRPr="00E52C48">
        <w:rPr>
          <w:rFonts w:ascii="knowledgeLight" w:eastAsia="Times New Roman" w:hAnsi="knowledgeLight" w:cs="Times New Roman"/>
          <w:color w:val="353535"/>
          <w:sz w:val="24"/>
          <w:szCs w:val="24"/>
          <w:lang w:eastAsia="es-AR"/>
        </w:rPr>
        <w:t>2 - El derecho de toda persona a obtener una revisión de su sentencia por un tribunal superior es innegable, pero el deber de la cámara de casación de agotar el esfuerzo por revisar todo aquello que resulte motivo de agravio, queda enmarcado dentro de exigencias formales que resultan insoslayables, pues no está previsto que deba revisar en forma ilimitada todo fallo recurrido, sino que de tratamiento a los agravios, sea de cuestiones de hecho o de derecho, presentados en tiempo, forma y modo.</w:t>
      </w:r>
    </w:p>
    <w:p w:rsidR="00E52C48" w:rsidRPr="00E52C48" w:rsidRDefault="00E52C48" w:rsidP="00E52C48">
      <w:pPr>
        <w:shd w:val="clear" w:color="auto" w:fill="FFFFFF"/>
        <w:spacing w:after="240" w:line="240" w:lineRule="auto"/>
        <w:textAlignment w:val="baseline"/>
        <w:rPr>
          <w:rFonts w:ascii="knowledgeLight" w:eastAsia="Times New Roman" w:hAnsi="knowledgeLight" w:cs="Times New Roman"/>
          <w:color w:val="353535"/>
          <w:sz w:val="24"/>
          <w:szCs w:val="24"/>
          <w:lang w:eastAsia="es-AR"/>
        </w:rPr>
      </w:pPr>
    </w:p>
    <w:p w:rsidR="00E52C48" w:rsidRPr="00E52C48" w:rsidRDefault="00E52C48" w:rsidP="00E52C48">
      <w:pPr>
        <w:shd w:val="clear" w:color="auto" w:fill="FFFFFF"/>
        <w:spacing w:after="0" w:line="240" w:lineRule="auto"/>
        <w:textAlignment w:val="baseline"/>
        <w:rPr>
          <w:rFonts w:ascii="knowledgeLight" w:eastAsia="Times New Roman" w:hAnsi="knowledgeLight" w:cs="Times New Roman"/>
          <w:color w:val="444444"/>
          <w:sz w:val="24"/>
          <w:szCs w:val="24"/>
          <w:lang w:eastAsia="es-AR"/>
        </w:rPr>
      </w:pPr>
    </w:p>
    <w:p w:rsidR="00E52C48" w:rsidRPr="00E52C48" w:rsidRDefault="00E52C48" w:rsidP="00E52C48">
      <w:pPr>
        <w:shd w:val="clear" w:color="auto" w:fill="FFFFFF"/>
        <w:spacing w:after="300" w:line="240" w:lineRule="auto"/>
        <w:textAlignment w:val="baseline"/>
        <w:outlineLvl w:val="3"/>
        <w:rPr>
          <w:rFonts w:ascii="KnowledgeBold" w:eastAsia="Times New Roman" w:hAnsi="KnowledgeBold" w:cs="Times New Roman"/>
          <w:b/>
          <w:bCs/>
          <w:color w:val="444444"/>
          <w:sz w:val="24"/>
          <w:szCs w:val="24"/>
          <w:lang w:eastAsia="es-AR"/>
        </w:rPr>
      </w:pPr>
      <w:r w:rsidRPr="00E52C48">
        <w:rPr>
          <w:rFonts w:ascii="KnowledgeBold" w:eastAsia="Times New Roman" w:hAnsi="KnowledgeBold" w:cs="Times New Roman"/>
          <w:b/>
          <w:bCs/>
          <w:color w:val="444444"/>
          <w:sz w:val="24"/>
          <w:szCs w:val="24"/>
          <w:lang w:eastAsia="es-AR"/>
        </w:rPr>
        <w:t>TEXTO COMPLETO:</w:t>
      </w:r>
    </w:p>
    <w:p w:rsidR="00E52C48" w:rsidRPr="00E52C48" w:rsidRDefault="00E52C48" w:rsidP="00E52C48">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E52C48">
        <w:rPr>
          <w:rFonts w:ascii="knowledgeLight" w:eastAsia="Times New Roman" w:hAnsi="knowledgeLight" w:cs="Times New Roman"/>
          <w:color w:val="444444"/>
          <w:sz w:val="24"/>
          <w:szCs w:val="24"/>
          <w:bdr w:val="none" w:sz="0" w:space="0" w:color="auto" w:frame="1"/>
          <w:lang w:eastAsia="es-AR"/>
        </w:rPr>
        <w:t>Buenos Aires, octubre 8 de 2019.</w:t>
      </w:r>
    </w:p>
    <w:p w:rsidR="00E52C48" w:rsidRPr="00E52C48" w:rsidRDefault="00E52C48" w:rsidP="00E52C48">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E52C48">
        <w:rPr>
          <w:rFonts w:ascii="knowledgeLight" w:eastAsia="Times New Roman" w:hAnsi="knowledgeLight" w:cs="Times New Roman"/>
          <w:i/>
          <w:iCs/>
          <w:color w:val="444444"/>
          <w:sz w:val="24"/>
          <w:szCs w:val="24"/>
          <w:bdr w:val="none" w:sz="0" w:space="0" w:color="auto" w:frame="1"/>
          <w:lang w:eastAsia="es-AR"/>
        </w:rPr>
        <w:t>Considerando:</w:t>
      </w:r>
    </w:p>
    <w:p w:rsidR="00E52C48" w:rsidRPr="00E52C48" w:rsidRDefault="00E52C48" w:rsidP="00E52C48">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E52C48">
        <w:rPr>
          <w:rFonts w:ascii="knowledgeLight" w:eastAsia="Times New Roman" w:hAnsi="knowledgeLight" w:cs="Times New Roman"/>
          <w:color w:val="444444"/>
          <w:sz w:val="24"/>
          <w:szCs w:val="24"/>
          <w:bdr w:val="none" w:sz="0" w:space="0" w:color="auto" w:frame="1"/>
          <w:lang w:eastAsia="es-AR"/>
        </w:rPr>
        <w:t>1°) Que</w:t>
      </w:r>
      <w:r w:rsidRPr="00E52C48">
        <w:rPr>
          <w:rFonts w:ascii="Times New Roman" w:eastAsia="Times New Roman" w:hAnsi="Times New Roman" w:cs="Times New Roman"/>
          <w:b/>
          <w:bCs/>
          <w:color w:val="1B91BF"/>
          <w:sz w:val="24"/>
          <w:szCs w:val="24"/>
          <w:bdr w:val="none" w:sz="0" w:space="0" w:color="auto" w:frame="1"/>
          <w:lang w:eastAsia="es-AR"/>
        </w:rPr>
        <w:t>[-]</w:t>
      </w:r>
      <w:r w:rsidRPr="00E52C48">
        <w:rPr>
          <w:rFonts w:ascii="knowledgeLight" w:eastAsia="Times New Roman" w:hAnsi="knowledgeLight" w:cs="Times New Roman"/>
          <w:color w:val="444444"/>
          <w:sz w:val="24"/>
          <w:szCs w:val="24"/>
          <w:bdr w:val="none" w:sz="0" w:space="0" w:color="auto" w:frame="1"/>
          <w:shd w:val="clear" w:color="auto" w:fill="FEEBB5"/>
          <w:lang w:eastAsia="es-AR"/>
        </w:rPr>
        <w:t> en el marco del procedimiento de juicio abreviado previsto en el art. 431 bis del CPPN, el Tribunal Oral en lo Criminal Federal N° 6 de la Capital Federal, con fecha 15 de octubre de 2015, respetando los términos del acuerdo celebrado entre el fiscal y los imputados, condenó —en lo que aquí interesa— a Fernando Dapero a la pena de un año y ocho meses de prisión de ejecución condicional, inhabilitación especial perpetua para ejercer cargos públicos y costas, como partícipe secundario del delito de defraudación por administración fraudulenta en perjuicio de una administración pública, que damnificó al Instituto Nacional de Servicios Sociales para Jubilados y Pensionados</w:t>
      </w:r>
      <w:r w:rsidRPr="00E52C48">
        <w:rPr>
          <w:rFonts w:ascii="Times New Roman" w:eastAsia="Times New Roman" w:hAnsi="Times New Roman" w:cs="Times New Roman"/>
          <w:b/>
          <w:bCs/>
          <w:color w:val="1B91BF"/>
          <w:sz w:val="24"/>
          <w:szCs w:val="24"/>
          <w:bdr w:val="none" w:sz="0" w:space="0" w:color="auto" w:frame="1"/>
          <w:lang w:eastAsia="es-AR"/>
        </w:rPr>
        <w:t>[-]</w:t>
      </w:r>
      <w:r w:rsidRPr="00E52C48">
        <w:rPr>
          <w:rFonts w:ascii="knowledgeLight" w:eastAsia="Times New Roman" w:hAnsi="knowledgeLight" w:cs="Times New Roman"/>
          <w:color w:val="444444"/>
          <w:sz w:val="24"/>
          <w:szCs w:val="24"/>
          <w:bdr w:val="none" w:sz="0" w:space="0" w:color="auto" w:frame="1"/>
          <w:lang w:eastAsia="es-AR"/>
        </w:rPr>
        <w:t> (cf. fs. 26/81).</w:t>
      </w:r>
    </w:p>
    <w:p w:rsidR="00E52C48" w:rsidRPr="00E52C48" w:rsidRDefault="00E52C48" w:rsidP="00E52C48">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E52C48">
        <w:rPr>
          <w:rFonts w:ascii="knowledgeLight" w:eastAsia="Times New Roman" w:hAnsi="knowledgeLight" w:cs="Times New Roman"/>
          <w:color w:val="444444"/>
          <w:sz w:val="24"/>
          <w:szCs w:val="24"/>
          <w:bdr w:val="none" w:sz="0" w:space="0" w:color="auto" w:frame="1"/>
          <w:lang w:eastAsia="es-AR"/>
        </w:rPr>
        <w:t>Contra esa resolución, </w:t>
      </w:r>
      <w:r w:rsidRPr="00E52C48">
        <w:rPr>
          <w:rFonts w:ascii="knowledgeLight" w:eastAsia="Times New Roman" w:hAnsi="knowledgeLight" w:cs="Times New Roman"/>
          <w:color w:val="444444"/>
          <w:sz w:val="24"/>
          <w:szCs w:val="24"/>
          <w:bdr w:val="none" w:sz="0" w:space="0" w:color="auto" w:frame="1"/>
          <w:shd w:val="clear" w:color="auto" w:fill="FEEBB5"/>
          <w:lang w:eastAsia="es-AR"/>
        </w:rPr>
        <w:t>la defensa del nombrado dedujo recurso de casación </w:t>
      </w:r>
      <w:r w:rsidRPr="00E52C48">
        <w:rPr>
          <w:rFonts w:ascii="Times New Roman" w:eastAsia="Times New Roman" w:hAnsi="Times New Roman" w:cs="Times New Roman"/>
          <w:b/>
          <w:bCs/>
          <w:color w:val="1B91BF"/>
          <w:sz w:val="24"/>
          <w:szCs w:val="24"/>
          <w:bdr w:val="none" w:sz="0" w:space="0" w:color="auto" w:frame="1"/>
          <w:lang w:eastAsia="es-AR"/>
        </w:rPr>
        <w:t>[-]</w:t>
      </w:r>
      <w:r w:rsidRPr="00E52C48">
        <w:rPr>
          <w:rFonts w:ascii="knowledgeLight" w:eastAsia="Times New Roman" w:hAnsi="knowledgeLight" w:cs="Times New Roman"/>
          <w:color w:val="444444"/>
          <w:sz w:val="24"/>
          <w:szCs w:val="24"/>
          <w:bdr w:val="none" w:sz="0" w:space="0" w:color="auto" w:frame="1"/>
          <w:lang w:eastAsia="es-AR"/>
        </w:rPr>
        <w:t>(fs. 15/21) que al ser rechazado —por resultar infundado el planteo sobre la falta de tipicidad de la conducta de Dapero (cf. fs. 3/13)— </w:t>
      </w:r>
      <w:r w:rsidRPr="00E52C48">
        <w:rPr>
          <w:rFonts w:ascii="knowledgeLight" w:eastAsia="Times New Roman" w:hAnsi="knowledgeLight" w:cs="Times New Roman"/>
          <w:color w:val="444444"/>
          <w:sz w:val="24"/>
          <w:szCs w:val="24"/>
          <w:bdr w:val="none" w:sz="0" w:space="0" w:color="auto" w:frame="1"/>
          <w:shd w:val="clear" w:color="auto" w:fill="FEEBB5"/>
          <w:lang w:eastAsia="es-AR"/>
        </w:rPr>
        <w:t>devino en una queja ante la Sala II de la Cámara Federal de Casación Penal </w:t>
      </w:r>
      <w:r w:rsidRPr="00E52C48">
        <w:rPr>
          <w:rFonts w:ascii="Times New Roman" w:eastAsia="Times New Roman" w:hAnsi="Times New Roman" w:cs="Times New Roman"/>
          <w:b/>
          <w:bCs/>
          <w:color w:val="1B91BF"/>
          <w:sz w:val="24"/>
          <w:szCs w:val="24"/>
          <w:bdr w:val="none" w:sz="0" w:space="0" w:color="auto" w:frame="1"/>
          <w:lang w:eastAsia="es-AR"/>
        </w:rPr>
        <w:t>[-]</w:t>
      </w:r>
      <w:r w:rsidRPr="00E52C48">
        <w:rPr>
          <w:rFonts w:ascii="knowledgeLight" w:eastAsia="Times New Roman" w:hAnsi="knowledgeLight" w:cs="Times New Roman"/>
          <w:color w:val="444444"/>
          <w:sz w:val="24"/>
          <w:szCs w:val="24"/>
          <w:bdr w:val="none" w:sz="0" w:space="0" w:color="auto" w:frame="1"/>
          <w:lang w:eastAsia="es-AR"/>
        </w:rPr>
        <w:t>que, por mayoría, con fecha 7 de abril de 2017, </w:t>
      </w:r>
      <w:r w:rsidRPr="00E52C48">
        <w:rPr>
          <w:rFonts w:ascii="knowledgeLight" w:eastAsia="Times New Roman" w:hAnsi="knowledgeLight" w:cs="Times New Roman"/>
          <w:color w:val="444444"/>
          <w:sz w:val="24"/>
          <w:szCs w:val="24"/>
          <w:bdr w:val="none" w:sz="0" w:space="0" w:color="auto" w:frame="1"/>
          <w:shd w:val="clear" w:color="auto" w:fill="FEEBB5"/>
          <w:lang w:eastAsia="es-AR"/>
        </w:rPr>
        <w:t>la declaró inadmisible por falta de fundamentación y por ausencia de una cuestión federal</w:t>
      </w:r>
      <w:r w:rsidRPr="00E52C48">
        <w:rPr>
          <w:rFonts w:ascii="Times New Roman" w:eastAsia="Times New Roman" w:hAnsi="Times New Roman" w:cs="Times New Roman"/>
          <w:b/>
          <w:bCs/>
          <w:color w:val="1B91BF"/>
          <w:sz w:val="24"/>
          <w:szCs w:val="24"/>
          <w:bdr w:val="none" w:sz="0" w:space="0" w:color="auto" w:frame="1"/>
          <w:lang w:eastAsia="es-AR"/>
        </w:rPr>
        <w:t>[-]</w:t>
      </w:r>
      <w:r w:rsidRPr="00E52C48">
        <w:rPr>
          <w:rFonts w:ascii="knowledgeLight" w:eastAsia="Times New Roman" w:hAnsi="knowledgeLight" w:cs="Times New Roman"/>
          <w:color w:val="444444"/>
          <w:sz w:val="24"/>
          <w:szCs w:val="24"/>
          <w:bdr w:val="none" w:sz="0" w:space="0" w:color="auto" w:frame="1"/>
          <w:lang w:eastAsia="es-AR"/>
        </w:rPr>
        <w:t> que habilitara su intervención en los términos del precedente “Di Nunzio” publicado en Fallos: 328:1108 (cf. fs. 94).</w:t>
      </w:r>
    </w:p>
    <w:p w:rsidR="00E52C48" w:rsidRPr="00E52C48" w:rsidRDefault="00E52C48" w:rsidP="00E52C48">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E52C48">
        <w:rPr>
          <w:rFonts w:ascii="knowledgeLight" w:eastAsia="Times New Roman" w:hAnsi="knowledgeLight" w:cs="Times New Roman"/>
          <w:color w:val="444444"/>
          <w:sz w:val="24"/>
          <w:szCs w:val="24"/>
          <w:bdr w:val="none" w:sz="0" w:space="0" w:color="auto" w:frame="1"/>
          <w:lang w:eastAsia="es-AR"/>
        </w:rPr>
        <w:t>Ello </w:t>
      </w:r>
      <w:r w:rsidRPr="00E52C48">
        <w:rPr>
          <w:rFonts w:ascii="knowledgeLight" w:eastAsia="Times New Roman" w:hAnsi="knowledgeLight" w:cs="Times New Roman"/>
          <w:color w:val="444444"/>
          <w:sz w:val="24"/>
          <w:szCs w:val="24"/>
          <w:bdr w:val="none" w:sz="0" w:space="0" w:color="auto" w:frame="1"/>
          <w:shd w:val="clear" w:color="auto" w:fill="FEEBB5"/>
          <w:lang w:eastAsia="es-AR"/>
        </w:rPr>
        <w:t xml:space="preserve">derivó en la interposición del remedio federal en el cual el recurrente se agravia por violación al </w:t>
      </w:r>
      <w:proofErr w:type="gramStart"/>
      <w:r w:rsidRPr="00E52C48">
        <w:rPr>
          <w:rFonts w:ascii="knowledgeLight" w:eastAsia="Times New Roman" w:hAnsi="knowledgeLight" w:cs="Times New Roman"/>
          <w:color w:val="444444"/>
          <w:sz w:val="24"/>
          <w:szCs w:val="24"/>
          <w:bdr w:val="none" w:sz="0" w:space="0" w:color="auto" w:frame="1"/>
          <w:shd w:val="clear" w:color="auto" w:fill="FEEBB5"/>
          <w:lang w:eastAsia="es-AR"/>
        </w:rPr>
        <w:t>doble</w:t>
      </w:r>
      <w:r w:rsidRPr="00E52C48">
        <w:rPr>
          <w:rFonts w:ascii="Times New Roman" w:eastAsia="Times New Roman" w:hAnsi="Times New Roman" w:cs="Times New Roman"/>
          <w:b/>
          <w:bCs/>
          <w:color w:val="1B91BF"/>
          <w:sz w:val="24"/>
          <w:szCs w:val="24"/>
          <w:bdr w:val="none" w:sz="0" w:space="0" w:color="auto" w:frame="1"/>
          <w:lang w:eastAsia="es-AR"/>
        </w:rPr>
        <w:t>[</w:t>
      </w:r>
      <w:proofErr w:type="gramEnd"/>
      <w:r w:rsidRPr="00E52C48">
        <w:rPr>
          <w:rFonts w:ascii="Times New Roman" w:eastAsia="Times New Roman" w:hAnsi="Times New Roman" w:cs="Times New Roman"/>
          <w:b/>
          <w:bCs/>
          <w:color w:val="1B91BF"/>
          <w:sz w:val="24"/>
          <w:szCs w:val="24"/>
          <w:bdr w:val="none" w:sz="0" w:space="0" w:color="auto" w:frame="1"/>
          <w:lang w:eastAsia="es-AR"/>
        </w:rPr>
        <w:t>-]</w:t>
      </w:r>
      <w:r w:rsidRPr="00E52C48">
        <w:rPr>
          <w:rFonts w:ascii="knowledgeLight" w:eastAsia="Times New Roman" w:hAnsi="knowledgeLight" w:cs="Times New Roman"/>
          <w:color w:val="444444"/>
          <w:sz w:val="24"/>
          <w:szCs w:val="24"/>
          <w:bdr w:val="none" w:sz="0" w:space="0" w:color="auto" w:frame="1"/>
          <w:lang w:eastAsia="es-AR"/>
        </w:rPr>
        <w:t> conforme, sobre la base de la arbitrariedad de la sentencia por falta de tratamiento de los agravios introducidos con relación a la falta de relevancia penal de la conducta.</w:t>
      </w:r>
    </w:p>
    <w:p w:rsidR="00E52C48" w:rsidRPr="00E52C48" w:rsidRDefault="00E52C48" w:rsidP="00E52C48">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E52C48">
        <w:rPr>
          <w:rFonts w:ascii="knowledgeLight" w:eastAsia="Times New Roman" w:hAnsi="knowledgeLight" w:cs="Times New Roman"/>
          <w:color w:val="444444"/>
          <w:sz w:val="24"/>
          <w:szCs w:val="24"/>
          <w:bdr w:val="none" w:sz="0" w:space="0" w:color="auto" w:frame="1"/>
          <w:lang w:eastAsia="es-AR"/>
        </w:rPr>
        <w:t>La vía intentada fue concedida —por mayoría— en orden a los agravios referidos al derecho de defensa y las garantías del debido proceso (cf. fs. 135).</w:t>
      </w:r>
    </w:p>
    <w:p w:rsidR="00E52C48" w:rsidRPr="00E52C48" w:rsidRDefault="00E52C48" w:rsidP="00E52C48">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E52C48">
        <w:rPr>
          <w:rFonts w:ascii="knowledgeLight" w:eastAsia="Times New Roman" w:hAnsi="knowledgeLight" w:cs="Times New Roman"/>
          <w:color w:val="444444"/>
          <w:sz w:val="24"/>
          <w:szCs w:val="24"/>
          <w:bdr w:val="none" w:sz="0" w:space="0" w:color="auto" w:frame="1"/>
          <w:lang w:eastAsia="es-AR"/>
        </w:rPr>
        <w:t xml:space="preserve">2°) Que el derecho del condenado a contar con el doble conforme de la sentencia condenatoria, contemplado en el art. 8.2.h de la Convención Americana sobre Derechos Humanos, incorporada a la Constitución Nacional en los términos de su art. 75, inc. 22, en </w:t>
      </w:r>
      <w:r w:rsidRPr="00E52C48">
        <w:rPr>
          <w:rFonts w:ascii="knowledgeLight" w:eastAsia="Times New Roman" w:hAnsi="knowledgeLight" w:cs="Times New Roman"/>
          <w:color w:val="444444"/>
          <w:sz w:val="24"/>
          <w:szCs w:val="24"/>
          <w:bdr w:val="none" w:sz="0" w:space="0" w:color="auto" w:frame="1"/>
          <w:lang w:eastAsia="es-AR"/>
        </w:rPr>
        <w:lastRenderedPageBreak/>
        <w:t>el marco del debido proceso del art. 18 de la Constitución Nacional, ha sido reconocido por este Tribunal en los precedentes “Giroldi”, “Casal” y “Duarte” (Fallos: 318:514; 328:3399 y 337:901, respectivamente), en los que se aseguró el ejercicio de este derecho frente a un contexto normativo e institucional que, por distintas razones, impedía que tuviera lugar la plena revisión del fallo condenatorio.</w:t>
      </w:r>
    </w:p>
    <w:p w:rsidR="00E52C48" w:rsidRPr="00E52C48" w:rsidRDefault="00E52C48" w:rsidP="00E52C48">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E52C48">
        <w:rPr>
          <w:rFonts w:ascii="knowledgeLight" w:eastAsia="Times New Roman" w:hAnsi="knowledgeLight" w:cs="Times New Roman"/>
          <w:color w:val="444444"/>
          <w:sz w:val="24"/>
          <w:szCs w:val="24"/>
          <w:bdr w:val="none" w:sz="0" w:space="0" w:color="auto" w:frame="1"/>
          <w:lang w:eastAsia="es-AR"/>
        </w:rPr>
        <w:t>En particular, para lo que aquí se discute y aun cuando no fuera invocado por el recurrente, corresponde destacar que la vigencia de este derecho a la doble instancia, respecto de las sentencias condenatorias dictadas en el marco del procedimiento de juicio abreviado previsto en el art. 431 bis del CPPN, fue también resguardada por el Tribunal en el precedente “Aráoz”, con los alcances allí precisados (CSJ 941/2009 (45-A)/CS1 “Aráoz, Héctor J. s/ causa N° 10.410”, sentencia del 17 de mayo de 2011). En efecto, en esa decisión, se tachó de arbitrario que se hubiera vedado el acceso a esta instancia sobre la base de falta de agravio —en razón de que se habría impuesto la misma pena que la pactada—, por considerarse que, ante la modificación de la calificación del hecho realizada por el tribunal oral respecto de la pactada, existía interés del condenado en recurrir por cuanto, ante esa variación, la motivación de la pena no podía quedar inalterada. Este Tribunal añadió que, por lo demás, aun en los supuestos en que las sentencias dictadas en el marco del citado procedimiento respeten los términos del acuerdo, esas decisiones deben estar debidamente motivadas y ello ha de poder ser revisado.</w:t>
      </w:r>
    </w:p>
    <w:p w:rsidR="00E52C48" w:rsidRPr="00E52C48" w:rsidRDefault="00E52C48" w:rsidP="00E52C48">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E52C48">
        <w:rPr>
          <w:rFonts w:ascii="knowledgeLight" w:eastAsia="Times New Roman" w:hAnsi="knowledgeLight" w:cs="Times New Roman"/>
          <w:color w:val="444444"/>
          <w:sz w:val="24"/>
          <w:szCs w:val="24"/>
          <w:bdr w:val="none" w:sz="0" w:space="0" w:color="auto" w:frame="1"/>
          <w:lang w:eastAsia="es-AR"/>
        </w:rPr>
        <w:t>3°) Que, sentado ello, corresponde examinar si resultan aplicables al </w:t>
      </w:r>
      <w:r w:rsidRPr="00E52C48">
        <w:rPr>
          <w:rFonts w:ascii="knowledgeLight" w:eastAsia="Times New Roman" w:hAnsi="knowledgeLight" w:cs="Times New Roman"/>
          <w:i/>
          <w:iCs/>
          <w:color w:val="444444"/>
          <w:sz w:val="24"/>
          <w:szCs w:val="24"/>
          <w:bdr w:val="none" w:sz="0" w:space="0" w:color="auto" w:frame="1"/>
          <w:lang w:eastAsia="es-AR"/>
        </w:rPr>
        <w:t>sub lite</w:t>
      </w:r>
      <w:r w:rsidRPr="00E52C48">
        <w:rPr>
          <w:rFonts w:ascii="knowledgeLight" w:eastAsia="Times New Roman" w:hAnsi="knowledgeLight" w:cs="Times New Roman"/>
          <w:color w:val="444444"/>
          <w:sz w:val="24"/>
          <w:szCs w:val="24"/>
          <w:bdr w:val="none" w:sz="0" w:space="0" w:color="auto" w:frame="1"/>
          <w:lang w:eastAsia="es-AR"/>
        </w:rPr>
        <w:t> las consideraciones efectuadas en los precedentes antes citados. Esto por cuanto esta Corte “ha fijado pautas para el buen uso de sus precedentes, al explicar cómo deben entenderse las expresiones generales vertidas en sus sentencias, estableciendo que no cabe acordar carácter obligatorio para casos sucesivos a los términos generales contenidos en el fallo. Así en la resolución tomada en el expediente 'Municipalidad de la Capital c. Isabel A. Elortondo' (Fallos: 33:162) sostuvo que: 'cualquiera sea la generalidad de los conceptos empleados por el Tribunal en esos fallos, ellos no pueden entenderse sino con relación a las circunstancias del caso que los motivó, siendo, como es, una, máxima de derecho, que las expresiones generales empleadas en las decisiones judiciales deben tomarse siempre en conexión con el caso en el cual se usan.” (Fallos: 332:1963, voto de la jueza Argibay; 340:1084).</w:t>
      </w:r>
    </w:p>
    <w:p w:rsidR="00E52C48" w:rsidRPr="00E52C48" w:rsidRDefault="00E52C48" w:rsidP="00E52C48">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E52C48">
        <w:rPr>
          <w:rFonts w:ascii="knowledgeLight" w:eastAsia="Times New Roman" w:hAnsi="knowledgeLight" w:cs="Times New Roman"/>
          <w:color w:val="444444"/>
          <w:sz w:val="24"/>
          <w:szCs w:val="24"/>
          <w:bdr w:val="none" w:sz="0" w:space="0" w:color="auto" w:frame="1"/>
          <w:lang w:eastAsia="es-AR"/>
        </w:rPr>
        <w:t>4°) Que </w:t>
      </w:r>
      <w:r w:rsidRPr="00E52C48">
        <w:rPr>
          <w:rFonts w:ascii="knowledgeLight" w:eastAsia="Times New Roman" w:hAnsi="knowledgeLight" w:cs="Times New Roman"/>
          <w:color w:val="444444"/>
          <w:sz w:val="24"/>
          <w:szCs w:val="24"/>
          <w:bdr w:val="none" w:sz="0" w:space="0" w:color="auto" w:frame="1"/>
          <w:shd w:val="clear" w:color="auto" w:fill="FEEBB5"/>
          <w:lang w:eastAsia="es-AR"/>
        </w:rPr>
        <w:t>las concretas circunstancias que se presentan en el presente caso impiden darle acogida favorable al agravio de la defensa de Dapero referido a la violación de la doble instancia.</w:t>
      </w:r>
    </w:p>
    <w:p w:rsidR="00E52C48" w:rsidRPr="00E52C48" w:rsidRDefault="00E52C48" w:rsidP="00E52C48">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E52C48">
        <w:rPr>
          <w:rFonts w:ascii="knowledgeLight" w:eastAsia="Times New Roman" w:hAnsi="knowledgeLight" w:cs="Times New Roman"/>
          <w:color w:val="444444"/>
          <w:sz w:val="24"/>
          <w:szCs w:val="24"/>
          <w:bdr w:val="none" w:sz="0" w:space="0" w:color="auto" w:frame="1"/>
          <w:shd w:val="clear" w:color="auto" w:fill="FEEBB5"/>
          <w:lang w:eastAsia="es-AR"/>
        </w:rPr>
        <w:t>Esto así por cuanto, más allá del particular trámite procesal que dio origen a la resolución que es objeto de apelación, en el recurso extraordinario el recurrente no ha logrado demostrar que, en el caso, el</w:t>
      </w:r>
      <w:r w:rsidRPr="00E52C48">
        <w:rPr>
          <w:rFonts w:ascii="knowledgeLight" w:eastAsia="Times New Roman" w:hAnsi="knowledgeLight" w:cs="Times New Roman"/>
          <w:i/>
          <w:iCs/>
          <w:color w:val="444444"/>
          <w:sz w:val="24"/>
          <w:szCs w:val="24"/>
          <w:bdr w:val="none" w:sz="0" w:space="0" w:color="auto" w:frame="1"/>
          <w:shd w:val="clear" w:color="auto" w:fill="FEEBB5"/>
          <w:lang w:eastAsia="es-AR"/>
        </w:rPr>
        <w:t> a quo</w:t>
      </w:r>
      <w:r w:rsidRPr="00E52C48">
        <w:rPr>
          <w:rFonts w:ascii="knowledgeLight" w:eastAsia="Times New Roman" w:hAnsi="knowledgeLight" w:cs="Times New Roman"/>
          <w:color w:val="444444"/>
          <w:sz w:val="24"/>
          <w:szCs w:val="24"/>
          <w:bdr w:val="none" w:sz="0" w:space="0" w:color="auto" w:frame="1"/>
          <w:shd w:val="clear" w:color="auto" w:fill="FEEBB5"/>
          <w:lang w:eastAsia="es-AR"/>
        </w:rPr>
        <w:t> haya cercenado indebidamente el acceso a la revisión del fallo condenatorio.</w:t>
      </w:r>
      <w:r w:rsidRPr="00E52C48">
        <w:rPr>
          <w:rFonts w:ascii="knowledgeLight" w:eastAsia="Times New Roman" w:hAnsi="knowledgeLight" w:cs="Times New Roman"/>
          <w:color w:val="444444"/>
          <w:sz w:val="24"/>
          <w:szCs w:val="24"/>
          <w:lang w:eastAsia="es-AR"/>
        </w:rPr>
        <w:t> </w:t>
      </w:r>
      <w:r w:rsidRPr="00E52C48">
        <w:rPr>
          <w:rFonts w:ascii="Times New Roman" w:eastAsia="Times New Roman" w:hAnsi="Times New Roman" w:cs="Times New Roman"/>
          <w:b/>
          <w:bCs/>
          <w:color w:val="1B91BF"/>
          <w:sz w:val="24"/>
          <w:szCs w:val="24"/>
          <w:bdr w:val="none" w:sz="0" w:space="0" w:color="auto" w:frame="1"/>
          <w:lang w:eastAsia="es-AR"/>
        </w:rPr>
        <w:t>[-]</w:t>
      </w:r>
    </w:p>
    <w:p w:rsidR="00E52C48" w:rsidRPr="00E52C48" w:rsidRDefault="00E52C48" w:rsidP="00E52C48">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E52C48">
        <w:rPr>
          <w:rFonts w:ascii="knowledgeLight" w:eastAsia="Times New Roman" w:hAnsi="knowledgeLight" w:cs="Times New Roman"/>
          <w:color w:val="444444"/>
          <w:sz w:val="24"/>
          <w:szCs w:val="24"/>
          <w:bdr w:val="none" w:sz="0" w:space="0" w:color="auto" w:frame="1"/>
          <w:lang w:eastAsia="es-AR"/>
        </w:rPr>
        <w:t>En efecto, </w:t>
      </w:r>
      <w:r w:rsidRPr="00E52C48">
        <w:rPr>
          <w:rFonts w:ascii="knowledgeLight" w:eastAsia="Times New Roman" w:hAnsi="knowledgeLight" w:cs="Times New Roman"/>
          <w:color w:val="444444"/>
          <w:sz w:val="24"/>
          <w:szCs w:val="24"/>
          <w:bdr w:val="none" w:sz="0" w:space="0" w:color="auto" w:frame="1"/>
          <w:shd w:val="clear" w:color="auto" w:fill="FEEBB5"/>
          <w:lang w:eastAsia="es-AR"/>
        </w:rPr>
        <w:t>contrariamente a lo alegado, un examen de lo acontecido en el expediente lleva a colegir que la sentencia impugnada no se apoyó en una concepción del recurso de casación de carácter excepcional y restringido —reñida con el alcance con el que debe garantizarse la revisión de la condena según los precedentes de esta Corte— sino en que este no fue fundado debidamente en la forma requerida por la ley, sin que se observen razones que tornen arbitraria esta conclusión y que, por ello, lleven a descalificar lo así resuelto.</w:t>
      </w:r>
      <w:r w:rsidRPr="00E52C48">
        <w:rPr>
          <w:rFonts w:ascii="Times New Roman" w:eastAsia="Times New Roman" w:hAnsi="Times New Roman" w:cs="Times New Roman"/>
          <w:b/>
          <w:bCs/>
          <w:color w:val="1B91BF"/>
          <w:sz w:val="24"/>
          <w:szCs w:val="24"/>
          <w:bdr w:val="none" w:sz="0" w:space="0" w:color="auto" w:frame="1"/>
          <w:lang w:eastAsia="es-AR"/>
        </w:rPr>
        <w:t>[-]</w:t>
      </w:r>
    </w:p>
    <w:p w:rsidR="00E52C48" w:rsidRPr="00E52C48" w:rsidRDefault="00E52C48" w:rsidP="00E52C48">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E52C48">
        <w:rPr>
          <w:rFonts w:ascii="knowledgeLight" w:eastAsia="Times New Roman" w:hAnsi="knowledgeLight" w:cs="Times New Roman"/>
          <w:color w:val="444444"/>
          <w:sz w:val="24"/>
          <w:szCs w:val="24"/>
          <w:bdr w:val="none" w:sz="0" w:space="0" w:color="auto" w:frame="1"/>
          <w:lang w:eastAsia="es-AR"/>
        </w:rPr>
        <w:t>Que </w:t>
      </w:r>
      <w:r w:rsidRPr="00E52C48">
        <w:rPr>
          <w:rFonts w:ascii="knowledgeLight" w:eastAsia="Times New Roman" w:hAnsi="knowledgeLight" w:cs="Times New Roman"/>
          <w:color w:val="444444"/>
          <w:sz w:val="24"/>
          <w:szCs w:val="24"/>
          <w:bdr w:val="none" w:sz="0" w:space="0" w:color="auto" w:frame="1"/>
          <w:shd w:val="clear" w:color="auto" w:fill="FEEBB5"/>
          <w:lang w:eastAsia="es-AR"/>
        </w:rPr>
        <w:t xml:space="preserve">si bien el derecho de toda persona a obtener una revisión de su sentencia por un tribunal superior es innegable, el deber de la cámara de casación de agotar el esfuerzo por revisar todo aquello que resulte motivo de agravio, queda enmarcado dentro de exigencias </w:t>
      </w:r>
      <w:r w:rsidRPr="00E52C48">
        <w:rPr>
          <w:rFonts w:ascii="knowledgeLight" w:eastAsia="Times New Roman" w:hAnsi="knowledgeLight" w:cs="Times New Roman"/>
          <w:color w:val="444444"/>
          <w:sz w:val="24"/>
          <w:szCs w:val="24"/>
          <w:bdr w:val="none" w:sz="0" w:space="0" w:color="auto" w:frame="1"/>
          <w:shd w:val="clear" w:color="auto" w:fill="FEEBB5"/>
          <w:lang w:eastAsia="es-AR"/>
        </w:rPr>
        <w:lastRenderedPageBreak/>
        <w:t>formales que resultan insoslayables, no está previsto que la casación deba revisar en forma ilimitada todo fallo recurrido, sino el dar tratamiento a los agravios que le son traídos, sea que se trate de cuestiones de hecho o de derecho, pero presentados en tiempo, forma y modo.</w:t>
      </w:r>
      <w:r w:rsidRPr="00E52C48">
        <w:rPr>
          <w:rFonts w:ascii="Times New Roman" w:eastAsia="Times New Roman" w:hAnsi="Times New Roman" w:cs="Times New Roman"/>
          <w:b/>
          <w:bCs/>
          <w:color w:val="1B91BF"/>
          <w:sz w:val="24"/>
          <w:szCs w:val="24"/>
          <w:bdr w:val="none" w:sz="0" w:space="0" w:color="auto" w:frame="1"/>
          <w:lang w:eastAsia="es-AR"/>
        </w:rPr>
        <w:t>[-]</w:t>
      </w:r>
    </w:p>
    <w:p w:rsidR="00E52C48" w:rsidRPr="00E52C48" w:rsidRDefault="00E52C48" w:rsidP="00E52C48">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E52C48">
        <w:rPr>
          <w:rFonts w:ascii="knowledgeLight" w:eastAsia="Times New Roman" w:hAnsi="knowledgeLight" w:cs="Times New Roman"/>
          <w:color w:val="444444"/>
          <w:sz w:val="24"/>
          <w:szCs w:val="24"/>
          <w:bdr w:val="none" w:sz="0" w:space="0" w:color="auto" w:frame="1"/>
          <w:lang w:eastAsia="es-AR"/>
        </w:rPr>
        <w:t>Al respecto, esta Corte Suprema ha señalado que </w:t>
      </w:r>
      <w:r w:rsidRPr="00E52C48">
        <w:rPr>
          <w:rFonts w:ascii="knowledgeLight" w:eastAsia="Times New Roman" w:hAnsi="knowledgeLight" w:cs="Times New Roman"/>
          <w:color w:val="444444"/>
          <w:sz w:val="24"/>
          <w:szCs w:val="24"/>
          <w:bdr w:val="none" w:sz="0" w:space="0" w:color="auto" w:frame="1"/>
          <w:shd w:val="clear" w:color="auto" w:fill="FEEBB5"/>
          <w:lang w:eastAsia="es-AR"/>
        </w:rPr>
        <w:t>“el derecho a revisión [...] queda indefectiblemente circunscripto al cumplimiento de las formalidades básicas, a los requisitos de oportunidad, modo y tiempo [...] Las garantías y derechos judiciales deben ejercitarse regladamente; de lo contrario, este acceso a una segunda instancia se transformaría en un sistema de consulta obligatoria” (cf. CSJ 2592/2005 (41-B)/CS1 “Belay, Hugo E. y Pereyra, Juan C. s/ causa N° 5828”, sentencia del 7 de agosto de 2007).</w:t>
      </w:r>
      <w:r w:rsidRPr="00E52C48">
        <w:rPr>
          <w:rFonts w:ascii="Times New Roman" w:eastAsia="Times New Roman" w:hAnsi="Times New Roman" w:cs="Times New Roman"/>
          <w:b/>
          <w:bCs/>
          <w:color w:val="1B91BF"/>
          <w:sz w:val="24"/>
          <w:szCs w:val="24"/>
          <w:bdr w:val="none" w:sz="0" w:space="0" w:color="auto" w:frame="1"/>
          <w:lang w:eastAsia="es-AR"/>
        </w:rPr>
        <w:t>[-]</w:t>
      </w:r>
    </w:p>
    <w:p w:rsidR="00E52C48" w:rsidRPr="00E52C48" w:rsidRDefault="00E52C48" w:rsidP="00E52C48">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E52C48">
        <w:rPr>
          <w:rFonts w:ascii="knowledgeLight" w:eastAsia="Times New Roman" w:hAnsi="knowledgeLight" w:cs="Times New Roman"/>
          <w:color w:val="444444"/>
          <w:sz w:val="24"/>
          <w:szCs w:val="24"/>
          <w:bdr w:val="none" w:sz="0" w:space="0" w:color="auto" w:frame="1"/>
          <w:lang w:eastAsia="es-AR"/>
        </w:rPr>
        <w:t>Las circunstancias antes apuntadas marcan una clara distinción con los precedentes resueltos por esta Corte en materia de doble instancia —en particular, con el mencionado precedente “Aráoz”—, lo que impide afirmar que se verifique en el caso una restricción indebida al acceso a la instancia revisora que ocasione un efectivo menoscabo a la garantía de la defensa en juicio reconocida en el art. 18 de la Constitución Nacional (arg. Fallos: 338:40; CSJ 161/2013 (49-C) “Consumidores Financieros Asociación Civil p/ su defensa c. Prudencia Cía. Argentina de Seguros Grales. SA s/ ordinario”,' sentencia del 27 de noviembre de 2014).</w:t>
      </w:r>
    </w:p>
    <w:p w:rsidR="00E52C48" w:rsidRPr="00E52C48" w:rsidRDefault="00E52C48" w:rsidP="00E52C48">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E52C48">
        <w:rPr>
          <w:rFonts w:ascii="knowledgeLight" w:eastAsia="Times New Roman" w:hAnsi="knowledgeLight" w:cs="Times New Roman"/>
          <w:color w:val="444444"/>
          <w:sz w:val="24"/>
          <w:szCs w:val="24"/>
          <w:bdr w:val="none" w:sz="0" w:space="0" w:color="auto" w:frame="1"/>
          <w:lang w:eastAsia="es-AR"/>
        </w:rPr>
        <w:t>Por ello, </w:t>
      </w:r>
      <w:r w:rsidRPr="00E52C48">
        <w:rPr>
          <w:rFonts w:ascii="knowledgeLight" w:eastAsia="Times New Roman" w:hAnsi="knowledgeLight" w:cs="Times New Roman"/>
          <w:color w:val="444444"/>
          <w:sz w:val="24"/>
          <w:szCs w:val="24"/>
          <w:bdr w:val="none" w:sz="0" w:space="0" w:color="auto" w:frame="1"/>
          <w:shd w:val="clear" w:color="auto" w:fill="FEEBB5"/>
          <w:lang w:eastAsia="es-AR"/>
        </w:rPr>
        <w:t xml:space="preserve">el recurso extraordinario es inadmisible y se lo </w:t>
      </w:r>
      <w:proofErr w:type="gramStart"/>
      <w:r w:rsidRPr="00E52C48">
        <w:rPr>
          <w:rFonts w:ascii="knowledgeLight" w:eastAsia="Times New Roman" w:hAnsi="knowledgeLight" w:cs="Times New Roman"/>
          <w:color w:val="444444"/>
          <w:sz w:val="24"/>
          <w:szCs w:val="24"/>
          <w:bdr w:val="none" w:sz="0" w:space="0" w:color="auto" w:frame="1"/>
          <w:shd w:val="clear" w:color="auto" w:fill="FEEBB5"/>
          <w:lang w:eastAsia="es-AR"/>
        </w:rPr>
        <w:t>desestima</w:t>
      </w:r>
      <w:r w:rsidRPr="00E52C48">
        <w:rPr>
          <w:rFonts w:ascii="Times New Roman" w:eastAsia="Times New Roman" w:hAnsi="Times New Roman" w:cs="Times New Roman"/>
          <w:b/>
          <w:bCs/>
          <w:color w:val="1B91BF"/>
          <w:sz w:val="24"/>
          <w:szCs w:val="24"/>
          <w:bdr w:val="none" w:sz="0" w:space="0" w:color="auto" w:frame="1"/>
          <w:lang w:eastAsia="es-AR"/>
        </w:rPr>
        <w:t>[</w:t>
      </w:r>
      <w:proofErr w:type="gramEnd"/>
      <w:r w:rsidRPr="00E52C48">
        <w:rPr>
          <w:rFonts w:ascii="Times New Roman" w:eastAsia="Times New Roman" w:hAnsi="Times New Roman" w:cs="Times New Roman"/>
          <w:b/>
          <w:bCs/>
          <w:color w:val="1B91BF"/>
          <w:sz w:val="24"/>
          <w:szCs w:val="24"/>
          <w:bdr w:val="none" w:sz="0" w:space="0" w:color="auto" w:frame="1"/>
          <w:lang w:eastAsia="es-AR"/>
        </w:rPr>
        <w:t>-]</w:t>
      </w:r>
      <w:r w:rsidRPr="00E52C48">
        <w:rPr>
          <w:rFonts w:ascii="knowledgeLight" w:eastAsia="Times New Roman" w:hAnsi="knowledgeLight" w:cs="Times New Roman"/>
          <w:color w:val="444444"/>
          <w:sz w:val="24"/>
          <w:szCs w:val="24"/>
          <w:bdr w:val="none" w:sz="0" w:space="0" w:color="auto" w:frame="1"/>
          <w:lang w:eastAsia="es-AR"/>
        </w:rPr>
        <w:t>. Notifíquese y, oportunamente, devuélvase. — </w:t>
      </w:r>
      <w:r w:rsidRPr="00E52C48">
        <w:rPr>
          <w:rFonts w:ascii="knowledgeLight" w:eastAsia="Times New Roman" w:hAnsi="knowledgeLight" w:cs="Times New Roman"/>
          <w:i/>
          <w:iCs/>
          <w:color w:val="444444"/>
          <w:sz w:val="24"/>
          <w:szCs w:val="24"/>
          <w:bdr w:val="none" w:sz="0" w:space="0" w:color="auto" w:frame="1"/>
          <w:lang w:eastAsia="es-AR"/>
        </w:rPr>
        <w:t>Carlos F. Rosenkrantz</w:t>
      </w:r>
      <w:r w:rsidRPr="00E52C48">
        <w:rPr>
          <w:rFonts w:ascii="knowledgeLight" w:eastAsia="Times New Roman" w:hAnsi="knowledgeLight" w:cs="Times New Roman"/>
          <w:color w:val="444444"/>
          <w:sz w:val="24"/>
          <w:szCs w:val="24"/>
          <w:bdr w:val="none" w:sz="0" w:space="0" w:color="auto" w:frame="1"/>
          <w:lang w:eastAsia="es-AR"/>
        </w:rPr>
        <w:t> (por su voto). —</w:t>
      </w:r>
      <w:r w:rsidRPr="00E52C48">
        <w:rPr>
          <w:rFonts w:ascii="knowledgeLight" w:eastAsia="Times New Roman" w:hAnsi="knowledgeLight" w:cs="Times New Roman"/>
          <w:i/>
          <w:iCs/>
          <w:color w:val="444444"/>
          <w:sz w:val="24"/>
          <w:szCs w:val="24"/>
          <w:bdr w:val="none" w:sz="0" w:space="0" w:color="auto" w:frame="1"/>
          <w:lang w:eastAsia="es-AR"/>
        </w:rPr>
        <w:t> Ricardo L. Lorenzetti. — Elena I. Highton de Nolasco. — Juan C. Maqueda.</w:t>
      </w:r>
    </w:p>
    <w:p w:rsidR="00E52C48" w:rsidRPr="00E52C48" w:rsidRDefault="00E52C48" w:rsidP="00E52C48">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E52C48">
        <w:rPr>
          <w:rFonts w:ascii="knowledgeLight" w:eastAsia="Times New Roman" w:hAnsi="knowledgeLight" w:cs="Times New Roman"/>
          <w:color w:val="444444"/>
          <w:sz w:val="24"/>
          <w:szCs w:val="24"/>
          <w:bdr w:val="none" w:sz="0" w:space="0" w:color="auto" w:frame="1"/>
          <w:lang w:eastAsia="es-AR"/>
        </w:rPr>
        <w:t>Voto del doctor Rosenkrantz</w:t>
      </w:r>
    </w:p>
    <w:p w:rsidR="00E52C48" w:rsidRPr="00E52C48" w:rsidRDefault="00E52C48" w:rsidP="00E52C48">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E52C48">
        <w:rPr>
          <w:rFonts w:ascii="knowledgeLight" w:eastAsia="Times New Roman" w:hAnsi="knowledgeLight" w:cs="Times New Roman"/>
          <w:i/>
          <w:iCs/>
          <w:color w:val="444444"/>
          <w:sz w:val="24"/>
          <w:szCs w:val="24"/>
          <w:bdr w:val="none" w:sz="0" w:space="0" w:color="auto" w:frame="1"/>
          <w:lang w:eastAsia="es-AR"/>
        </w:rPr>
        <w:t>Considerando:</w:t>
      </w:r>
    </w:p>
    <w:p w:rsidR="00E52C48" w:rsidRPr="00E52C48" w:rsidRDefault="00E52C48" w:rsidP="00E52C48">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E52C48">
        <w:rPr>
          <w:rFonts w:ascii="knowledgeLight" w:eastAsia="Times New Roman" w:hAnsi="knowledgeLight" w:cs="Times New Roman"/>
          <w:color w:val="444444"/>
          <w:sz w:val="24"/>
          <w:szCs w:val="24"/>
          <w:bdr w:val="none" w:sz="0" w:space="0" w:color="auto" w:frame="1"/>
          <w:lang w:eastAsia="es-AR"/>
        </w:rPr>
        <w:t>Que </w:t>
      </w:r>
      <w:r w:rsidRPr="00E52C48">
        <w:rPr>
          <w:rFonts w:ascii="knowledgeLight" w:eastAsia="Times New Roman" w:hAnsi="knowledgeLight" w:cs="Times New Roman"/>
          <w:color w:val="444444"/>
          <w:sz w:val="24"/>
          <w:szCs w:val="24"/>
          <w:bdr w:val="none" w:sz="0" w:space="0" w:color="auto" w:frame="1"/>
          <w:shd w:val="clear" w:color="auto" w:fill="FEEBB5"/>
          <w:lang w:eastAsia="es-AR"/>
        </w:rPr>
        <w:t xml:space="preserve">el recurso extraordinario resulta inadmisible (art. 280 del Cód. Proc. Civ. y Com. </w:t>
      </w:r>
      <w:proofErr w:type="gramStart"/>
      <w:r w:rsidRPr="00E52C48">
        <w:rPr>
          <w:rFonts w:ascii="knowledgeLight" w:eastAsia="Times New Roman" w:hAnsi="knowledgeLight" w:cs="Times New Roman"/>
          <w:color w:val="444444"/>
          <w:sz w:val="24"/>
          <w:szCs w:val="24"/>
          <w:bdr w:val="none" w:sz="0" w:space="0" w:color="auto" w:frame="1"/>
          <w:shd w:val="clear" w:color="auto" w:fill="FEEBB5"/>
          <w:lang w:eastAsia="es-AR"/>
        </w:rPr>
        <w:t>de</w:t>
      </w:r>
      <w:proofErr w:type="gramEnd"/>
      <w:r w:rsidRPr="00E52C48">
        <w:rPr>
          <w:rFonts w:ascii="knowledgeLight" w:eastAsia="Times New Roman" w:hAnsi="knowledgeLight" w:cs="Times New Roman"/>
          <w:color w:val="444444"/>
          <w:sz w:val="24"/>
          <w:szCs w:val="24"/>
          <w:bdr w:val="none" w:sz="0" w:space="0" w:color="auto" w:frame="1"/>
          <w:shd w:val="clear" w:color="auto" w:fill="FEEBB5"/>
          <w:lang w:eastAsia="es-AR"/>
        </w:rPr>
        <w:t xml:space="preserve"> la Nación).</w:t>
      </w:r>
      <w:r w:rsidRPr="00E52C48">
        <w:rPr>
          <w:rFonts w:ascii="Times New Roman" w:eastAsia="Times New Roman" w:hAnsi="Times New Roman" w:cs="Times New Roman"/>
          <w:b/>
          <w:bCs/>
          <w:color w:val="1B91BF"/>
          <w:sz w:val="24"/>
          <w:szCs w:val="24"/>
          <w:bdr w:val="none" w:sz="0" w:space="0" w:color="auto" w:frame="1"/>
          <w:lang w:eastAsia="es-AR"/>
        </w:rPr>
        <w:t>[-]</w:t>
      </w:r>
    </w:p>
    <w:p w:rsidR="00E52C48" w:rsidRPr="00E52C48" w:rsidRDefault="00E52C48" w:rsidP="00E52C48">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E52C48">
        <w:rPr>
          <w:rFonts w:ascii="knowledgeLight" w:eastAsia="Times New Roman" w:hAnsi="knowledgeLight" w:cs="Times New Roman"/>
          <w:color w:val="444444"/>
          <w:sz w:val="24"/>
          <w:szCs w:val="24"/>
          <w:bdr w:val="none" w:sz="0" w:space="0" w:color="auto" w:frame="1"/>
          <w:lang w:eastAsia="es-AR"/>
        </w:rPr>
        <w:t>Por ello, se lo desestima. Notifíquese y devuélvase.</w:t>
      </w:r>
      <w:r w:rsidRPr="00E52C48">
        <w:rPr>
          <w:rFonts w:ascii="knowledgeLight" w:eastAsia="Times New Roman" w:hAnsi="knowledgeLight" w:cs="Times New Roman"/>
          <w:i/>
          <w:iCs/>
          <w:color w:val="444444"/>
          <w:sz w:val="24"/>
          <w:szCs w:val="24"/>
          <w:bdr w:val="none" w:sz="0" w:space="0" w:color="auto" w:frame="1"/>
          <w:lang w:eastAsia="es-AR"/>
        </w:rPr>
        <w:t> — Carlos F. Rosenkrantz.</w:t>
      </w:r>
    </w:p>
    <w:p w:rsidR="00E52C48" w:rsidRDefault="00E52C48"/>
    <w:p w:rsidR="00E52C48" w:rsidRDefault="00E52C48"/>
    <w:p w:rsidR="00E52C48" w:rsidRPr="00E52C48" w:rsidRDefault="00E52C48" w:rsidP="00E52C48">
      <w:pPr>
        <w:shd w:val="clear" w:color="auto" w:fill="FFFFFF"/>
        <w:spacing w:after="0" w:line="240" w:lineRule="auto"/>
        <w:ind w:right="300"/>
        <w:textAlignment w:val="baseline"/>
        <w:outlineLvl w:val="1"/>
        <w:rPr>
          <w:rFonts w:ascii="knowledgeRegular" w:eastAsia="Times New Roman" w:hAnsi="knowledgeRegular" w:cs="Times New Roman"/>
          <w:b/>
          <w:bCs/>
          <w:caps/>
          <w:color w:val="FF8000"/>
          <w:sz w:val="36"/>
          <w:szCs w:val="36"/>
          <w:lang w:eastAsia="es-AR"/>
        </w:rPr>
      </w:pPr>
      <w:r w:rsidRPr="00E52C48">
        <w:rPr>
          <w:rFonts w:ascii="knowledgeRegular" w:eastAsia="Times New Roman" w:hAnsi="knowledgeRegular" w:cs="Times New Roman"/>
          <w:b/>
          <w:bCs/>
          <w:caps/>
          <w:color w:val="FF8000"/>
          <w:sz w:val="36"/>
          <w:szCs w:val="36"/>
          <w:lang w:eastAsia="es-AR"/>
        </w:rPr>
        <w:t>CORTE SUPREMA DE JUSTICIA DE LA NACIÓN</w:t>
      </w:r>
    </w:p>
    <w:p w:rsidR="00E52C48" w:rsidRPr="00E52C48" w:rsidRDefault="00E52C48" w:rsidP="00E52C48">
      <w:pPr>
        <w:shd w:val="clear" w:color="auto" w:fill="FFFFFF"/>
        <w:spacing w:after="300" w:line="240" w:lineRule="auto"/>
        <w:textAlignment w:val="baseline"/>
        <w:outlineLvl w:val="2"/>
        <w:rPr>
          <w:rFonts w:ascii="knowledgeRegular" w:eastAsia="Times New Roman" w:hAnsi="knowledgeRegular" w:cs="Times New Roman"/>
          <w:b/>
          <w:bCs/>
          <w:color w:val="444444"/>
          <w:sz w:val="27"/>
          <w:szCs w:val="27"/>
          <w:lang w:eastAsia="es-AR"/>
        </w:rPr>
      </w:pPr>
      <w:r w:rsidRPr="00E52C48">
        <w:rPr>
          <w:rFonts w:ascii="knowledgeRegular" w:eastAsia="Times New Roman" w:hAnsi="knowledgeRegular" w:cs="Times New Roman"/>
          <w:b/>
          <w:bCs/>
          <w:color w:val="444444"/>
          <w:sz w:val="27"/>
          <w:szCs w:val="27"/>
          <w:lang w:eastAsia="es-AR"/>
        </w:rPr>
        <w:t>Fernández, María Cristina c. EN - M. Justicia y DD.HH. s/ indemnizaciones - ley 24.043 - art. 3° • 08/10/2019</w:t>
      </w:r>
    </w:p>
    <w:p w:rsidR="00E52C48" w:rsidRPr="00E52C48" w:rsidRDefault="00E52C48" w:rsidP="00E52C48">
      <w:pPr>
        <w:shd w:val="clear" w:color="auto" w:fill="F2F2F2"/>
        <w:spacing w:line="360" w:lineRule="atLeast"/>
        <w:textAlignment w:val="baseline"/>
        <w:rPr>
          <w:rFonts w:ascii="knowledgeLight" w:eastAsia="Times New Roman" w:hAnsi="knowledgeLight" w:cs="Times New Roman"/>
          <w:color w:val="444444"/>
          <w:sz w:val="24"/>
          <w:szCs w:val="24"/>
          <w:bdr w:val="none" w:sz="0" w:space="0" w:color="auto" w:frame="1"/>
          <w:lang w:eastAsia="es-AR"/>
        </w:rPr>
      </w:pPr>
      <w:r w:rsidRPr="00E52C48">
        <w:rPr>
          <w:rFonts w:ascii="knowledgeLight" w:eastAsia="Times New Roman" w:hAnsi="knowledgeLight" w:cs="Times New Roman"/>
          <w:b/>
          <w:bCs/>
          <w:color w:val="444444"/>
          <w:sz w:val="24"/>
          <w:szCs w:val="24"/>
          <w:bdr w:val="none" w:sz="0" w:space="0" w:color="auto" w:frame="1"/>
          <w:lang w:eastAsia="es-AR"/>
        </w:rPr>
        <w:t>Cita Online: </w:t>
      </w:r>
      <w:r w:rsidRPr="00E52C48">
        <w:rPr>
          <w:rFonts w:ascii="knowledgeLight" w:eastAsia="Times New Roman" w:hAnsi="knowledgeLight" w:cs="Times New Roman"/>
          <w:color w:val="444444"/>
          <w:sz w:val="24"/>
          <w:szCs w:val="24"/>
          <w:bdr w:val="none" w:sz="0" w:space="0" w:color="auto" w:frame="1"/>
          <w:lang w:eastAsia="es-AR"/>
        </w:rPr>
        <w:t>AR/JUR/29702/2019</w:t>
      </w:r>
    </w:p>
    <w:p w:rsidR="00E52C48" w:rsidRPr="00E52C48" w:rsidRDefault="00E52C48" w:rsidP="00E52C48">
      <w:pPr>
        <w:shd w:val="clear" w:color="auto" w:fill="FFA200"/>
        <w:spacing w:after="0" w:line="240" w:lineRule="auto"/>
        <w:textAlignment w:val="baseline"/>
        <w:rPr>
          <w:rFonts w:ascii="knowledgeLight" w:eastAsia="Times New Roman" w:hAnsi="knowledgeLight" w:cs="Times New Roman"/>
          <w:caps/>
          <w:color w:val="FFFFFF"/>
          <w:sz w:val="24"/>
          <w:szCs w:val="24"/>
          <w:lang w:eastAsia="es-AR"/>
        </w:rPr>
      </w:pPr>
      <w:r w:rsidRPr="00E52C48">
        <w:rPr>
          <w:rFonts w:ascii="knowledgeLight" w:eastAsia="Times New Roman" w:hAnsi="knowledgeLight" w:cs="Times New Roman"/>
          <w:caps/>
          <w:color w:val="FFFFFF"/>
          <w:sz w:val="24"/>
          <w:szCs w:val="24"/>
          <w:lang w:eastAsia="es-AR"/>
        </w:rPr>
        <w:t>SUMARIOS</w:t>
      </w:r>
    </w:p>
    <w:p w:rsidR="00E52C48" w:rsidRPr="00E52C48" w:rsidRDefault="00E52C48" w:rsidP="00E52C48">
      <w:pPr>
        <w:shd w:val="clear" w:color="auto" w:fill="FFFFFF"/>
        <w:spacing w:after="0" w:line="240" w:lineRule="auto"/>
        <w:textAlignment w:val="baseline"/>
        <w:rPr>
          <w:rFonts w:ascii="knowledgeLight" w:eastAsia="Times New Roman" w:hAnsi="knowledgeLight" w:cs="Times New Roman"/>
          <w:color w:val="353535"/>
          <w:sz w:val="24"/>
          <w:szCs w:val="24"/>
          <w:lang w:eastAsia="es-AR"/>
        </w:rPr>
      </w:pPr>
      <w:r w:rsidRPr="00E52C48">
        <w:rPr>
          <w:rFonts w:ascii="knowledgeLight" w:eastAsia="Times New Roman" w:hAnsi="knowledgeLight" w:cs="Times New Roman"/>
          <w:color w:val="353535"/>
          <w:sz w:val="24"/>
          <w:szCs w:val="24"/>
          <w:lang w:eastAsia="es-AR"/>
        </w:rPr>
        <w:t xml:space="preserve">1 - El beneficio dispuesto por la ley 24.043 con relación a una persona que debió exiliarse mientras el Poder Ejecutivo estuvo a cargo de un gobierno militar debe ser liquidado de la manera prevista en el art. 4º de la ley 24.043, ello en virtud de la inconstitucionalidad del art. 1º, inc. </w:t>
      </w:r>
      <w:proofErr w:type="gramStart"/>
      <w:r w:rsidRPr="00E52C48">
        <w:rPr>
          <w:rFonts w:ascii="knowledgeLight" w:eastAsia="Times New Roman" w:hAnsi="knowledgeLight" w:cs="Times New Roman"/>
          <w:color w:val="353535"/>
          <w:sz w:val="24"/>
          <w:szCs w:val="24"/>
          <w:lang w:eastAsia="es-AR"/>
        </w:rPr>
        <w:t>b</w:t>
      </w:r>
      <w:proofErr w:type="gramEnd"/>
      <w:r w:rsidRPr="00E52C48">
        <w:rPr>
          <w:rFonts w:ascii="knowledgeLight" w:eastAsia="Times New Roman" w:hAnsi="knowledgeLight" w:cs="Times New Roman"/>
          <w:color w:val="353535"/>
          <w:sz w:val="24"/>
          <w:szCs w:val="24"/>
          <w:lang w:eastAsia="es-AR"/>
        </w:rPr>
        <w:t>, de la res. 670-E/2016 del Ministerio de Justicia y Derechos Humanos por la que se dispuso la reducción del quantum para estos casos.</w:t>
      </w:r>
    </w:p>
    <w:p w:rsidR="00E52C48" w:rsidRPr="00E52C48" w:rsidRDefault="00E52C48" w:rsidP="00E52C48">
      <w:pPr>
        <w:shd w:val="clear" w:color="auto" w:fill="FFFFFF"/>
        <w:spacing w:after="0" w:line="240" w:lineRule="auto"/>
        <w:textAlignment w:val="baseline"/>
        <w:rPr>
          <w:rFonts w:ascii="knowledgeLight" w:eastAsia="Times New Roman" w:hAnsi="knowledgeLight" w:cs="Times New Roman"/>
          <w:color w:val="353535"/>
          <w:sz w:val="24"/>
          <w:szCs w:val="24"/>
          <w:lang w:eastAsia="es-AR"/>
        </w:rPr>
      </w:pPr>
      <w:r w:rsidRPr="00E52C48">
        <w:rPr>
          <w:rFonts w:ascii="knowledgeLight" w:eastAsia="Times New Roman" w:hAnsi="knowledgeLight" w:cs="Times New Roman"/>
          <w:color w:val="353535"/>
          <w:sz w:val="24"/>
          <w:szCs w:val="24"/>
          <w:lang w:eastAsia="es-AR"/>
        </w:rPr>
        <w:br/>
      </w:r>
      <w:r w:rsidRPr="00E52C48">
        <w:rPr>
          <w:rFonts w:ascii="knowledgeLight" w:eastAsia="Times New Roman" w:hAnsi="knowledgeLight" w:cs="Times New Roman"/>
          <w:color w:val="353535"/>
          <w:sz w:val="24"/>
          <w:szCs w:val="24"/>
          <w:lang w:eastAsia="es-AR"/>
        </w:rPr>
        <w:br/>
      </w:r>
    </w:p>
    <w:p w:rsidR="00E52C48" w:rsidRPr="00E52C48" w:rsidRDefault="00E52C48" w:rsidP="00E52C48">
      <w:pPr>
        <w:shd w:val="clear" w:color="auto" w:fill="FFFFFF"/>
        <w:spacing w:after="0" w:line="240" w:lineRule="auto"/>
        <w:textAlignment w:val="baseline"/>
        <w:rPr>
          <w:rFonts w:ascii="knowledgeLight" w:eastAsia="Times New Roman" w:hAnsi="knowledgeLight" w:cs="Times New Roman"/>
          <w:color w:val="353535"/>
          <w:sz w:val="24"/>
          <w:szCs w:val="24"/>
          <w:lang w:eastAsia="es-AR"/>
        </w:rPr>
      </w:pPr>
      <w:r w:rsidRPr="00E52C48">
        <w:rPr>
          <w:rFonts w:ascii="knowledgeLight" w:eastAsia="Times New Roman" w:hAnsi="knowledgeLight" w:cs="Times New Roman"/>
          <w:color w:val="353535"/>
          <w:sz w:val="24"/>
          <w:szCs w:val="24"/>
          <w:lang w:eastAsia="es-AR"/>
        </w:rPr>
        <w:lastRenderedPageBreak/>
        <w:t>2 - El art. 1º, inc. b, de la resolución 670- E/2016 del Ministerio de Justicia y Derechos Humanos, que dispone la reducción del quántum del beneficio que establece la ley 24.043 para los casos de exilio forzoso, no puede estar sustentada en la Ley de Ministerios (t.o. 1992), pues esa norma no le asigna expresa o implícitamente competencia alguna a estos fines, aun cuando entre las atribuciones que enumera está la de “intervenir en la reforma y actualización de la legislación general”, pero no es admisible interpretar que tal directiva importa la potestad de fijar, por sí mismo, un método de cálculo distinto al previsto por el legislador.</w:t>
      </w:r>
    </w:p>
    <w:p w:rsidR="00E52C48" w:rsidRPr="00E52C48" w:rsidRDefault="00E52C48" w:rsidP="00E52C48">
      <w:pPr>
        <w:shd w:val="clear" w:color="auto" w:fill="FFFFFF"/>
        <w:spacing w:after="240" w:line="240" w:lineRule="auto"/>
        <w:textAlignment w:val="baseline"/>
        <w:rPr>
          <w:rFonts w:ascii="knowledgeLight" w:eastAsia="Times New Roman" w:hAnsi="knowledgeLight" w:cs="Times New Roman"/>
          <w:color w:val="353535"/>
          <w:sz w:val="24"/>
          <w:szCs w:val="24"/>
          <w:lang w:eastAsia="es-AR"/>
        </w:rPr>
      </w:pPr>
    </w:p>
    <w:p w:rsidR="00E52C48" w:rsidRPr="00E52C48" w:rsidRDefault="00E52C48" w:rsidP="00E52C48">
      <w:pPr>
        <w:shd w:val="clear" w:color="auto" w:fill="FFFFFF"/>
        <w:spacing w:after="0" w:line="240" w:lineRule="auto"/>
        <w:textAlignment w:val="baseline"/>
        <w:rPr>
          <w:rFonts w:ascii="knowledgeLight" w:eastAsia="Times New Roman" w:hAnsi="knowledgeLight" w:cs="Times New Roman"/>
          <w:color w:val="444444"/>
          <w:sz w:val="24"/>
          <w:szCs w:val="24"/>
          <w:lang w:eastAsia="es-AR"/>
        </w:rPr>
      </w:pPr>
    </w:p>
    <w:p w:rsidR="00E52C48" w:rsidRPr="00E52C48" w:rsidRDefault="00E52C48" w:rsidP="00E52C48">
      <w:pPr>
        <w:shd w:val="clear" w:color="auto" w:fill="FFFFFF"/>
        <w:spacing w:after="300" w:line="240" w:lineRule="auto"/>
        <w:textAlignment w:val="baseline"/>
        <w:outlineLvl w:val="3"/>
        <w:rPr>
          <w:rFonts w:ascii="KnowledgeBold" w:eastAsia="Times New Roman" w:hAnsi="KnowledgeBold" w:cs="Times New Roman"/>
          <w:b/>
          <w:bCs/>
          <w:color w:val="444444"/>
          <w:sz w:val="24"/>
          <w:szCs w:val="24"/>
          <w:lang w:eastAsia="es-AR"/>
        </w:rPr>
      </w:pPr>
      <w:r w:rsidRPr="00E52C48">
        <w:rPr>
          <w:rFonts w:ascii="KnowledgeBold" w:eastAsia="Times New Roman" w:hAnsi="KnowledgeBold" w:cs="Times New Roman"/>
          <w:b/>
          <w:bCs/>
          <w:color w:val="444444"/>
          <w:sz w:val="24"/>
          <w:szCs w:val="24"/>
          <w:lang w:eastAsia="es-AR"/>
        </w:rPr>
        <w:t>TEXTO COMPLETO:</w:t>
      </w:r>
    </w:p>
    <w:p w:rsidR="00E52C48" w:rsidRPr="00E52C48" w:rsidRDefault="00E52C48" w:rsidP="00E52C48">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E52C48">
        <w:rPr>
          <w:rFonts w:ascii="knowledgeLight" w:eastAsia="Times New Roman" w:hAnsi="knowledgeLight" w:cs="Times New Roman"/>
          <w:color w:val="444444"/>
          <w:sz w:val="24"/>
          <w:szCs w:val="24"/>
          <w:bdr w:val="none" w:sz="0" w:space="0" w:color="auto" w:frame="1"/>
          <w:lang w:eastAsia="es-AR"/>
        </w:rPr>
        <w:t>Dictamen del Procurador Fiscal interino:</w:t>
      </w:r>
    </w:p>
    <w:p w:rsidR="00E52C48" w:rsidRPr="00E52C48" w:rsidRDefault="00E52C48" w:rsidP="00E52C48">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E52C48">
        <w:rPr>
          <w:rFonts w:ascii="knowledgeLight" w:eastAsia="Times New Roman" w:hAnsi="knowledgeLight" w:cs="Times New Roman"/>
          <w:color w:val="444444"/>
          <w:sz w:val="24"/>
          <w:szCs w:val="24"/>
          <w:bdr w:val="none" w:sz="0" w:space="0" w:color="auto" w:frame="1"/>
          <w:lang w:eastAsia="es-AR"/>
        </w:rPr>
        <w:t>-I-</w:t>
      </w:r>
    </w:p>
    <w:p w:rsidR="00E52C48" w:rsidRPr="00E52C48" w:rsidRDefault="00E52C48" w:rsidP="00E52C48">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E52C48">
        <w:rPr>
          <w:rFonts w:ascii="knowledgeLight" w:eastAsia="Times New Roman" w:hAnsi="knowledgeLight" w:cs="Times New Roman"/>
          <w:color w:val="444444"/>
          <w:sz w:val="24"/>
          <w:szCs w:val="24"/>
          <w:bdr w:val="none" w:sz="0" w:space="0" w:color="auto" w:frame="1"/>
          <w:lang w:eastAsia="es-AR"/>
        </w:rPr>
        <w:t>A fojas 136/141, María Cristina Fernández dedujo recurso de apelación —en los términos del artículo 3° de la ley N° 24.043— contra la resolución 2016-922-E-APN-MJ del 5 de octubre de 2016 del Ministerio de Justicia y Derechos Humanos (v fs. 111/112) que, si bien le concedió el beneficio previsto en esa ley por el lapso durante el cual se exilió del país, le aplicó una reducción en el </w:t>
      </w:r>
      <w:r w:rsidRPr="00E52C48">
        <w:rPr>
          <w:rFonts w:ascii="knowledgeLight" w:eastAsia="Times New Roman" w:hAnsi="knowledgeLight" w:cs="Times New Roman"/>
          <w:i/>
          <w:iCs/>
          <w:color w:val="444444"/>
          <w:sz w:val="24"/>
          <w:szCs w:val="24"/>
          <w:bdr w:val="none" w:sz="0" w:space="0" w:color="auto" w:frame="1"/>
          <w:lang w:eastAsia="es-AR"/>
        </w:rPr>
        <w:t>quantum</w:t>
      </w:r>
      <w:r w:rsidRPr="00E52C48">
        <w:rPr>
          <w:rFonts w:ascii="knowledgeLight" w:eastAsia="Times New Roman" w:hAnsi="knowledgeLight" w:cs="Times New Roman"/>
          <w:color w:val="444444"/>
          <w:sz w:val="24"/>
          <w:szCs w:val="24"/>
          <w:bdr w:val="none" w:sz="0" w:space="0" w:color="auto" w:frame="1"/>
          <w:lang w:eastAsia="es-AR"/>
        </w:rPr>
        <w:t> según lo dispuesto en el artículo 1° de la resolución (MJyDDHH) 670/2016.</w:t>
      </w:r>
    </w:p>
    <w:p w:rsidR="00E52C48" w:rsidRPr="00E52C48" w:rsidRDefault="00E52C48" w:rsidP="00E52C48">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E52C48">
        <w:rPr>
          <w:rFonts w:ascii="knowledgeLight" w:eastAsia="Times New Roman" w:hAnsi="knowledgeLight" w:cs="Times New Roman"/>
          <w:color w:val="444444"/>
          <w:sz w:val="24"/>
          <w:szCs w:val="24"/>
          <w:bdr w:val="none" w:sz="0" w:space="0" w:color="auto" w:frame="1"/>
          <w:lang w:eastAsia="es-AR"/>
        </w:rPr>
        <w:t>En su presentación relató que, juntamente con su marido Jorge Luis Damonte, fueron perseguidos a causa de su militancia política y social. Dijo que su cónyuge fue secuestrado y permaneció detenido a disposición del Poder Ejecutivo Nacional el 9 de noviembre de 1974 y luego trasladado a la delegación de la Policía Federal de Santa Fe para su posterior salida del país el 25 de julio de 1975 (fs. 37/38). Por su parte, manifestó que ella y sus hijos —Pablo Daniel y Alejandra Natacha Cristina Damonte— fueron perseguidos, amenazados, sufrieron allanamientos y un atentado en su domicilio, motivo por el que decidió abandonar el país el 16 de octubre de 1975 junto con sus dos hijos menores de edad, al que retornó recién el 27 de agosto de 1984.</w:t>
      </w:r>
    </w:p>
    <w:p w:rsidR="00E52C48" w:rsidRPr="00E52C48" w:rsidRDefault="00E52C48" w:rsidP="00E52C48">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E52C48">
        <w:rPr>
          <w:rFonts w:ascii="knowledgeLight" w:eastAsia="Times New Roman" w:hAnsi="knowledgeLight" w:cs="Times New Roman"/>
          <w:color w:val="444444"/>
          <w:sz w:val="24"/>
          <w:szCs w:val="24"/>
          <w:bdr w:val="none" w:sz="0" w:space="0" w:color="auto" w:frame="1"/>
          <w:lang w:eastAsia="es-AR"/>
        </w:rPr>
        <w:t>Señaló que a su esposo se le otorgó el beneficio de la ley N° 24.043 desde el 9 de abril de 1974 al 28 de octubre de 1983, extendiéndose luego por aplicación de la ley N° 26.564 desde el 16 de julio de 1972 al 26 de mayo de 1973 (v. fs. 70/72).</w:t>
      </w:r>
    </w:p>
    <w:p w:rsidR="00E52C48" w:rsidRPr="00E52C48" w:rsidRDefault="00E52C48" w:rsidP="00E52C48">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E52C48">
        <w:rPr>
          <w:rFonts w:ascii="knowledgeLight" w:eastAsia="Times New Roman" w:hAnsi="knowledgeLight" w:cs="Times New Roman"/>
          <w:color w:val="444444"/>
          <w:sz w:val="24"/>
          <w:szCs w:val="24"/>
          <w:bdr w:val="none" w:sz="0" w:space="0" w:color="auto" w:frame="1"/>
          <w:lang w:eastAsia="es-AR"/>
        </w:rPr>
        <w:t>Sin embargo, denunció que cuando ella solicitó idéntico beneficio, se le redujo el </w:t>
      </w:r>
      <w:r w:rsidRPr="00E52C48">
        <w:rPr>
          <w:rFonts w:ascii="knowledgeLight" w:eastAsia="Times New Roman" w:hAnsi="knowledgeLight" w:cs="Times New Roman"/>
          <w:i/>
          <w:iCs/>
          <w:color w:val="444444"/>
          <w:sz w:val="24"/>
          <w:szCs w:val="24"/>
          <w:bdr w:val="none" w:sz="0" w:space="0" w:color="auto" w:frame="1"/>
          <w:lang w:eastAsia="es-AR"/>
        </w:rPr>
        <w:t>quantum</w:t>
      </w:r>
      <w:r w:rsidRPr="00E52C48">
        <w:rPr>
          <w:rFonts w:ascii="knowledgeLight" w:eastAsia="Times New Roman" w:hAnsi="knowledgeLight" w:cs="Times New Roman"/>
          <w:color w:val="444444"/>
          <w:sz w:val="24"/>
          <w:szCs w:val="24"/>
          <w:bdr w:val="none" w:sz="0" w:space="0" w:color="auto" w:frame="1"/>
          <w:lang w:eastAsia="es-AR"/>
        </w:rPr>
        <w:t> según lo dispuesto por la resolución (MJyDDHH) 670/2016, lo cual resulta contrario a lo dispuesto en el artículo 4° de la ley N° 24.043.</w:t>
      </w:r>
    </w:p>
    <w:p w:rsidR="00E52C48" w:rsidRPr="00E52C48" w:rsidRDefault="00E52C48" w:rsidP="00E52C48">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E52C48">
        <w:rPr>
          <w:rFonts w:ascii="knowledgeLight" w:eastAsia="Times New Roman" w:hAnsi="knowledgeLight" w:cs="Times New Roman"/>
          <w:color w:val="444444"/>
          <w:sz w:val="24"/>
          <w:szCs w:val="24"/>
          <w:bdr w:val="none" w:sz="0" w:space="0" w:color="auto" w:frame="1"/>
          <w:lang w:eastAsia="es-AR"/>
        </w:rPr>
        <w:t>Considera que dicho reglamento es inconstitucional pues viola el principio de división de poderes, de tutela judicial efectiva y las garantías de igualdad, propiedad, razonabilidad, así como la prohibición de regresividad.</w:t>
      </w:r>
    </w:p>
    <w:p w:rsidR="00E52C48" w:rsidRPr="00E52C48" w:rsidRDefault="00E52C48" w:rsidP="00E52C48">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E52C48">
        <w:rPr>
          <w:rFonts w:ascii="knowledgeLight" w:eastAsia="Times New Roman" w:hAnsi="knowledgeLight" w:cs="Times New Roman"/>
          <w:color w:val="444444"/>
          <w:sz w:val="24"/>
          <w:szCs w:val="24"/>
          <w:bdr w:val="none" w:sz="0" w:space="0" w:color="auto" w:frame="1"/>
          <w:lang w:eastAsia="es-AR"/>
        </w:rPr>
        <w:t>-II-</w:t>
      </w:r>
    </w:p>
    <w:p w:rsidR="00E52C48" w:rsidRPr="00E52C48" w:rsidRDefault="00E52C48" w:rsidP="00E52C48">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E52C48">
        <w:rPr>
          <w:rFonts w:ascii="knowledgeLight" w:eastAsia="Times New Roman" w:hAnsi="knowledgeLight" w:cs="Times New Roman"/>
          <w:color w:val="444444"/>
          <w:sz w:val="24"/>
          <w:szCs w:val="24"/>
          <w:bdr w:val="none" w:sz="0" w:space="0" w:color="auto" w:frame="1"/>
          <w:lang w:eastAsia="es-AR"/>
        </w:rPr>
        <w:t>A fojas 184/185, la Cámara en lo Contencioso Administrativo Federal (Sala III) confirmó en todas sus partes la decisión recurrida.</w:t>
      </w:r>
    </w:p>
    <w:p w:rsidR="00E52C48" w:rsidRPr="00E52C48" w:rsidRDefault="00E52C48" w:rsidP="00E52C48">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E52C48">
        <w:rPr>
          <w:rFonts w:ascii="knowledgeLight" w:eastAsia="Times New Roman" w:hAnsi="knowledgeLight" w:cs="Times New Roman"/>
          <w:color w:val="444444"/>
          <w:sz w:val="24"/>
          <w:szCs w:val="24"/>
          <w:bdr w:val="none" w:sz="0" w:space="0" w:color="auto" w:frame="1"/>
          <w:lang w:eastAsia="es-AR"/>
        </w:rPr>
        <w:t>Para así resolver, especificó que la actora limitó su agravio a la inconstitucionalidad de la resolución (MJyDDHH) 670/2016 y destacó que los fundamentos para su dictado dan cuenta del establecimiento —por parte de la autoridad de aplicación de la ley N° 24.043— del </w:t>
      </w:r>
      <w:r w:rsidRPr="00E52C48">
        <w:rPr>
          <w:rFonts w:ascii="knowledgeLight" w:eastAsia="Times New Roman" w:hAnsi="knowledgeLight" w:cs="Times New Roman"/>
          <w:i/>
          <w:iCs/>
          <w:color w:val="444444"/>
          <w:sz w:val="24"/>
          <w:szCs w:val="24"/>
          <w:bdr w:val="none" w:sz="0" w:space="0" w:color="auto" w:frame="1"/>
          <w:lang w:eastAsia="es-AR"/>
        </w:rPr>
        <w:t>quantum</w:t>
      </w:r>
      <w:r w:rsidRPr="00E52C48">
        <w:rPr>
          <w:rFonts w:ascii="knowledgeLight" w:eastAsia="Times New Roman" w:hAnsi="knowledgeLight" w:cs="Times New Roman"/>
          <w:color w:val="444444"/>
          <w:sz w:val="24"/>
          <w:szCs w:val="24"/>
          <w:bdr w:val="none" w:sz="0" w:space="0" w:color="auto" w:frame="1"/>
          <w:lang w:eastAsia="es-AR"/>
        </w:rPr>
        <w:t xml:space="preserve"> indemnizatorio para supuestos de hecho que, si bien no están previstos en la literalidad de dicha norma, los tribunales aplican en forma analógica y, para ello, evalúan la </w:t>
      </w:r>
      <w:r w:rsidRPr="00E52C48">
        <w:rPr>
          <w:rFonts w:ascii="knowledgeLight" w:eastAsia="Times New Roman" w:hAnsi="knowledgeLight" w:cs="Times New Roman"/>
          <w:color w:val="444444"/>
          <w:sz w:val="24"/>
          <w:szCs w:val="24"/>
          <w:bdr w:val="none" w:sz="0" w:space="0" w:color="auto" w:frame="1"/>
          <w:lang w:eastAsia="es-AR"/>
        </w:rPr>
        <w:lastRenderedPageBreak/>
        <w:t>irrefutable diferencia existente respecto de la afectación de derechos entre las situaciones fácticas previstas en el texto de la ley y aquellos casos de “exilio forzoso”.</w:t>
      </w:r>
    </w:p>
    <w:p w:rsidR="00E52C48" w:rsidRPr="00E52C48" w:rsidRDefault="00E52C48" w:rsidP="00E52C48">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E52C48">
        <w:rPr>
          <w:rFonts w:ascii="knowledgeLight" w:eastAsia="Times New Roman" w:hAnsi="knowledgeLight" w:cs="Times New Roman"/>
          <w:color w:val="444444"/>
          <w:sz w:val="24"/>
          <w:szCs w:val="24"/>
          <w:bdr w:val="none" w:sz="0" w:space="0" w:color="auto" w:frame="1"/>
          <w:lang w:eastAsia="es-AR"/>
        </w:rPr>
        <w:t>En ese sentido, recordó que el Alto Tribunal ha sostenido que el artículo 16 de la Constitución Nacional solo requiere que no se establezcan excepciones o privilegios que excluyan a unos de lo que les concede a otros en idénticas circunstancias, pero no impide que el legislador contemple en forma distinta situaciones que considera diferentes, en tanto la distinción no sea arbitraria, ni importe ilegítima persecución o indebido privilegio de personas o grupos, sino que obedezca a una causa objetiva que brinde fundamento a un tratamiento diferente.</w:t>
      </w:r>
    </w:p>
    <w:p w:rsidR="00E52C48" w:rsidRPr="00E52C48" w:rsidRDefault="00E52C48" w:rsidP="00E52C48">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E52C48">
        <w:rPr>
          <w:rFonts w:ascii="knowledgeLight" w:eastAsia="Times New Roman" w:hAnsi="knowledgeLight" w:cs="Times New Roman"/>
          <w:color w:val="444444"/>
          <w:sz w:val="24"/>
          <w:szCs w:val="24"/>
          <w:bdr w:val="none" w:sz="0" w:space="0" w:color="auto" w:frame="1"/>
          <w:lang w:eastAsia="es-AR"/>
        </w:rPr>
        <w:t>-III-</w:t>
      </w:r>
    </w:p>
    <w:p w:rsidR="00E52C48" w:rsidRPr="00E52C48" w:rsidRDefault="00E52C48" w:rsidP="00E52C48">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E52C48">
        <w:rPr>
          <w:rFonts w:ascii="knowledgeLight" w:eastAsia="Times New Roman" w:hAnsi="knowledgeLight" w:cs="Times New Roman"/>
          <w:color w:val="444444"/>
          <w:sz w:val="24"/>
          <w:szCs w:val="24"/>
          <w:bdr w:val="none" w:sz="0" w:space="0" w:color="auto" w:frame="1"/>
          <w:lang w:eastAsia="es-AR"/>
        </w:rPr>
        <w:t>Disconforme con lo resuelto, la actora dedujo el recurso extraordinario de fojas 189/195, que fue concedido a fojas 207, por encontrarse controvertido el alcance y la aplicación de la ley N° 24.043 y de la resolución (MJyDDHH) 670/2016.</w:t>
      </w:r>
    </w:p>
    <w:p w:rsidR="00E52C48" w:rsidRPr="00E52C48" w:rsidRDefault="00E52C48" w:rsidP="00E52C48">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E52C48">
        <w:rPr>
          <w:rFonts w:ascii="knowledgeLight" w:eastAsia="Times New Roman" w:hAnsi="knowledgeLight" w:cs="Times New Roman"/>
          <w:color w:val="444444"/>
          <w:sz w:val="24"/>
          <w:szCs w:val="24"/>
          <w:bdr w:val="none" w:sz="0" w:space="0" w:color="auto" w:frame="1"/>
          <w:lang w:eastAsia="es-AR"/>
        </w:rPr>
        <w:t>En líneas generales, cuestiona la sentencia por cuanto realiza una interpretación errónea del derecho y la jurisprudencia aplicable al caso puesto que, al mismo tiempo que ratifica un acto particular que reconoce el beneficio de la ley N° 24.043, convalida, de manera ilegítima, que se aplique un reglamento —la resolución (MJyDDHH) 670/2016— que lo limita, restringe y desnaturaliza, por lo que pide que se declare su inconstitucionalidad.</w:t>
      </w:r>
    </w:p>
    <w:p w:rsidR="00E52C48" w:rsidRPr="00E52C48" w:rsidRDefault="00E52C48" w:rsidP="00E52C48">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E52C48">
        <w:rPr>
          <w:rFonts w:ascii="knowledgeLight" w:eastAsia="Times New Roman" w:hAnsi="knowledgeLight" w:cs="Times New Roman"/>
          <w:color w:val="444444"/>
          <w:sz w:val="24"/>
          <w:szCs w:val="24"/>
          <w:bdr w:val="none" w:sz="0" w:space="0" w:color="auto" w:frame="1"/>
          <w:lang w:eastAsia="es-AR"/>
        </w:rPr>
        <w:t>-IV-</w:t>
      </w:r>
    </w:p>
    <w:p w:rsidR="00E52C48" w:rsidRPr="00E52C48" w:rsidRDefault="00E52C48" w:rsidP="00E52C48">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E52C48">
        <w:rPr>
          <w:rFonts w:ascii="knowledgeLight" w:eastAsia="Times New Roman" w:hAnsi="knowledgeLight" w:cs="Times New Roman"/>
          <w:color w:val="444444"/>
          <w:sz w:val="24"/>
          <w:szCs w:val="24"/>
          <w:bdr w:val="none" w:sz="0" w:space="0" w:color="auto" w:frame="1"/>
          <w:lang w:eastAsia="es-AR"/>
        </w:rPr>
        <w:t>A mi juicio, el recurso extraordinario es admisible pues se ha planteado la inconstitucionalidad de una resolución de un ministro del Gobierno Nacional y la decisión ha sido contraria a la pretensión de la apelante (artículo 14, inciso 3°, ley 48).</w:t>
      </w:r>
    </w:p>
    <w:p w:rsidR="00E52C48" w:rsidRPr="00E52C48" w:rsidRDefault="00E52C48" w:rsidP="00E52C48">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E52C48">
        <w:rPr>
          <w:rFonts w:ascii="knowledgeLight" w:eastAsia="Times New Roman" w:hAnsi="knowledgeLight" w:cs="Times New Roman"/>
          <w:color w:val="444444"/>
          <w:sz w:val="24"/>
          <w:szCs w:val="24"/>
          <w:bdr w:val="none" w:sz="0" w:space="0" w:color="auto" w:frame="1"/>
          <w:lang w:eastAsia="es-AR"/>
        </w:rPr>
        <w:t>-V-</w:t>
      </w:r>
    </w:p>
    <w:p w:rsidR="00E52C48" w:rsidRPr="00E52C48" w:rsidRDefault="00E52C48" w:rsidP="00E52C48">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E52C48">
        <w:rPr>
          <w:rFonts w:ascii="knowledgeLight" w:eastAsia="Times New Roman" w:hAnsi="knowledgeLight" w:cs="Times New Roman"/>
          <w:color w:val="444444"/>
          <w:sz w:val="24"/>
          <w:szCs w:val="24"/>
          <w:bdr w:val="none" w:sz="0" w:space="0" w:color="auto" w:frame="1"/>
          <w:lang w:eastAsia="es-AR"/>
        </w:rPr>
        <w:t>Observo que, tal como ha quedado planteada la controversia, el tema a dilucidar radica en la validez constitucional del artículo 1°, inciso b), de la resolución 670/E/2016 MJyDDHH.</w:t>
      </w:r>
    </w:p>
    <w:p w:rsidR="00E52C48" w:rsidRPr="00E52C48" w:rsidRDefault="00E52C48" w:rsidP="00E52C48">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E52C48">
        <w:rPr>
          <w:rFonts w:ascii="knowledgeLight" w:eastAsia="Times New Roman" w:hAnsi="knowledgeLight" w:cs="Times New Roman"/>
          <w:color w:val="444444"/>
          <w:sz w:val="24"/>
          <w:szCs w:val="24"/>
          <w:bdr w:val="none" w:sz="0" w:space="0" w:color="auto" w:frame="1"/>
          <w:lang w:eastAsia="es-AR"/>
        </w:rPr>
        <w:t>Dicho precepto establece que, a los efectos del reconocimiento de la compensación económica prevista en la ley N° 24.043, por cada día de </w:t>
      </w:r>
      <w:r w:rsidRPr="00E52C48">
        <w:rPr>
          <w:rFonts w:ascii="knowledgeLight" w:eastAsia="Times New Roman" w:hAnsi="knowledgeLight" w:cs="Times New Roman"/>
          <w:i/>
          <w:iCs/>
          <w:color w:val="444444"/>
          <w:sz w:val="24"/>
          <w:szCs w:val="24"/>
          <w:bdr w:val="none" w:sz="0" w:space="0" w:color="auto" w:frame="1"/>
          <w:lang w:eastAsia="es-AR"/>
        </w:rPr>
        <w:t>“exilio forzado”</w:t>
      </w:r>
      <w:r w:rsidRPr="00E52C48">
        <w:rPr>
          <w:rFonts w:ascii="knowledgeLight" w:eastAsia="Times New Roman" w:hAnsi="knowledgeLight" w:cs="Times New Roman"/>
          <w:color w:val="444444"/>
          <w:sz w:val="24"/>
          <w:szCs w:val="24"/>
          <w:bdr w:val="none" w:sz="0" w:space="0" w:color="auto" w:frame="1"/>
          <w:lang w:eastAsia="es-AR"/>
        </w:rPr>
        <w:t> se deberá computar únicamente el veinticinco por ciento (25%) del importe diario fijado en el artículo 4°, primer párrafo, de esa norma.</w:t>
      </w:r>
    </w:p>
    <w:p w:rsidR="00E52C48" w:rsidRPr="00E52C48" w:rsidRDefault="00E52C48" w:rsidP="00E52C48">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E52C48">
        <w:rPr>
          <w:rFonts w:ascii="knowledgeLight" w:eastAsia="Times New Roman" w:hAnsi="knowledgeLight" w:cs="Times New Roman"/>
          <w:color w:val="444444"/>
          <w:sz w:val="24"/>
          <w:szCs w:val="24"/>
          <w:bdr w:val="none" w:sz="0" w:space="0" w:color="auto" w:frame="1"/>
          <w:lang w:eastAsia="es-AR"/>
        </w:rPr>
        <w:t>A fin de examinar el planteo de inconstitucionalidad y discernir si la administración ha excedido su órbita de atribuciones, creo necesario dejar en claro que el cumplimiento del objetivo reparatorio perseguido por el Congreso Nacional al sancionar la ley N° 24.043 no atañe únicamente a ese departamento de estado, sino también a los restantes poderes públicos, los cuales, dentro de la órbita de sus respectivas competencias, deben hacer prevalecer el espíritu que anima a tales normas, siempre dentro del marco que exigen las diversas formas de la justicia (arg. Fallos: 302:363, considerando 8° y sus citas).</w:t>
      </w:r>
    </w:p>
    <w:p w:rsidR="00E52C48" w:rsidRPr="00E52C48" w:rsidRDefault="00E52C48" w:rsidP="00E52C48">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E52C48">
        <w:rPr>
          <w:rFonts w:ascii="knowledgeLight" w:eastAsia="Times New Roman" w:hAnsi="knowledgeLight" w:cs="Times New Roman"/>
          <w:color w:val="444444"/>
          <w:sz w:val="24"/>
          <w:szCs w:val="24"/>
          <w:bdr w:val="none" w:sz="0" w:space="0" w:color="auto" w:frame="1"/>
          <w:lang w:eastAsia="es-AR"/>
        </w:rPr>
        <w:t>Ha señalado V.E. que la finalidad de la ley N° 24.043 fue otorgar un resarcimiento económico a las personas privadas del derecho constitucional a la libertad, no en virtud de una orden de autoridad judicial competente, sino en razón de actos, cualquiera que hubiese sido su expresión formal, ilegítimos, emanados en ciertas circunstancias de tribunales militares o de quienes ejercían el Poder Ejecutivo de la Nación durante el último gobierno de facto (Fallos: 320:1469) y destacó que “lo esencial no es la forma que revistió el acto de autoridad [...] sino la demostración del menoscabo efectivo a la libertad, en los diversos grados contemplados en la ley 24.043” (considerando 50), pues ésta abarcó un amplio espectro de situaciones que incluyó desde el menoscabo más radical a la libertad y a la vida —actos atentatorios de derechos humanos que podían provocar lesiones gravísimas o la muerte— hasta un quebranto más atenuado (considerando 6°).</w:t>
      </w:r>
    </w:p>
    <w:p w:rsidR="00E52C48" w:rsidRPr="00E52C48" w:rsidRDefault="00E52C48" w:rsidP="00E52C48">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E52C48">
        <w:rPr>
          <w:rFonts w:ascii="knowledgeLight" w:eastAsia="Times New Roman" w:hAnsi="knowledgeLight" w:cs="Times New Roman"/>
          <w:color w:val="444444"/>
          <w:sz w:val="24"/>
          <w:szCs w:val="24"/>
          <w:bdr w:val="none" w:sz="0" w:space="0" w:color="auto" w:frame="1"/>
          <w:lang w:eastAsia="es-AR"/>
        </w:rPr>
        <w:lastRenderedPageBreak/>
        <w:t>Sobre esa base, a fin de poder resolver acerca de la constitucionalidad de la resolución cuestionada, no resulta ocioso destacar que, según surge de sus fundamentos, los perjuicios efectivamente sufridos por el solicitante se diferencian sustancialmente de aquellos que soportaron una detención efectiva o fueron sometidos al régimen de la libertad vigilada por parte de las fuerzas de seguridad. Resulta admisible, entonces, que esa circunstancia, que se vincula con la razón del resarcimiento establecido sea considerada por la autoridad competente en la aplicación de la ley, al reglamentar su ejecución, en tanto se mantengan inalterables los fines y el sentido con que la ley fue sancionada y la interpretación extensiva de ella que la Corte realizó en Fallos: 327:4241, y solo se establezcan limitaciones o distinciones que se ajusten al espíritu de la norma y sirvan, razonablemente a la finalidad esencial que ella persigue, sin rebasar el ámbito en que la interpretación es opinable y posible la solución entre varias alternativas.</w:t>
      </w:r>
    </w:p>
    <w:p w:rsidR="00E52C48" w:rsidRPr="00E52C48" w:rsidRDefault="00E52C48" w:rsidP="00E52C48">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E52C48">
        <w:rPr>
          <w:rFonts w:ascii="knowledgeLight" w:eastAsia="Times New Roman" w:hAnsi="knowledgeLight" w:cs="Times New Roman"/>
          <w:color w:val="444444"/>
          <w:sz w:val="24"/>
          <w:szCs w:val="24"/>
          <w:bdr w:val="none" w:sz="0" w:space="0" w:color="auto" w:frame="1"/>
          <w:lang w:eastAsia="es-AR"/>
        </w:rPr>
        <w:t>Asimismo, es preciso recordar que, como ha dicho V.E., la garantía constitucional de la igualdad ante la ley no impide al legislador distinguir de manera diferente circunstancias que considere disímiles, siempre que la discriminación no sea arbitraria ni importe ilegítima persecución o indebido privilegio de personas o grupos de personas, aunque su fundamento sea opinable (Fallos: 315:839, considerando 8° y sus citas, entre muchos otros).</w:t>
      </w:r>
    </w:p>
    <w:p w:rsidR="00E52C48" w:rsidRPr="00E52C48" w:rsidRDefault="00E52C48" w:rsidP="00E52C48">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E52C48">
        <w:rPr>
          <w:rFonts w:ascii="knowledgeLight" w:eastAsia="Times New Roman" w:hAnsi="knowledgeLight" w:cs="Times New Roman"/>
          <w:color w:val="444444"/>
          <w:sz w:val="24"/>
          <w:szCs w:val="24"/>
          <w:bdr w:val="none" w:sz="0" w:space="0" w:color="auto" w:frame="1"/>
          <w:lang w:eastAsia="es-AR"/>
        </w:rPr>
        <w:t>Esa garantía, que establece el artículo 16 de la Constitución Nacional, “importa el derecho de todos a que no se establezcan privilegios o excepciones que excluyan a unos de lo que se concede a otros en iguales circunstancias” (cf. Fallos: 16:118; 101:401 y muchos otros).</w:t>
      </w:r>
    </w:p>
    <w:p w:rsidR="00E52C48" w:rsidRPr="00E52C48" w:rsidRDefault="00E52C48" w:rsidP="00E52C48">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E52C48">
        <w:rPr>
          <w:rFonts w:ascii="knowledgeLight" w:eastAsia="Times New Roman" w:hAnsi="knowledgeLight" w:cs="Times New Roman"/>
          <w:color w:val="444444"/>
          <w:sz w:val="24"/>
          <w:szCs w:val="24"/>
          <w:bdr w:val="none" w:sz="0" w:space="0" w:color="auto" w:frame="1"/>
          <w:lang w:eastAsia="es-AR"/>
        </w:rPr>
        <w:t>Con el dictado de la ley N° 24.043 y su reglamentación el legislador —en lo atinente al caso— buscó reparar el daño provocado a aquellas personas que sufrieron persecuciones o vivieron situaciones injustas debido a actos o hechos del Gobierno Nacional.</w:t>
      </w:r>
    </w:p>
    <w:p w:rsidR="00E52C48" w:rsidRPr="00E52C48" w:rsidRDefault="00E52C48" w:rsidP="00E52C48">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E52C48">
        <w:rPr>
          <w:rFonts w:ascii="knowledgeLight" w:eastAsia="Times New Roman" w:hAnsi="knowledgeLight" w:cs="Times New Roman"/>
          <w:color w:val="444444"/>
          <w:sz w:val="24"/>
          <w:szCs w:val="24"/>
          <w:bdr w:val="none" w:sz="0" w:space="0" w:color="auto" w:frame="1"/>
          <w:lang w:eastAsia="es-AR"/>
        </w:rPr>
        <w:t>Ahora bien, resulta innegable que dentro de aquellas circunstancias existieron diferencias respecto de la afectación de derechos entre los exiliados y los que estuvieron efectivamente detenidos y aun de aquellos que sufrieron libertad vigilada, por lo que no resulta </w:t>
      </w:r>
      <w:r w:rsidRPr="00E52C48">
        <w:rPr>
          <w:rFonts w:ascii="knowledgeLight" w:eastAsia="Times New Roman" w:hAnsi="knowledgeLight" w:cs="Times New Roman"/>
          <w:i/>
          <w:iCs/>
          <w:color w:val="444444"/>
          <w:sz w:val="24"/>
          <w:szCs w:val="24"/>
          <w:bdr w:val="none" w:sz="0" w:space="0" w:color="auto" w:frame="1"/>
          <w:lang w:eastAsia="es-AR"/>
        </w:rPr>
        <w:t>prima facie</w:t>
      </w:r>
      <w:r w:rsidRPr="00E52C48">
        <w:rPr>
          <w:rFonts w:ascii="knowledgeLight" w:eastAsia="Times New Roman" w:hAnsi="knowledgeLight" w:cs="Times New Roman"/>
          <w:color w:val="444444"/>
          <w:sz w:val="24"/>
          <w:szCs w:val="24"/>
          <w:bdr w:val="none" w:sz="0" w:space="0" w:color="auto" w:frame="1"/>
          <w:lang w:eastAsia="es-AR"/>
        </w:rPr>
        <w:t> irrazonable ponderar la diversidad de situaciones y perjuicios sufridos por los reclamantes en relación con la índole de sufrimientos que debieron soportar a fin de fijar el monto de las indemnizaciones.</w:t>
      </w:r>
    </w:p>
    <w:p w:rsidR="00E52C48" w:rsidRPr="00E52C48" w:rsidRDefault="00E52C48" w:rsidP="00E52C48">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E52C48">
        <w:rPr>
          <w:rFonts w:ascii="knowledgeLight" w:eastAsia="Times New Roman" w:hAnsi="knowledgeLight" w:cs="Times New Roman"/>
          <w:color w:val="444444"/>
          <w:sz w:val="24"/>
          <w:szCs w:val="24"/>
          <w:bdr w:val="none" w:sz="0" w:space="0" w:color="auto" w:frame="1"/>
          <w:lang w:eastAsia="es-AR"/>
        </w:rPr>
        <w:t>Es esta diferenciación lo que llevó al Ministerio, como autoridad de aplicación de la ley N° 24.043, a determinar el cálculo indemnizatorio para supuestos de hecho que, si bien no estaban previstos en la literalidad de la norma, los tribunales habían aplicado en forma analógica, sin que hasta entonces se hubieren analizado las diferencias existentes en cuanto a la afectación de derechos entre las distintas situaciones fácticas previstas en la ley y los casos de exilio forzoso.</w:t>
      </w:r>
    </w:p>
    <w:p w:rsidR="00E52C48" w:rsidRPr="00E52C48" w:rsidRDefault="00E52C48" w:rsidP="00E52C48">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E52C48">
        <w:rPr>
          <w:rFonts w:ascii="knowledgeLight" w:eastAsia="Times New Roman" w:hAnsi="knowledgeLight" w:cs="Times New Roman"/>
          <w:color w:val="444444"/>
          <w:sz w:val="24"/>
          <w:szCs w:val="24"/>
          <w:bdr w:val="none" w:sz="0" w:space="0" w:color="auto" w:frame="1"/>
          <w:lang w:eastAsia="es-AR"/>
        </w:rPr>
        <w:t>Con la reglamentación que se cuestiona se dejó de realizar de manera mecánica el cálculo para el otorgamiento de las indemnizaciones buscándose ciertos parámetros de razonabilidad para su concesión.</w:t>
      </w:r>
    </w:p>
    <w:p w:rsidR="00E52C48" w:rsidRPr="00E52C48" w:rsidRDefault="00E52C48" w:rsidP="00E52C48">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E52C48">
        <w:rPr>
          <w:rFonts w:ascii="knowledgeLight" w:eastAsia="Times New Roman" w:hAnsi="knowledgeLight" w:cs="Times New Roman"/>
          <w:color w:val="444444"/>
          <w:sz w:val="24"/>
          <w:szCs w:val="24"/>
          <w:bdr w:val="none" w:sz="0" w:space="0" w:color="auto" w:frame="1"/>
          <w:lang w:eastAsia="es-AR"/>
        </w:rPr>
        <w:t>Para ello, la autoridad administrativa tuvo en cuenta los fundamentos que sostuvieron la sanción de la ley N° 26.913 para fijar la pensión del régimen reparatorio allí previsto, ante la carencia de una disposición legal expresa para justipreciar y fijar el beneficio o indemnización que corresponde por cada día de “exilio forzado”.</w:t>
      </w:r>
    </w:p>
    <w:p w:rsidR="00E52C48" w:rsidRPr="00E52C48" w:rsidRDefault="00E52C48" w:rsidP="00E52C48">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E52C48">
        <w:rPr>
          <w:rFonts w:ascii="knowledgeLight" w:eastAsia="Times New Roman" w:hAnsi="knowledgeLight" w:cs="Times New Roman"/>
          <w:color w:val="444444"/>
          <w:sz w:val="24"/>
          <w:szCs w:val="24"/>
          <w:bdr w:val="none" w:sz="0" w:space="0" w:color="auto" w:frame="1"/>
          <w:lang w:eastAsia="es-AR"/>
        </w:rPr>
        <w:t xml:space="preserve">De este modo, se atendieron las pautas establecidas por V.E. en el sentido de que la interpretación y aplicación de las leyes requiere no aislar cada artículo sólo por su fin inmediato y concreto, sino que debe procurarse que todos se entiendan teniendo en cuenta los fines de los demás y considerárselos como dirigidos a colaborar, en su ordenada estructuración, para que las disposiciones imperativas no estén sujetas a merced de </w:t>
      </w:r>
      <w:r w:rsidRPr="00E52C48">
        <w:rPr>
          <w:rFonts w:ascii="knowledgeLight" w:eastAsia="Times New Roman" w:hAnsi="knowledgeLight" w:cs="Times New Roman"/>
          <w:color w:val="444444"/>
          <w:sz w:val="24"/>
          <w:szCs w:val="24"/>
          <w:bdr w:val="none" w:sz="0" w:space="0" w:color="auto" w:frame="1"/>
          <w:lang w:eastAsia="es-AR"/>
        </w:rPr>
        <w:lastRenderedPageBreak/>
        <w:t>cualquier artificio dirigido a soslayarlas en perjuicio de quien se tuvo en mira proteger (Fallos: 294:223; 327:5649)</w:t>
      </w:r>
    </w:p>
    <w:p w:rsidR="00E52C48" w:rsidRPr="00E52C48" w:rsidRDefault="00E52C48" w:rsidP="00E52C48">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E52C48">
        <w:rPr>
          <w:rFonts w:ascii="knowledgeLight" w:eastAsia="Times New Roman" w:hAnsi="knowledgeLight" w:cs="Times New Roman"/>
          <w:color w:val="444444"/>
          <w:sz w:val="24"/>
          <w:szCs w:val="24"/>
          <w:bdr w:val="none" w:sz="0" w:space="0" w:color="auto" w:frame="1"/>
          <w:lang w:eastAsia="es-AR"/>
        </w:rPr>
        <w:t>En particular, el Tribunal ha expresado que no cabe presumir la inconsecuencia o falta de previsión del legislador (arg. Fallos: 315:1922; 321:2021 y 2453; 322:2189; 329:4007, entre otros), sin que quepa atribuir a las normas un alcance que implique la tacha de inconsecuencia en el órgano del cual emanan (Fallos: 310:1689, entre otros).</w:t>
      </w:r>
    </w:p>
    <w:p w:rsidR="00E52C48" w:rsidRPr="00E52C48" w:rsidRDefault="00E52C48" w:rsidP="00E52C48">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E52C48">
        <w:rPr>
          <w:rFonts w:ascii="knowledgeLight" w:eastAsia="Times New Roman" w:hAnsi="knowledgeLight" w:cs="Times New Roman"/>
          <w:color w:val="444444"/>
          <w:sz w:val="24"/>
          <w:szCs w:val="24"/>
          <w:bdr w:val="none" w:sz="0" w:space="0" w:color="auto" w:frame="1"/>
          <w:lang w:eastAsia="es-AR"/>
        </w:rPr>
        <w:t>Bajo este prisma, pienso que la interpretación efectuada por la resolución (MJyDDHH) 670-E/2016 respecto del alcance del beneficio regulado por la ley N° 24.043 en los casos de “exilio forzado”, no evidencia una repugnancia de tal magnitud con la citada ley que justifique su declaración de inconstitucionalidad, en el asentado entendimiento de que dicha declaración es un acto de suma gravedad institucional, que debe ser considerada </w:t>
      </w:r>
      <w:r w:rsidRPr="00E52C48">
        <w:rPr>
          <w:rFonts w:ascii="knowledgeLight" w:eastAsia="Times New Roman" w:hAnsi="knowledgeLight" w:cs="Times New Roman"/>
          <w:i/>
          <w:iCs/>
          <w:color w:val="444444"/>
          <w:sz w:val="24"/>
          <w:szCs w:val="24"/>
          <w:bdr w:val="none" w:sz="0" w:space="0" w:color="auto" w:frame="1"/>
          <w:lang w:eastAsia="es-AR"/>
        </w:rPr>
        <w:t>ultima ratio</w:t>
      </w:r>
      <w:r w:rsidRPr="00E52C48">
        <w:rPr>
          <w:rFonts w:ascii="knowledgeLight" w:eastAsia="Times New Roman" w:hAnsi="knowledgeLight" w:cs="Times New Roman"/>
          <w:color w:val="444444"/>
          <w:sz w:val="24"/>
          <w:szCs w:val="24"/>
          <w:bdr w:val="none" w:sz="0" w:space="0" w:color="auto" w:frame="1"/>
          <w:lang w:eastAsia="es-AR"/>
        </w:rPr>
        <w:t> del orden jurídico (Fallos: 302:457), y que exige que la contradicción de la norma con la cláusula constitucional invocada sea manifiesta, clara e indudable (Fallos: 314:424; 320:1166).</w:t>
      </w:r>
    </w:p>
    <w:p w:rsidR="00E52C48" w:rsidRPr="00E52C48" w:rsidRDefault="00E52C48" w:rsidP="00E52C48">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E52C48">
        <w:rPr>
          <w:rFonts w:ascii="knowledgeLight" w:eastAsia="Times New Roman" w:hAnsi="knowledgeLight" w:cs="Times New Roman"/>
          <w:color w:val="444444"/>
          <w:sz w:val="24"/>
          <w:szCs w:val="24"/>
          <w:bdr w:val="none" w:sz="0" w:space="0" w:color="auto" w:frame="1"/>
          <w:lang w:eastAsia="es-AR"/>
        </w:rPr>
        <w:t>En mi parecer, entonces, la resolución (MJyDDHH) 670E/2016 no ha alterado las disposiciones de la ley N° 24.043, sino que es consecuencia de una interpretación razonable que ha realizado la autoridad competente a los fines de su ejecución dentro del marco constitucional, esto es, cuidando que, en su aplicación, ellas concuerden con los principios, derechos y garantías consagrados por nuestra Norma Fundamental (Fallos: 253:344; 261:36, entre otros).</w:t>
      </w:r>
    </w:p>
    <w:p w:rsidR="00E52C48" w:rsidRPr="00E52C48" w:rsidRDefault="00E52C48" w:rsidP="00E52C48">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E52C48">
        <w:rPr>
          <w:rFonts w:ascii="knowledgeLight" w:eastAsia="Times New Roman" w:hAnsi="knowledgeLight" w:cs="Times New Roman"/>
          <w:color w:val="444444"/>
          <w:sz w:val="24"/>
          <w:szCs w:val="24"/>
          <w:bdr w:val="none" w:sz="0" w:space="0" w:color="auto" w:frame="1"/>
          <w:lang w:eastAsia="es-AR"/>
        </w:rPr>
        <w:t>-VI-</w:t>
      </w:r>
    </w:p>
    <w:p w:rsidR="00E52C48" w:rsidRPr="00E52C48" w:rsidRDefault="00E52C48" w:rsidP="00E52C48">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E52C48">
        <w:rPr>
          <w:rFonts w:ascii="knowledgeLight" w:eastAsia="Times New Roman" w:hAnsi="knowledgeLight" w:cs="Times New Roman"/>
          <w:color w:val="444444"/>
          <w:sz w:val="24"/>
          <w:szCs w:val="24"/>
          <w:bdr w:val="none" w:sz="0" w:space="0" w:color="auto" w:frame="1"/>
          <w:lang w:eastAsia="es-AR"/>
        </w:rPr>
        <w:t>Opino, por lo tanto, que corresponde confirmar la sentencia apelada. Buenos Aires, 20 de diciembre de 2018. </w:t>
      </w:r>
      <w:r w:rsidRPr="00E52C48">
        <w:rPr>
          <w:rFonts w:ascii="knowledgeLight" w:eastAsia="Times New Roman" w:hAnsi="knowledgeLight" w:cs="Times New Roman"/>
          <w:i/>
          <w:iCs/>
          <w:color w:val="444444"/>
          <w:sz w:val="24"/>
          <w:szCs w:val="24"/>
          <w:bdr w:val="none" w:sz="0" w:space="0" w:color="auto" w:frame="1"/>
          <w:lang w:eastAsia="es-AR"/>
        </w:rPr>
        <w:t>— Eduardo E. Casal.</w:t>
      </w:r>
    </w:p>
    <w:p w:rsidR="00E52C48" w:rsidRPr="00E52C48" w:rsidRDefault="00E52C48" w:rsidP="00E52C48">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p>
    <w:p w:rsidR="00E52C48" w:rsidRPr="00E52C48" w:rsidRDefault="00E52C48" w:rsidP="00E52C48">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E52C48">
        <w:rPr>
          <w:rFonts w:ascii="knowledgeLight" w:eastAsia="Times New Roman" w:hAnsi="knowledgeLight" w:cs="Times New Roman"/>
          <w:color w:val="444444"/>
          <w:sz w:val="24"/>
          <w:szCs w:val="24"/>
          <w:bdr w:val="none" w:sz="0" w:space="0" w:color="auto" w:frame="1"/>
          <w:lang w:eastAsia="es-AR"/>
        </w:rPr>
        <w:t>Buenos Aires, 8 de octubre de 2019.</w:t>
      </w:r>
    </w:p>
    <w:p w:rsidR="00E52C48" w:rsidRPr="00E52C48" w:rsidRDefault="00E52C48" w:rsidP="00E52C48">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E52C48">
        <w:rPr>
          <w:rFonts w:ascii="knowledgeLight" w:eastAsia="Times New Roman" w:hAnsi="knowledgeLight" w:cs="Times New Roman"/>
          <w:i/>
          <w:iCs/>
          <w:color w:val="444444"/>
          <w:sz w:val="24"/>
          <w:szCs w:val="24"/>
          <w:bdr w:val="none" w:sz="0" w:space="0" w:color="auto" w:frame="1"/>
          <w:lang w:eastAsia="es-AR"/>
        </w:rPr>
        <w:t>Considerando:</w:t>
      </w:r>
    </w:p>
    <w:p w:rsidR="00E52C48" w:rsidRPr="00E52C48" w:rsidRDefault="00E52C48" w:rsidP="00E52C48">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E52C48">
        <w:rPr>
          <w:rFonts w:ascii="knowledgeLight" w:eastAsia="Times New Roman" w:hAnsi="knowledgeLight" w:cs="Times New Roman"/>
          <w:color w:val="444444"/>
          <w:sz w:val="24"/>
          <w:szCs w:val="24"/>
          <w:bdr w:val="none" w:sz="0" w:space="0" w:color="auto" w:frame="1"/>
          <w:lang w:eastAsia="es-AR"/>
        </w:rPr>
        <w:t>1°) Que </w:t>
      </w:r>
      <w:r w:rsidRPr="00E52C48">
        <w:rPr>
          <w:rFonts w:ascii="Times New Roman" w:eastAsia="Times New Roman" w:hAnsi="Times New Roman" w:cs="Times New Roman"/>
          <w:b/>
          <w:bCs/>
          <w:color w:val="1B91BF"/>
          <w:sz w:val="24"/>
          <w:szCs w:val="24"/>
          <w:bdr w:val="none" w:sz="0" w:space="0" w:color="auto" w:frame="1"/>
          <w:lang w:eastAsia="es-AR"/>
        </w:rPr>
        <w:t>[-]</w:t>
      </w:r>
      <w:r w:rsidRPr="00E52C48">
        <w:rPr>
          <w:rFonts w:ascii="knowledgeLight" w:eastAsia="Times New Roman" w:hAnsi="knowledgeLight" w:cs="Times New Roman"/>
          <w:color w:val="444444"/>
          <w:sz w:val="24"/>
          <w:szCs w:val="24"/>
          <w:bdr w:val="none" w:sz="0" w:space="0" w:color="auto" w:frame="1"/>
          <w:shd w:val="clear" w:color="auto" w:fill="FEEBB5"/>
          <w:lang w:eastAsia="es-AR"/>
        </w:rPr>
        <w:t>la Sala III de la Cámara Nacional de Apelaciones en lo Contencioso Administrativo Federal rechazó el recurso directo interpuesto por la actora contra la resolución del Ministerio de Justicia y Derechos Humanos que, si bien le había concedido el beneficio previsto en la ley 24.043 por el período en el que aquella alegó haber permanecido exiliada forzosamente, aplicó la resolución 670-E/2016 del referido ministerio mediante la que se dispuso una reducción en el </w:t>
      </w:r>
      <w:r w:rsidRPr="00E52C48">
        <w:rPr>
          <w:rFonts w:ascii="knowledgeLight" w:eastAsia="Times New Roman" w:hAnsi="knowledgeLight" w:cs="Times New Roman"/>
          <w:i/>
          <w:iCs/>
          <w:color w:val="444444"/>
          <w:sz w:val="24"/>
          <w:szCs w:val="24"/>
          <w:bdr w:val="none" w:sz="0" w:space="0" w:color="auto" w:frame="1"/>
          <w:shd w:val="clear" w:color="auto" w:fill="FEEBB5"/>
          <w:lang w:eastAsia="es-AR"/>
        </w:rPr>
        <w:t>quantum</w:t>
      </w:r>
      <w:r w:rsidRPr="00E52C48">
        <w:rPr>
          <w:rFonts w:ascii="knowledgeLight" w:eastAsia="Times New Roman" w:hAnsi="knowledgeLight" w:cs="Times New Roman"/>
          <w:color w:val="444444"/>
          <w:sz w:val="24"/>
          <w:szCs w:val="24"/>
          <w:bdr w:val="none" w:sz="0" w:space="0" w:color="auto" w:frame="1"/>
          <w:shd w:val="clear" w:color="auto" w:fill="FEEBB5"/>
          <w:lang w:eastAsia="es-AR"/>
        </w:rPr>
        <w:t> del beneficio para los casos de exilio, con respecto al que arrojaría la liquidación sobre las pautas fijadas en el art. 4°, primer párrafo, de aquella ley para las situaciones previstas expresamente en ella.</w:t>
      </w:r>
      <w:r w:rsidRPr="00E52C48">
        <w:rPr>
          <w:rFonts w:ascii="Times New Roman" w:eastAsia="Times New Roman" w:hAnsi="Times New Roman" w:cs="Times New Roman"/>
          <w:b/>
          <w:bCs/>
          <w:color w:val="1B91BF"/>
          <w:sz w:val="24"/>
          <w:szCs w:val="24"/>
          <w:bdr w:val="none" w:sz="0" w:space="0" w:color="auto" w:frame="1"/>
          <w:lang w:eastAsia="es-AR"/>
        </w:rPr>
        <w:t>[-]</w:t>
      </w:r>
    </w:p>
    <w:p w:rsidR="00E52C48" w:rsidRPr="00E52C48" w:rsidRDefault="00E52C48" w:rsidP="00E52C48">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E52C48">
        <w:rPr>
          <w:rFonts w:ascii="knowledgeLight" w:eastAsia="Times New Roman" w:hAnsi="knowledgeLight" w:cs="Times New Roman"/>
          <w:color w:val="444444"/>
          <w:sz w:val="24"/>
          <w:szCs w:val="24"/>
          <w:bdr w:val="none" w:sz="0" w:space="0" w:color="auto" w:frame="1"/>
          <w:lang w:eastAsia="es-AR"/>
        </w:rPr>
        <w:t>2°) Que, para así decidir, la cámara —tras indicar que la actora había limitado su agravio a la inconstitucionalidad de la aludida resolución ministerial— recordó que la declaración de inconstitucionalidad configura un acto de suma gravedad que debe ser considerado como </w:t>
      </w:r>
      <w:r w:rsidRPr="00E52C48">
        <w:rPr>
          <w:rFonts w:ascii="knowledgeLight" w:eastAsia="Times New Roman" w:hAnsi="knowledgeLight" w:cs="Times New Roman"/>
          <w:i/>
          <w:iCs/>
          <w:color w:val="444444"/>
          <w:sz w:val="24"/>
          <w:szCs w:val="24"/>
          <w:bdr w:val="none" w:sz="0" w:space="0" w:color="auto" w:frame="1"/>
          <w:lang w:eastAsia="es-AR"/>
        </w:rPr>
        <w:t>ultima ratio</w:t>
      </w:r>
      <w:r w:rsidRPr="00E52C48">
        <w:rPr>
          <w:rFonts w:ascii="knowledgeLight" w:eastAsia="Times New Roman" w:hAnsi="knowledgeLight" w:cs="Times New Roman"/>
          <w:color w:val="444444"/>
          <w:sz w:val="24"/>
          <w:szCs w:val="24"/>
          <w:bdr w:val="none" w:sz="0" w:space="0" w:color="auto" w:frame="1"/>
          <w:lang w:eastAsia="es-AR"/>
        </w:rPr>
        <w:t> del orden jurídico.</w:t>
      </w:r>
    </w:p>
    <w:p w:rsidR="00E52C48" w:rsidRPr="00E52C48" w:rsidRDefault="00E52C48" w:rsidP="00E52C48">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E52C48">
        <w:rPr>
          <w:rFonts w:ascii="knowledgeLight" w:eastAsia="Times New Roman" w:hAnsi="knowledgeLight" w:cs="Times New Roman"/>
          <w:color w:val="444444"/>
          <w:sz w:val="24"/>
          <w:szCs w:val="24"/>
          <w:bdr w:val="none" w:sz="0" w:space="0" w:color="auto" w:frame="1"/>
          <w:lang w:eastAsia="es-AR"/>
        </w:rPr>
        <w:t>Asimismo, explicó que entre los fundamentos de la resolución cuestionada se había considerado “la falta de legislación en materia de 'exilio forzado’”, así como la aplicación analógica que de la ley 24.043 habían efectuado los tribunales para aquellos casos. En ese sentido, destacó que la autoridad de aplicación de dicha ley había establecido el </w:t>
      </w:r>
      <w:r w:rsidRPr="00E52C48">
        <w:rPr>
          <w:rFonts w:ascii="knowledgeLight" w:eastAsia="Times New Roman" w:hAnsi="knowledgeLight" w:cs="Times New Roman"/>
          <w:i/>
          <w:iCs/>
          <w:color w:val="444444"/>
          <w:sz w:val="24"/>
          <w:szCs w:val="24"/>
          <w:bdr w:val="none" w:sz="0" w:space="0" w:color="auto" w:frame="1"/>
          <w:lang w:eastAsia="es-AR"/>
        </w:rPr>
        <w:t>quantum</w:t>
      </w:r>
      <w:r w:rsidRPr="00E52C48">
        <w:rPr>
          <w:rFonts w:ascii="knowledgeLight" w:eastAsia="Times New Roman" w:hAnsi="knowledgeLight" w:cs="Times New Roman"/>
          <w:color w:val="444444"/>
          <w:sz w:val="24"/>
          <w:szCs w:val="24"/>
          <w:bdr w:val="none" w:sz="0" w:space="0" w:color="auto" w:frame="1"/>
          <w:lang w:eastAsia="es-AR"/>
        </w:rPr>
        <w:t> del beneficio para los supuestos de hecho a los que, por analogía, dicha norma se aplicaba jurisprudencialmente; así como que, para ello, aquella había contemplado la irrefutable diferencia existente respecto de la afectación de derechos entre las situaciones fácticas previstas en el texto legal y los casos de exilio forzoso.</w:t>
      </w:r>
    </w:p>
    <w:p w:rsidR="00E52C48" w:rsidRPr="00E52C48" w:rsidRDefault="00E52C48" w:rsidP="00E52C48">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E52C48">
        <w:rPr>
          <w:rFonts w:ascii="knowledgeLight" w:eastAsia="Times New Roman" w:hAnsi="knowledgeLight" w:cs="Times New Roman"/>
          <w:color w:val="444444"/>
          <w:sz w:val="24"/>
          <w:szCs w:val="24"/>
          <w:bdr w:val="none" w:sz="0" w:space="0" w:color="auto" w:frame="1"/>
          <w:lang w:eastAsia="es-AR"/>
        </w:rPr>
        <w:lastRenderedPageBreak/>
        <w:t>Por último, citó en apoyo de su posición el art. 16 de la Constitución Nacional, a la par que señaló que el principio de igualdad no impedía al legislador contemplar en forma distinta situaciones que considerara diferentes, en tanto esa distinción no resultara arbitraria, ni importara una ilegítima persecución o un privilegio indebido, sino que obedeciera a una causa objetiva que diera fundamento a un tratamiento diverso.</w:t>
      </w:r>
    </w:p>
    <w:p w:rsidR="00E52C48" w:rsidRPr="00E52C48" w:rsidRDefault="00E52C48" w:rsidP="00E52C48">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E52C48">
        <w:rPr>
          <w:rFonts w:ascii="knowledgeLight" w:eastAsia="Times New Roman" w:hAnsi="knowledgeLight" w:cs="Times New Roman"/>
          <w:color w:val="444444"/>
          <w:sz w:val="24"/>
          <w:szCs w:val="24"/>
          <w:bdr w:val="none" w:sz="0" w:space="0" w:color="auto" w:frame="1"/>
          <w:lang w:eastAsia="es-AR"/>
        </w:rPr>
        <w:t>3°) Que </w:t>
      </w:r>
      <w:r w:rsidRPr="00E52C48">
        <w:rPr>
          <w:rFonts w:ascii="knowledgeLight" w:eastAsia="Times New Roman" w:hAnsi="knowledgeLight" w:cs="Times New Roman"/>
          <w:color w:val="444444"/>
          <w:sz w:val="24"/>
          <w:szCs w:val="24"/>
          <w:bdr w:val="none" w:sz="0" w:space="0" w:color="auto" w:frame="1"/>
          <w:shd w:val="clear" w:color="auto" w:fill="FEEBB5"/>
          <w:lang w:eastAsia="es-AR"/>
        </w:rPr>
        <w:t xml:space="preserve">contra dicho pronunciamiento la actora interpuso el recurso extraordinario </w:t>
      </w:r>
      <w:proofErr w:type="gramStart"/>
      <w:r w:rsidRPr="00E52C48">
        <w:rPr>
          <w:rFonts w:ascii="knowledgeLight" w:eastAsia="Times New Roman" w:hAnsi="knowledgeLight" w:cs="Times New Roman"/>
          <w:color w:val="444444"/>
          <w:sz w:val="24"/>
          <w:szCs w:val="24"/>
          <w:bdr w:val="none" w:sz="0" w:space="0" w:color="auto" w:frame="1"/>
          <w:shd w:val="clear" w:color="auto" w:fill="FEEBB5"/>
          <w:lang w:eastAsia="es-AR"/>
        </w:rPr>
        <w:t>federal</w:t>
      </w:r>
      <w:r w:rsidRPr="00E52C48">
        <w:rPr>
          <w:rFonts w:ascii="Times New Roman" w:eastAsia="Times New Roman" w:hAnsi="Times New Roman" w:cs="Times New Roman"/>
          <w:b/>
          <w:bCs/>
          <w:color w:val="1B91BF"/>
          <w:sz w:val="24"/>
          <w:szCs w:val="24"/>
          <w:bdr w:val="none" w:sz="0" w:space="0" w:color="auto" w:frame="1"/>
          <w:lang w:eastAsia="es-AR"/>
        </w:rPr>
        <w:t>[</w:t>
      </w:r>
      <w:proofErr w:type="gramEnd"/>
      <w:r w:rsidRPr="00E52C48">
        <w:rPr>
          <w:rFonts w:ascii="Times New Roman" w:eastAsia="Times New Roman" w:hAnsi="Times New Roman" w:cs="Times New Roman"/>
          <w:b/>
          <w:bCs/>
          <w:color w:val="1B91BF"/>
          <w:sz w:val="24"/>
          <w:szCs w:val="24"/>
          <w:bdr w:val="none" w:sz="0" w:space="0" w:color="auto" w:frame="1"/>
          <w:lang w:eastAsia="es-AR"/>
        </w:rPr>
        <w:t>-]</w:t>
      </w:r>
      <w:r w:rsidRPr="00E52C48">
        <w:rPr>
          <w:rFonts w:ascii="knowledgeLight" w:eastAsia="Times New Roman" w:hAnsi="knowledgeLight" w:cs="Times New Roman"/>
          <w:color w:val="444444"/>
          <w:sz w:val="24"/>
          <w:szCs w:val="24"/>
          <w:bdr w:val="none" w:sz="0" w:space="0" w:color="auto" w:frame="1"/>
          <w:lang w:eastAsia="es-AR"/>
        </w:rPr>
        <w:t> que fue concedido, en el que tacha de inconstitucional la resolución 670-E/2016 del Ministerio de Justicia y Derechos Humanos. Afirma que, al dictar dicha norma, esta cartera estatal se excedió en sus facultades, pues modificó lo dispuesto en el art. 4°, primer párrafo, de la ley 24.043 en relación con el monto a percibir, afectando así la integralidad del beneficio peticionado. Debido a ello, considera que la mencionada resolución vulnera el principio de división de poderes, así como su derecho a la igualdad, en tanto se le otorga un trato diferente a situaciones idénticas a la suya, que fueron resueltas favorablemente tanto en sede administrativa como judicial.</w:t>
      </w:r>
    </w:p>
    <w:p w:rsidR="00E52C48" w:rsidRPr="00E52C48" w:rsidRDefault="00E52C48" w:rsidP="00E52C48">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E52C48">
        <w:rPr>
          <w:rFonts w:ascii="knowledgeLight" w:eastAsia="Times New Roman" w:hAnsi="knowledgeLight" w:cs="Times New Roman"/>
          <w:color w:val="444444"/>
          <w:sz w:val="24"/>
          <w:szCs w:val="24"/>
          <w:bdr w:val="none" w:sz="0" w:space="0" w:color="auto" w:frame="1"/>
          <w:lang w:eastAsia="es-AR"/>
        </w:rPr>
        <w:t>4°) Que el recurso extraordinario es admisible en los términos en los que ha sido promovido, pues se encuentra controvertido el alcance de la ley 24.043, de naturaleza federal, y la decisión del superior tribunal de la causa es contraria a la pretensión que el apelante fundó en aquella (art. 14, inc. 3°, de la ley 48); a la par que la actora planteó la inconstitucionalidad de la resolución 670-E/2016 del Ministerio de Justicia y Derechos Humanos.</w:t>
      </w:r>
    </w:p>
    <w:p w:rsidR="00E52C48" w:rsidRPr="00E52C48" w:rsidRDefault="00E52C48" w:rsidP="00E52C48">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E52C48">
        <w:rPr>
          <w:rFonts w:ascii="knowledgeLight" w:eastAsia="Times New Roman" w:hAnsi="knowledgeLight" w:cs="Times New Roman"/>
          <w:color w:val="444444"/>
          <w:sz w:val="24"/>
          <w:szCs w:val="24"/>
          <w:bdr w:val="none" w:sz="0" w:space="0" w:color="auto" w:frame="1"/>
          <w:lang w:eastAsia="es-AR"/>
        </w:rPr>
        <w:t>Asimismo, cabe recordar que, en la tarea de establecer la inteligencia de normas de derecho federal, el Tribunal no se encuentra limitado en su decisión por los argumentos de las partes o del tribunal </w:t>
      </w:r>
      <w:r w:rsidRPr="00E52C48">
        <w:rPr>
          <w:rFonts w:ascii="knowledgeLight" w:eastAsia="Times New Roman" w:hAnsi="knowledgeLight" w:cs="Times New Roman"/>
          <w:i/>
          <w:iCs/>
          <w:color w:val="444444"/>
          <w:sz w:val="24"/>
          <w:szCs w:val="24"/>
          <w:bdr w:val="none" w:sz="0" w:space="0" w:color="auto" w:frame="1"/>
          <w:lang w:eastAsia="es-AR"/>
        </w:rPr>
        <w:t>a quo</w:t>
      </w:r>
      <w:r w:rsidRPr="00E52C48">
        <w:rPr>
          <w:rFonts w:ascii="knowledgeLight" w:eastAsia="Times New Roman" w:hAnsi="knowledgeLight" w:cs="Times New Roman"/>
          <w:color w:val="444444"/>
          <w:sz w:val="24"/>
          <w:szCs w:val="24"/>
          <w:bdr w:val="none" w:sz="0" w:space="0" w:color="auto" w:frame="1"/>
          <w:lang w:eastAsia="es-AR"/>
        </w:rPr>
        <w:t>, sino que le incumbe realizar una declaratoria sobre el punto disputado, según la interpretación que rectamente le otorgue (Fallos: 310:727; 319:2886; 323:1406; 328:1883; 330:3593; 333:2396; 339:609 y 340:1775, entre muchos otros).</w:t>
      </w:r>
    </w:p>
    <w:p w:rsidR="00E52C48" w:rsidRPr="00E52C48" w:rsidRDefault="00E52C48" w:rsidP="00E52C48">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E52C48">
        <w:rPr>
          <w:rFonts w:ascii="knowledgeLight" w:eastAsia="Times New Roman" w:hAnsi="knowledgeLight" w:cs="Times New Roman"/>
          <w:color w:val="444444"/>
          <w:sz w:val="24"/>
          <w:szCs w:val="24"/>
          <w:bdr w:val="none" w:sz="0" w:space="0" w:color="auto" w:frame="1"/>
          <w:lang w:eastAsia="es-AR"/>
        </w:rPr>
        <w:t>5°) Que, para el examen de las cuestiones propuestas por la recurrente, es necesario considerar, en primer término, que esta Corte en el precedente “Yofre de Vaca Narvaja” (Fallos: 327:4241) reconoció a la peticionaria el beneficio previsto en la ley 24.043 por el lapso en el que aquella demostró haber permanecido exiliada forzosamente del país. Al efecto, el Tribunal sostuvo —con arreglo a los fundamentos expuestos en el dictamen de la Procuración General de la Nación, a los que se remitió— que “a los fines de la ley, la detención es equiparable al ostracismo”; a la par que “corresponde desestimar el razonamiento que pretende excluir de las reparaciones este tipo de violación a los derechos humanos, </w:t>
      </w:r>
      <w:r w:rsidRPr="00E52C48">
        <w:rPr>
          <w:rFonts w:ascii="knowledgeLight" w:eastAsia="Times New Roman" w:hAnsi="knowledgeLight" w:cs="Times New Roman"/>
          <w:i/>
          <w:iCs/>
          <w:color w:val="444444"/>
          <w:sz w:val="24"/>
          <w:szCs w:val="24"/>
          <w:bdr w:val="none" w:sz="0" w:space="0" w:color="auto" w:frame="1"/>
          <w:lang w:eastAsia="es-AR"/>
        </w:rPr>
        <w:t>so capa</w:t>
      </w:r>
      <w:r w:rsidRPr="00E52C48">
        <w:rPr>
          <w:rFonts w:ascii="knowledgeLight" w:eastAsia="Times New Roman" w:hAnsi="knowledgeLight" w:cs="Times New Roman"/>
          <w:color w:val="444444"/>
          <w:sz w:val="24"/>
          <w:szCs w:val="24"/>
          <w:bdr w:val="none" w:sz="0" w:space="0" w:color="auto" w:frame="1"/>
          <w:lang w:eastAsia="es-AR"/>
        </w:rPr>
        <w:t> de una interpretación literal, porque tanto la intención del legislador como la </w:t>
      </w:r>
      <w:r w:rsidRPr="00E52C48">
        <w:rPr>
          <w:rFonts w:ascii="knowledgeLight" w:eastAsia="Times New Roman" w:hAnsi="knowledgeLight" w:cs="Times New Roman"/>
          <w:i/>
          <w:iCs/>
          <w:color w:val="444444"/>
          <w:sz w:val="24"/>
          <w:szCs w:val="24"/>
          <w:bdr w:val="none" w:sz="0" w:space="0" w:color="auto" w:frame="1"/>
          <w:lang w:eastAsia="es-AR"/>
        </w:rPr>
        <w:t>ratio</w:t>
      </w:r>
      <w:r w:rsidRPr="00E52C48">
        <w:rPr>
          <w:rFonts w:ascii="knowledgeLight" w:eastAsia="Times New Roman" w:hAnsi="knowledgeLight" w:cs="Times New Roman"/>
          <w:color w:val="444444"/>
          <w:sz w:val="24"/>
          <w:szCs w:val="24"/>
          <w:bdr w:val="none" w:sz="0" w:space="0" w:color="auto" w:frame="1"/>
          <w:lang w:eastAsia="es-AR"/>
        </w:rPr>
        <w:t> del texto legal indica que situaciones como las aquí examinadas quedan aprehendidas en la ley, más allá de las imprecisiones de su texto”. Finalmente, concluyó en que “se encuentra ínsito en el concepto de detención de la ley en análisis, el confinamiento obligado de toda una familia (...) en el recinto de una embajada extranjera y su posterior exilio”.</w:t>
      </w:r>
    </w:p>
    <w:p w:rsidR="00E52C48" w:rsidRPr="00E52C48" w:rsidRDefault="00E52C48" w:rsidP="00E52C48">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E52C48">
        <w:rPr>
          <w:rFonts w:ascii="knowledgeLight" w:eastAsia="Times New Roman" w:hAnsi="knowledgeLight" w:cs="Times New Roman"/>
          <w:color w:val="444444"/>
          <w:sz w:val="24"/>
          <w:szCs w:val="24"/>
          <w:bdr w:val="none" w:sz="0" w:space="0" w:color="auto" w:frame="1"/>
          <w:lang w:eastAsia="es-AR"/>
        </w:rPr>
        <w:t xml:space="preserve">De esa forma, a partir de la equiparación indicada, quedaron comprendidos en el régimen de la ley 24.043 los casos en los que se reclamó el mentado beneficio con sustento en el exilio forzoso de los peticionarios; inclusión que se consolidó posteriormente como doctrina inalterada del Tribunal (conf. causas CSJ 1978/2005 [41-B]/CS1 “Bossarelli, Aldo Hugo c. M° J. y DD. HH. - art. 3, ley 24.043 [resol. 331/02]”, sentencia del 28 de marzo de 2006; CSJ 228/2007 (43-P)/CS1 “Puchulu de Drangosch, Alicia Raquel c. M° J y DDHH - art. 3°, ley 24.043 - resol. 1198/06 [ex. 446.401/98]”, sentencia del 28 de octubre de 2008; CSJ 414/2008 [44-M]/CS1 “Morales, Raúl Héctor c. Ministerio de Justicia y Derechos </w:t>
      </w:r>
      <w:r w:rsidRPr="00E52C48">
        <w:rPr>
          <w:rFonts w:ascii="knowledgeLight" w:eastAsia="Times New Roman" w:hAnsi="knowledgeLight" w:cs="Times New Roman"/>
          <w:color w:val="444444"/>
          <w:sz w:val="24"/>
          <w:szCs w:val="24"/>
          <w:bdr w:val="none" w:sz="0" w:space="0" w:color="auto" w:frame="1"/>
          <w:lang w:eastAsia="es-AR"/>
        </w:rPr>
        <w:lastRenderedPageBreak/>
        <w:t>Humanos”, sentencia del 29 de diciembre de 2009; CSJ 26/2008 (44-N)/CS1 “Nillni, David Horacio c. Estado Nacional - Ministerio de Justicia y Derechos Humanos”, sentencia del 16 de febrero de 2010; CSJ 952/2011 [47-C]/CS1 “Castro Coria, Nancy Ofelia c. Ministerio de Justicia y Derechos Humanos s/ art. 3, ley 24.043”, sentencia del 6 de noviembre de 2012; CSJ 248/2008 [44-B]/CS1 “Braguinsky, Gabriel Ernesto c. MJ y DDHH”, sentencia del 10 de diciembre de 2013; CAF 12362/2008/CA2-CS1 “Matis, Luis Ernesto c. M° J y DDHH - art. 3, ley 24043 - resol. 661/06 [ex 150219/05] s/ recurso directo”, en la del 22 de noviembre de 2016; CAF 77023/2015/1/RH1, “Montes, Amelia Dolores c. EN M° de Justicia y DDHH s/ indemnizaciones - ley 24.043 - art. 3”, sentencia del 3 de mayo de 2017 y CAF 75135/2016/1/RH1 “Britos, Clarisa Mariana c. EN-M Justicia y DDHH s/ indemnizaciones - ley 24.043 - art. 3”, sentencia del 4 de septiembre de 2018, entre muchas otras).</w:t>
      </w:r>
    </w:p>
    <w:p w:rsidR="00E52C48" w:rsidRPr="00E52C48" w:rsidRDefault="00E52C48" w:rsidP="00E52C48">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E52C48">
        <w:rPr>
          <w:rFonts w:ascii="knowledgeLight" w:eastAsia="Times New Roman" w:hAnsi="knowledgeLight" w:cs="Times New Roman"/>
          <w:color w:val="444444"/>
          <w:sz w:val="24"/>
          <w:szCs w:val="24"/>
          <w:bdr w:val="none" w:sz="0" w:space="0" w:color="auto" w:frame="1"/>
          <w:lang w:eastAsia="es-AR"/>
        </w:rPr>
        <w:t>6°) Que, asimismo, </w:t>
      </w:r>
      <w:r w:rsidRPr="00E52C48">
        <w:rPr>
          <w:rFonts w:ascii="knowledgeLight" w:eastAsia="Times New Roman" w:hAnsi="knowledgeLight" w:cs="Times New Roman"/>
          <w:color w:val="444444"/>
          <w:sz w:val="24"/>
          <w:szCs w:val="24"/>
          <w:bdr w:val="none" w:sz="0" w:space="0" w:color="auto" w:frame="1"/>
          <w:shd w:val="clear" w:color="auto" w:fill="FEEBB5"/>
          <w:lang w:eastAsia="es-AR"/>
        </w:rPr>
        <w:t>debe observarse que en el art. 4° de la ley 24.043 se establece una única manera de determinar el </w:t>
      </w:r>
      <w:r w:rsidRPr="00E52C48">
        <w:rPr>
          <w:rFonts w:ascii="knowledgeLight" w:eastAsia="Times New Roman" w:hAnsi="knowledgeLight" w:cs="Times New Roman"/>
          <w:i/>
          <w:iCs/>
          <w:color w:val="444444"/>
          <w:sz w:val="24"/>
          <w:szCs w:val="24"/>
          <w:bdr w:val="none" w:sz="0" w:space="0" w:color="auto" w:frame="1"/>
          <w:shd w:val="clear" w:color="auto" w:fill="FEEBB5"/>
          <w:lang w:eastAsia="es-AR"/>
        </w:rPr>
        <w:t>quantum</w:t>
      </w:r>
      <w:r w:rsidRPr="00E52C48">
        <w:rPr>
          <w:rFonts w:ascii="knowledgeLight" w:eastAsia="Times New Roman" w:hAnsi="knowledgeLight" w:cs="Times New Roman"/>
          <w:color w:val="444444"/>
          <w:sz w:val="24"/>
          <w:szCs w:val="24"/>
          <w:bdr w:val="none" w:sz="0" w:space="0" w:color="auto" w:frame="1"/>
          <w:shd w:val="clear" w:color="auto" w:fill="FEEBB5"/>
          <w:lang w:eastAsia="es-AR"/>
        </w:rPr>
        <w:t> del beneficio previsto en aquella para los casos en los que se aplica. Esto es, para el cálculo de ese monto el legislador no distinguió, pudiendo hacerlo, entre los diversos supuestos de hecho en que se encontraron quienes resultan acreedores del beneficio citado, sino que —por el contrario— fijó una misma suma diaria para todos aquellos comprendidos en dicho régimen normativo. En función de ello, cabe seguir en el </w:t>
      </w:r>
      <w:r w:rsidRPr="00E52C48">
        <w:rPr>
          <w:rFonts w:ascii="knowledgeLight" w:eastAsia="Times New Roman" w:hAnsi="knowledgeLight" w:cs="Times New Roman"/>
          <w:i/>
          <w:iCs/>
          <w:color w:val="444444"/>
          <w:sz w:val="24"/>
          <w:szCs w:val="24"/>
          <w:bdr w:val="none" w:sz="0" w:space="0" w:color="auto" w:frame="1"/>
          <w:shd w:val="clear" w:color="auto" w:fill="FEEBB5"/>
          <w:lang w:eastAsia="es-AR"/>
        </w:rPr>
        <w:t>sub lite</w:t>
      </w:r>
      <w:r w:rsidRPr="00E52C48">
        <w:rPr>
          <w:rFonts w:ascii="knowledgeLight" w:eastAsia="Times New Roman" w:hAnsi="knowledgeLight" w:cs="Times New Roman"/>
          <w:color w:val="444444"/>
          <w:sz w:val="24"/>
          <w:szCs w:val="24"/>
          <w:bdr w:val="none" w:sz="0" w:space="0" w:color="auto" w:frame="1"/>
          <w:shd w:val="clear" w:color="auto" w:fill="FEEBB5"/>
          <w:lang w:eastAsia="es-AR"/>
        </w:rPr>
        <w:t> el criterio hermenéutico utilizado reiteradamente por el Tribunal según el cual, donde la ley no distingue, no corresponde hacerlo </w:t>
      </w:r>
      <w:r w:rsidRPr="00E52C48">
        <w:rPr>
          <w:rFonts w:ascii="Times New Roman" w:eastAsia="Times New Roman" w:hAnsi="Times New Roman" w:cs="Times New Roman"/>
          <w:b/>
          <w:bCs/>
          <w:color w:val="1B91BF"/>
          <w:sz w:val="24"/>
          <w:szCs w:val="24"/>
          <w:bdr w:val="none" w:sz="0" w:space="0" w:color="auto" w:frame="1"/>
          <w:lang w:eastAsia="es-AR"/>
        </w:rPr>
        <w:t>[-</w:t>
      </w:r>
      <w:proofErr w:type="gramStart"/>
      <w:r w:rsidRPr="00E52C48">
        <w:rPr>
          <w:rFonts w:ascii="Times New Roman" w:eastAsia="Times New Roman" w:hAnsi="Times New Roman" w:cs="Times New Roman"/>
          <w:b/>
          <w:bCs/>
          <w:color w:val="1B91BF"/>
          <w:sz w:val="24"/>
          <w:szCs w:val="24"/>
          <w:bdr w:val="none" w:sz="0" w:space="0" w:color="auto" w:frame="1"/>
          <w:lang w:eastAsia="es-AR"/>
        </w:rPr>
        <w:t>]</w:t>
      </w:r>
      <w:r w:rsidRPr="00E52C48">
        <w:rPr>
          <w:rFonts w:ascii="knowledgeLight" w:eastAsia="Times New Roman" w:hAnsi="knowledgeLight" w:cs="Times New Roman"/>
          <w:color w:val="444444"/>
          <w:sz w:val="24"/>
          <w:szCs w:val="24"/>
          <w:bdr w:val="none" w:sz="0" w:space="0" w:color="auto" w:frame="1"/>
          <w:lang w:eastAsia="es-AR"/>
        </w:rPr>
        <w:t>(</w:t>
      </w:r>
      <w:proofErr w:type="gramEnd"/>
      <w:r w:rsidRPr="00E52C48">
        <w:rPr>
          <w:rFonts w:ascii="knowledgeLight" w:eastAsia="Times New Roman" w:hAnsi="knowledgeLight" w:cs="Times New Roman"/>
          <w:color w:val="444444"/>
          <w:sz w:val="24"/>
          <w:szCs w:val="24"/>
          <w:bdr w:val="none" w:sz="0" w:space="0" w:color="auto" w:frame="1"/>
          <w:lang w:eastAsia="es-AR"/>
        </w:rPr>
        <w:t>Fallos: 294:74; 330:2304; 333:735; 336:844 y 337:567).</w:t>
      </w:r>
    </w:p>
    <w:p w:rsidR="00E52C48" w:rsidRPr="00E52C48" w:rsidRDefault="00E52C48" w:rsidP="00E52C48">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E52C48">
        <w:rPr>
          <w:rFonts w:ascii="knowledgeLight" w:eastAsia="Times New Roman" w:hAnsi="knowledgeLight" w:cs="Times New Roman"/>
          <w:color w:val="444444"/>
          <w:sz w:val="24"/>
          <w:szCs w:val="24"/>
          <w:bdr w:val="none" w:sz="0" w:space="0" w:color="auto" w:frame="1"/>
          <w:lang w:eastAsia="es-AR"/>
        </w:rPr>
        <w:t>7°) Que, en ese marco, es menester examinar la disposición normativa impugnada en el </w:t>
      </w:r>
      <w:r w:rsidRPr="00E52C48">
        <w:rPr>
          <w:rFonts w:ascii="knowledgeLight" w:eastAsia="Times New Roman" w:hAnsi="knowledgeLight" w:cs="Times New Roman"/>
          <w:i/>
          <w:iCs/>
          <w:color w:val="444444"/>
          <w:sz w:val="24"/>
          <w:szCs w:val="24"/>
          <w:bdr w:val="none" w:sz="0" w:space="0" w:color="auto" w:frame="1"/>
          <w:lang w:eastAsia="es-AR"/>
        </w:rPr>
        <w:t>sub lite</w:t>
      </w:r>
      <w:r w:rsidRPr="00E52C48">
        <w:rPr>
          <w:rFonts w:ascii="knowledgeLight" w:eastAsia="Times New Roman" w:hAnsi="knowledgeLight" w:cs="Times New Roman"/>
          <w:color w:val="444444"/>
          <w:sz w:val="24"/>
          <w:szCs w:val="24"/>
          <w:bdr w:val="none" w:sz="0" w:space="0" w:color="auto" w:frame="1"/>
          <w:lang w:eastAsia="es-AR"/>
        </w:rPr>
        <w:t>. </w:t>
      </w:r>
      <w:r w:rsidRPr="00E52C48">
        <w:rPr>
          <w:rFonts w:ascii="knowledgeLight" w:eastAsia="Times New Roman" w:hAnsi="knowledgeLight" w:cs="Times New Roman"/>
          <w:color w:val="444444"/>
          <w:sz w:val="24"/>
          <w:szCs w:val="24"/>
          <w:bdr w:val="none" w:sz="0" w:space="0" w:color="auto" w:frame="1"/>
          <w:shd w:val="clear" w:color="auto" w:fill="FEEBB5"/>
          <w:lang w:eastAsia="es-AR"/>
        </w:rPr>
        <w:t xml:space="preserve">El art. 1°, inc. </w:t>
      </w:r>
      <w:proofErr w:type="gramStart"/>
      <w:r w:rsidRPr="00E52C48">
        <w:rPr>
          <w:rFonts w:ascii="knowledgeLight" w:eastAsia="Times New Roman" w:hAnsi="knowledgeLight" w:cs="Times New Roman"/>
          <w:color w:val="444444"/>
          <w:sz w:val="24"/>
          <w:szCs w:val="24"/>
          <w:bdr w:val="none" w:sz="0" w:space="0" w:color="auto" w:frame="1"/>
          <w:shd w:val="clear" w:color="auto" w:fill="FEEBB5"/>
          <w:lang w:eastAsia="es-AR"/>
        </w:rPr>
        <w:t>b</w:t>
      </w:r>
      <w:proofErr w:type="gramEnd"/>
      <w:r w:rsidRPr="00E52C48">
        <w:rPr>
          <w:rFonts w:ascii="knowledgeLight" w:eastAsia="Times New Roman" w:hAnsi="knowledgeLight" w:cs="Times New Roman"/>
          <w:color w:val="444444"/>
          <w:sz w:val="24"/>
          <w:szCs w:val="24"/>
          <w:bdr w:val="none" w:sz="0" w:space="0" w:color="auto" w:frame="1"/>
          <w:shd w:val="clear" w:color="auto" w:fill="FEEBB5"/>
          <w:lang w:eastAsia="es-AR"/>
        </w:rPr>
        <w:t>, de la resolución 670-E/2016 del Ministerio de Justicia y Derechos Humanos de la Nación dispone que: “Se deberá computar por cada día de 'exilio forzado', a los efectos de su reconocimiento, el porcentual del veinticinco por ciento (25%) sobre el importe que alcanza el beneficio por día, establecido por el artículo 4°, primer párrafo, de la Ley N° 24.043 y sus modificatorias”.</w:t>
      </w:r>
      <w:r w:rsidRPr="00E52C48">
        <w:rPr>
          <w:rFonts w:ascii="Times New Roman" w:eastAsia="Times New Roman" w:hAnsi="Times New Roman" w:cs="Times New Roman"/>
          <w:b/>
          <w:bCs/>
          <w:color w:val="1B91BF"/>
          <w:sz w:val="24"/>
          <w:szCs w:val="24"/>
          <w:bdr w:val="none" w:sz="0" w:space="0" w:color="auto" w:frame="1"/>
          <w:lang w:eastAsia="es-AR"/>
        </w:rPr>
        <w:t>[-]</w:t>
      </w:r>
    </w:p>
    <w:p w:rsidR="00E52C48" w:rsidRPr="00E52C48" w:rsidRDefault="00E52C48" w:rsidP="00E52C48">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E52C48">
        <w:rPr>
          <w:rFonts w:ascii="knowledgeLight" w:eastAsia="Times New Roman" w:hAnsi="knowledgeLight" w:cs="Times New Roman"/>
          <w:color w:val="444444"/>
          <w:sz w:val="24"/>
          <w:szCs w:val="24"/>
          <w:bdr w:val="none" w:sz="0" w:space="0" w:color="auto" w:frame="1"/>
          <w:lang w:eastAsia="es-AR"/>
        </w:rPr>
        <w:t>Tal modificación persiguió sortear —como se afirma en los fundamentos de la decisión— “la desproporción presupuestaria que se generó al aplicar en forma mecánica y 'directa el ‘quantum’ indemnizatorio previsto por el artículo 4°, primer párrafo de la Ley N° 24.043 y sus modificatorias a los supuestos de exilio forzado, en contraste con las erogaciones ocurridas por las situaciones de detención ilegal”.</w:t>
      </w:r>
    </w:p>
    <w:p w:rsidR="00E52C48" w:rsidRPr="00E52C48" w:rsidRDefault="00E52C48" w:rsidP="00E52C48">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E52C48">
        <w:rPr>
          <w:rFonts w:ascii="knowledgeLight" w:eastAsia="Times New Roman" w:hAnsi="knowledgeLight" w:cs="Times New Roman"/>
          <w:color w:val="444444"/>
          <w:sz w:val="24"/>
          <w:szCs w:val="24"/>
          <w:bdr w:val="none" w:sz="0" w:space="0" w:color="auto" w:frame="1"/>
          <w:lang w:eastAsia="es-AR"/>
        </w:rPr>
        <w:t>8°) Que</w:t>
      </w:r>
      <w:r w:rsidRPr="00E52C48">
        <w:rPr>
          <w:rFonts w:ascii="knowledgeLight" w:eastAsia="Times New Roman" w:hAnsi="knowledgeLight" w:cs="Times New Roman"/>
          <w:color w:val="444444"/>
          <w:sz w:val="24"/>
          <w:szCs w:val="24"/>
          <w:bdr w:val="none" w:sz="0" w:space="0" w:color="auto" w:frame="1"/>
          <w:shd w:val="clear" w:color="auto" w:fill="FEEBB5"/>
          <w:lang w:eastAsia="es-AR"/>
        </w:rPr>
        <w:t xml:space="preserve"> la sola lectura del artículo transcripto revela que lo allí dispuesto no constituye una mera instrucción interna para la administración (conforme la terminología empleada en su art. 1°) sino que aparece, en cambio, por su contenido y alcance, como una clara disposición normativa pues, en rigor, modifica un aspecto sustancial del régimen de la. </w:t>
      </w:r>
      <w:proofErr w:type="gramStart"/>
      <w:r w:rsidRPr="00E52C48">
        <w:rPr>
          <w:rFonts w:ascii="knowledgeLight" w:eastAsia="Times New Roman" w:hAnsi="knowledgeLight" w:cs="Times New Roman"/>
          <w:color w:val="444444"/>
          <w:sz w:val="24"/>
          <w:szCs w:val="24"/>
          <w:bdr w:val="none" w:sz="0" w:space="0" w:color="auto" w:frame="1"/>
          <w:shd w:val="clear" w:color="auto" w:fill="FEEBB5"/>
          <w:lang w:eastAsia="es-AR"/>
        </w:rPr>
        <w:t>ley</w:t>
      </w:r>
      <w:proofErr w:type="gramEnd"/>
      <w:r w:rsidRPr="00E52C48">
        <w:rPr>
          <w:rFonts w:ascii="knowledgeLight" w:eastAsia="Times New Roman" w:hAnsi="knowledgeLight" w:cs="Times New Roman"/>
          <w:color w:val="444444"/>
          <w:sz w:val="24"/>
          <w:szCs w:val="24"/>
          <w:bdr w:val="none" w:sz="0" w:space="0" w:color="auto" w:frame="1"/>
          <w:shd w:val="clear" w:color="auto" w:fill="FEEBB5"/>
          <w:lang w:eastAsia="es-AR"/>
        </w:rPr>
        <w:t xml:space="preserve"> 24.043, como lo es la forma allí prevista para calcular el monto del beneficio de que se trata.</w:t>
      </w:r>
      <w:r w:rsidRPr="00E52C48">
        <w:rPr>
          <w:rFonts w:ascii="Times New Roman" w:eastAsia="Times New Roman" w:hAnsi="Times New Roman" w:cs="Times New Roman"/>
          <w:b/>
          <w:bCs/>
          <w:color w:val="1B91BF"/>
          <w:sz w:val="24"/>
          <w:szCs w:val="24"/>
          <w:bdr w:val="none" w:sz="0" w:space="0" w:color="auto" w:frame="1"/>
          <w:lang w:eastAsia="es-AR"/>
        </w:rPr>
        <w:t>[-]</w:t>
      </w:r>
    </w:p>
    <w:p w:rsidR="00E52C48" w:rsidRPr="00E52C48" w:rsidRDefault="00E52C48" w:rsidP="00E52C48">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E52C48">
        <w:rPr>
          <w:rFonts w:ascii="knowledgeLight" w:eastAsia="Times New Roman" w:hAnsi="knowledgeLight" w:cs="Times New Roman"/>
          <w:color w:val="444444"/>
          <w:sz w:val="24"/>
          <w:szCs w:val="24"/>
          <w:bdr w:val="none" w:sz="0" w:space="0" w:color="auto" w:frame="1"/>
          <w:lang w:eastAsia="es-AR"/>
        </w:rPr>
        <w:t>9°) Que, ahora bien, </w:t>
      </w:r>
      <w:r w:rsidRPr="00E52C48">
        <w:rPr>
          <w:rFonts w:ascii="knowledgeLight" w:eastAsia="Times New Roman" w:hAnsi="knowledgeLight" w:cs="Times New Roman"/>
          <w:color w:val="444444"/>
          <w:sz w:val="24"/>
          <w:szCs w:val="24"/>
          <w:bdr w:val="none" w:sz="0" w:space="0" w:color="auto" w:frame="1"/>
          <w:shd w:val="clear" w:color="auto" w:fill="FEEBB5"/>
          <w:lang w:eastAsia="es-AR"/>
        </w:rPr>
        <w:t>según lo indicado en los considerandos de la propia resolución, esta fue dictada en uso de las atribuciones conferidas por el art. 8° de la ley 24.043 y sus modificatorias, en concordancia con la disposición correspondiente de la Ley de Ministerios (t.o. 1992) y sus modificaciones.</w:t>
      </w:r>
    </w:p>
    <w:p w:rsidR="00E52C48" w:rsidRPr="00E52C48" w:rsidRDefault="00E52C48" w:rsidP="00E52C48">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E52C48">
        <w:rPr>
          <w:rFonts w:ascii="knowledgeLight" w:eastAsia="Times New Roman" w:hAnsi="knowledgeLight" w:cs="Times New Roman"/>
          <w:color w:val="444444"/>
          <w:sz w:val="24"/>
          <w:szCs w:val="24"/>
          <w:bdr w:val="none" w:sz="0" w:space="0" w:color="auto" w:frame="1"/>
          <w:shd w:val="clear" w:color="auto" w:fill="FEEBB5"/>
          <w:lang w:eastAsia="es-AR"/>
        </w:rPr>
        <w:t>No obstante, es preciso destacar que en la primera de esas normas solo se indica que “[e]l Ministerio del Interior será autoridad de aplicación de la ley y tendrá a su cargo el pago de las prestaciones que ella establece”, función que posteriormente fue trasladada al Ministerio de Justicia y Derechos Humanos demandado en el </w:t>
      </w:r>
      <w:r w:rsidRPr="00E52C48">
        <w:rPr>
          <w:rFonts w:ascii="knowledgeLight" w:eastAsia="Times New Roman" w:hAnsi="knowledgeLight" w:cs="Times New Roman"/>
          <w:i/>
          <w:iCs/>
          <w:color w:val="444444"/>
          <w:sz w:val="24"/>
          <w:szCs w:val="24"/>
          <w:bdr w:val="none" w:sz="0" w:space="0" w:color="auto" w:frame="1"/>
          <w:shd w:val="clear" w:color="auto" w:fill="FEEBB5"/>
          <w:lang w:eastAsia="es-AR"/>
        </w:rPr>
        <w:t>sub lite</w:t>
      </w:r>
      <w:r w:rsidRPr="00E52C48">
        <w:rPr>
          <w:rFonts w:ascii="knowledgeLight" w:eastAsia="Times New Roman" w:hAnsi="knowledgeLight" w:cs="Times New Roman"/>
          <w:color w:val="444444"/>
          <w:sz w:val="24"/>
          <w:szCs w:val="24"/>
          <w:bdr w:val="none" w:sz="0" w:space="0" w:color="auto" w:frame="1"/>
          <w:shd w:val="clear" w:color="auto" w:fill="FEEBB5"/>
          <w:lang w:eastAsia="es-AR"/>
        </w:rPr>
        <w:t>, al traspasársele los expedientes en trámite relacionados con el beneficio previsto en la ley 24.043</w:t>
      </w:r>
      <w:r w:rsidRPr="00E52C48">
        <w:rPr>
          <w:rFonts w:ascii="Times New Roman" w:eastAsia="Times New Roman" w:hAnsi="Times New Roman" w:cs="Times New Roman"/>
          <w:b/>
          <w:bCs/>
          <w:color w:val="1B91BF"/>
          <w:sz w:val="24"/>
          <w:szCs w:val="24"/>
          <w:bdr w:val="none" w:sz="0" w:space="0" w:color="auto" w:frame="1"/>
          <w:lang w:eastAsia="es-AR"/>
        </w:rPr>
        <w:t>[-]</w:t>
      </w:r>
      <w:r w:rsidRPr="00E52C48">
        <w:rPr>
          <w:rFonts w:ascii="knowledgeLight" w:eastAsia="Times New Roman" w:hAnsi="knowledgeLight" w:cs="Times New Roman"/>
          <w:color w:val="444444"/>
          <w:sz w:val="24"/>
          <w:szCs w:val="24"/>
          <w:bdr w:val="none" w:sz="0" w:space="0" w:color="auto" w:frame="1"/>
          <w:lang w:eastAsia="es-AR"/>
        </w:rPr>
        <w:t xml:space="preserve"> (conf. resolución </w:t>
      </w:r>
      <w:r w:rsidRPr="00E52C48">
        <w:rPr>
          <w:rFonts w:ascii="knowledgeLight" w:eastAsia="Times New Roman" w:hAnsi="knowledgeLight" w:cs="Times New Roman"/>
          <w:color w:val="444444"/>
          <w:sz w:val="24"/>
          <w:szCs w:val="24"/>
          <w:bdr w:val="none" w:sz="0" w:space="0" w:color="auto" w:frame="1"/>
          <w:lang w:eastAsia="es-AR"/>
        </w:rPr>
        <w:lastRenderedPageBreak/>
        <w:t>conjunta 95/2000 del Ministerio de Justicia y Derechos Humanos y 7/2000 del Ministerio del Interior).</w:t>
      </w:r>
    </w:p>
    <w:p w:rsidR="00E52C48" w:rsidRPr="00E52C48" w:rsidRDefault="00E52C48" w:rsidP="00E52C48">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E52C48">
        <w:rPr>
          <w:rFonts w:ascii="knowledgeLight" w:eastAsia="Times New Roman" w:hAnsi="knowledgeLight" w:cs="Times New Roman"/>
          <w:color w:val="444444"/>
          <w:sz w:val="24"/>
          <w:szCs w:val="24"/>
          <w:bdr w:val="none" w:sz="0" w:space="0" w:color="auto" w:frame="1"/>
          <w:lang w:eastAsia="es-AR"/>
        </w:rPr>
        <w:t>Como consecuencia de aquel precepto, </w:t>
      </w:r>
      <w:r w:rsidRPr="00E52C48">
        <w:rPr>
          <w:rFonts w:ascii="knowledgeLight" w:eastAsia="Times New Roman" w:hAnsi="knowledgeLight" w:cs="Times New Roman"/>
          <w:color w:val="444444"/>
          <w:sz w:val="24"/>
          <w:szCs w:val="24"/>
          <w:bdr w:val="none" w:sz="0" w:space="0" w:color="auto" w:frame="1"/>
          <w:shd w:val="clear" w:color="auto" w:fill="FEEBB5"/>
          <w:lang w:eastAsia="es-AR"/>
        </w:rPr>
        <w:t>el Ministerio de Justicia y Derechos Humanos tiene a su cargo la tarea de determinar si quien peticiona el beneficio cumple, o no, con los requisitos establecidos en el régimen de la ley 24.043 para acceder a la prestación y, en su caso, la de efectuar el pago correspondiente según lo dispuesto en el texto legal. Empero, el hecho de que el aludido ministerio haya sido designado como autoridad de aplicación de la ley no lo autoriza —en ningún caso— a alterar los parámetros previstos en ella para determinar el monto del beneficio que corresponde otorgar en caso de exilio forzoso.</w:t>
      </w:r>
      <w:r w:rsidRPr="00E52C48">
        <w:rPr>
          <w:rFonts w:ascii="Times New Roman" w:eastAsia="Times New Roman" w:hAnsi="Times New Roman" w:cs="Times New Roman"/>
          <w:b/>
          <w:bCs/>
          <w:color w:val="1B91BF"/>
          <w:sz w:val="24"/>
          <w:szCs w:val="24"/>
          <w:bdr w:val="none" w:sz="0" w:space="0" w:color="auto" w:frame="1"/>
          <w:lang w:eastAsia="es-AR"/>
        </w:rPr>
        <w:t>[-]</w:t>
      </w:r>
    </w:p>
    <w:p w:rsidR="00E52C48" w:rsidRPr="00E52C48" w:rsidRDefault="00E52C48" w:rsidP="00E52C48">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E52C48">
        <w:rPr>
          <w:rFonts w:ascii="knowledgeLight" w:eastAsia="Times New Roman" w:hAnsi="knowledgeLight" w:cs="Times New Roman"/>
          <w:color w:val="444444"/>
          <w:sz w:val="24"/>
          <w:szCs w:val="24"/>
          <w:bdr w:val="none" w:sz="0" w:space="0" w:color="auto" w:frame="1"/>
          <w:lang w:eastAsia="es-AR"/>
        </w:rPr>
        <w:t>A su vez, </w:t>
      </w:r>
      <w:r w:rsidRPr="00E52C48">
        <w:rPr>
          <w:rFonts w:ascii="knowledgeLight" w:eastAsia="Times New Roman" w:hAnsi="knowledgeLight" w:cs="Times New Roman"/>
          <w:color w:val="444444"/>
          <w:sz w:val="24"/>
          <w:szCs w:val="24"/>
          <w:bdr w:val="none" w:sz="0" w:space="0" w:color="auto" w:frame="1"/>
          <w:shd w:val="clear" w:color="auto" w:fill="FEEBB5"/>
          <w:lang w:eastAsia="es-AR"/>
        </w:rPr>
        <w:t>tampoco la disposición correspondiente de la Ley de Ministerios (t.o. 1992) constituye la fuente apropiada para sustentar la modificación introducida mediante la resolución del Ministerio de Justicia y Derechos Humanos impugnada en estos autos, pues esa norma legal no le asigna al efecto, expresa o implícitamente, competencia alguna. Además, aun cuando entre las atribuciones conferidas a esa cartera ministerial sí se halla enumerada la de </w:t>
      </w:r>
      <w:r w:rsidRPr="00E52C48">
        <w:rPr>
          <w:rFonts w:ascii="knowledgeLight" w:eastAsia="Times New Roman" w:hAnsi="knowledgeLight" w:cs="Times New Roman"/>
          <w:i/>
          <w:iCs/>
          <w:color w:val="444444"/>
          <w:sz w:val="24"/>
          <w:szCs w:val="24"/>
          <w:bdr w:val="none" w:sz="0" w:space="0" w:color="auto" w:frame="1"/>
          <w:shd w:val="clear" w:color="auto" w:fill="FEEBB5"/>
          <w:lang w:eastAsia="es-AR"/>
        </w:rPr>
        <w:t>“Intervenir en la reforma y actualización de la legislación general”</w:t>
      </w:r>
      <w:r w:rsidRPr="00E52C48">
        <w:rPr>
          <w:rFonts w:ascii="knowledgeLight" w:eastAsia="Times New Roman" w:hAnsi="knowledgeLight" w:cs="Times New Roman"/>
          <w:color w:val="444444"/>
          <w:sz w:val="24"/>
          <w:szCs w:val="24"/>
          <w:bdr w:val="none" w:sz="0" w:space="0" w:color="auto" w:frame="1"/>
          <w:shd w:val="clear" w:color="auto" w:fill="FEEBB5"/>
          <w:lang w:eastAsia="es-AR"/>
        </w:rPr>
        <w:t>, no resulta admisible interpretar que tal directiva importa la potestad de fijar, por sí mismo, un método de cálculo del </w:t>
      </w:r>
      <w:r w:rsidRPr="00E52C48">
        <w:rPr>
          <w:rFonts w:ascii="knowledgeLight" w:eastAsia="Times New Roman" w:hAnsi="knowledgeLight" w:cs="Times New Roman"/>
          <w:i/>
          <w:iCs/>
          <w:color w:val="444444"/>
          <w:sz w:val="24"/>
          <w:szCs w:val="24"/>
          <w:bdr w:val="none" w:sz="0" w:space="0" w:color="auto" w:frame="1"/>
          <w:shd w:val="clear" w:color="auto" w:fill="FEEBB5"/>
          <w:lang w:eastAsia="es-AR"/>
        </w:rPr>
        <w:t>quantum</w:t>
      </w:r>
      <w:r w:rsidRPr="00E52C48">
        <w:rPr>
          <w:rFonts w:ascii="knowledgeLight" w:eastAsia="Times New Roman" w:hAnsi="knowledgeLight" w:cs="Times New Roman"/>
          <w:color w:val="444444"/>
          <w:sz w:val="24"/>
          <w:szCs w:val="24"/>
          <w:bdr w:val="none" w:sz="0" w:space="0" w:color="auto" w:frame="1"/>
          <w:shd w:val="clear" w:color="auto" w:fill="FEEBB5"/>
          <w:lang w:eastAsia="es-AR"/>
        </w:rPr>
        <w:t> del beneficio, distinto al previsto por el legislador</w:t>
      </w:r>
      <w:proofErr w:type="gramStart"/>
      <w:r w:rsidRPr="00E52C48">
        <w:rPr>
          <w:rFonts w:ascii="knowledgeLight" w:eastAsia="Times New Roman" w:hAnsi="knowledgeLight" w:cs="Times New Roman"/>
          <w:color w:val="444444"/>
          <w:sz w:val="24"/>
          <w:szCs w:val="24"/>
          <w:bdr w:val="none" w:sz="0" w:space="0" w:color="auto" w:frame="1"/>
          <w:shd w:val="clear" w:color="auto" w:fill="FEEBB5"/>
          <w:lang w:eastAsia="es-AR"/>
        </w:rPr>
        <w:t>.</w:t>
      </w:r>
      <w:r w:rsidRPr="00E52C48">
        <w:rPr>
          <w:rFonts w:ascii="Times New Roman" w:eastAsia="Times New Roman" w:hAnsi="Times New Roman" w:cs="Times New Roman"/>
          <w:b/>
          <w:bCs/>
          <w:color w:val="1B91BF"/>
          <w:sz w:val="24"/>
          <w:szCs w:val="24"/>
          <w:bdr w:val="none" w:sz="0" w:space="0" w:color="auto" w:frame="1"/>
          <w:lang w:eastAsia="es-AR"/>
        </w:rPr>
        <w:t>[</w:t>
      </w:r>
      <w:proofErr w:type="gramEnd"/>
      <w:r w:rsidRPr="00E52C48">
        <w:rPr>
          <w:rFonts w:ascii="Times New Roman" w:eastAsia="Times New Roman" w:hAnsi="Times New Roman" w:cs="Times New Roman"/>
          <w:b/>
          <w:bCs/>
          <w:color w:val="1B91BF"/>
          <w:sz w:val="24"/>
          <w:szCs w:val="24"/>
          <w:bdr w:val="none" w:sz="0" w:space="0" w:color="auto" w:frame="1"/>
          <w:lang w:eastAsia="es-AR"/>
        </w:rPr>
        <w:t>-]</w:t>
      </w:r>
    </w:p>
    <w:p w:rsidR="00E52C48" w:rsidRPr="00E52C48" w:rsidRDefault="00E52C48" w:rsidP="00E52C48">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E52C48">
        <w:rPr>
          <w:rFonts w:ascii="knowledgeLight" w:eastAsia="Times New Roman" w:hAnsi="knowledgeLight" w:cs="Times New Roman"/>
          <w:color w:val="444444"/>
          <w:sz w:val="24"/>
          <w:szCs w:val="24"/>
          <w:bdr w:val="none" w:sz="0" w:space="0" w:color="auto" w:frame="1"/>
          <w:lang w:eastAsia="es-AR"/>
        </w:rPr>
        <w:t xml:space="preserve">10) Que, el principio republicano de división de poderes establece la existencia de tres poderes del Estado con funciones bien definidas, de manera que ningún departamento de gobierno pueda ejercer lícitamente otras facultades que las que le han sido acordadas expresamente o que deben considerarse conferidas por necesaria implicancia de aquellas (Fallos: 137:47). En consecuencia, en ese contexto de equilibrio, se observa que la disposición contenida en el art. 1°, inc. </w:t>
      </w:r>
      <w:proofErr w:type="gramStart"/>
      <w:r w:rsidRPr="00E52C48">
        <w:rPr>
          <w:rFonts w:ascii="knowledgeLight" w:eastAsia="Times New Roman" w:hAnsi="knowledgeLight" w:cs="Times New Roman"/>
          <w:color w:val="444444"/>
          <w:sz w:val="24"/>
          <w:szCs w:val="24"/>
          <w:bdr w:val="none" w:sz="0" w:space="0" w:color="auto" w:frame="1"/>
          <w:lang w:eastAsia="es-AR"/>
        </w:rPr>
        <w:t>b</w:t>
      </w:r>
      <w:proofErr w:type="gramEnd"/>
      <w:r w:rsidRPr="00E52C48">
        <w:rPr>
          <w:rFonts w:ascii="knowledgeLight" w:eastAsia="Times New Roman" w:hAnsi="knowledgeLight" w:cs="Times New Roman"/>
          <w:color w:val="444444"/>
          <w:sz w:val="24"/>
          <w:szCs w:val="24"/>
          <w:bdr w:val="none" w:sz="0" w:space="0" w:color="auto" w:frame="1"/>
          <w:lang w:eastAsia="es-AR"/>
        </w:rPr>
        <w:t>, de la resolución 670-E/2016 trasunta el despliegue de una facultad que exorbita las potestades reconocidas al Ministerio de Justicia y Derechos Humanos por la ley vigente pues modifica sustancialmente la manera de determinar el </w:t>
      </w:r>
      <w:r w:rsidRPr="00E52C48">
        <w:rPr>
          <w:rFonts w:ascii="knowledgeLight" w:eastAsia="Times New Roman" w:hAnsi="knowledgeLight" w:cs="Times New Roman"/>
          <w:i/>
          <w:iCs/>
          <w:color w:val="444444"/>
          <w:sz w:val="24"/>
          <w:szCs w:val="24"/>
          <w:bdr w:val="none" w:sz="0" w:space="0" w:color="auto" w:frame="1"/>
          <w:lang w:eastAsia="es-AR"/>
        </w:rPr>
        <w:t>quantum</w:t>
      </w:r>
      <w:r w:rsidRPr="00E52C48">
        <w:rPr>
          <w:rFonts w:ascii="knowledgeLight" w:eastAsia="Times New Roman" w:hAnsi="knowledgeLight" w:cs="Times New Roman"/>
          <w:color w:val="444444"/>
          <w:sz w:val="24"/>
          <w:szCs w:val="24"/>
          <w:bdr w:val="none" w:sz="0" w:space="0" w:color="auto" w:frame="1"/>
          <w:lang w:eastAsia="es-AR"/>
        </w:rPr>
        <w:t> del beneficio previsto en la ley 24.043, tal como fue aprobada por el Congreso de la Nación con el consiguiente menoscabo del derecho de la actora.</w:t>
      </w:r>
    </w:p>
    <w:p w:rsidR="00E52C48" w:rsidRPr="00E52C48" w:rsidRDefault="00E52C48" w:rsidP="00E52C48">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E52C48">
        <w:rPr>
          <w:rFonts w:ascii="knowledgeLight" w:eastAsia="Times New Roman" w:hAnsi="knowledgeLight" w:cs="Times New Roman"/>
          <w:color w:val="444444"/>
          <w:sz w:val="24"/>
          <w:szCs w:val="24"/>
          <w:bdr w:val="none" w:sz="0" w:space="0" w:color="auto" w:frame="1"/>
          <w:lang w:eastAsia="es-AR"/>
        </w:rPr>
        <w:t>11) Que, en tales condiciones, </w:t>
      </w:r>
      <w:r w:rsidRPr="00E52C48">
        <w:rPr>
          <w:rFonts w:ascii="knowledgeLight" w:eastAsia="Times New Roman" w:hAnsi="knowledgeLight" w:cs="Times New Roman"/>
          <w:color w:val="444444"/>
          <w:sz w:val="24"/>
          <w:szCs w:val="24"/>
          <w:bdr w:val="none" w:sz="0" w:space="0" w:color="auto" w:frame="1"/>
          <w:shd w:val="clear" w:color="auto" w:fill="FEEBB5"/>
          <w:lang w:eastAsia="es-AR"/>
        </w:rPr>
        <w:t xml:space="preserve">corresponde declarar la inconstitucionalidad del art. 1°, inc. </w:t>
      </w:r>
      <w:proofErr w:type="gramStart"/>
      <w:r w:rsidRPr="00E52C48">
        <w:rPr>
          <w:rFonts w:ascii="knowledgeLight" w:eastAsia="Times New Roman" w:hAnsi="knowledgeLight" w:cs="Times New Roman"/>
          <w:color w:val="444444"/>
          <w:sz w:val="24"/>
          <w:szCs w:val="24"/>
          <w:bdr w:val="none" w:sz="0" w:space="0" w:color="auto" w:frame="1"/>
          <w:shd w:val="clear" w:color="auto" w:fill="FEEBB5"/>
          <w:lang w:eastAsia="es-AR"/>
        </w:rPr>
        <w:t>b</w:t>
      </w:r>
      <w:proofErr w:type="gramEnd"/>
      <w:r w:rsidRPr="00E52C48">
        <w:rPr>
          <w:rFonts w:ascii="knowledgeLight" w:eastAsia="Times New Roman" w:hAnsi="knowledgeLight" w:cs="Times New Roman"/>
          <w:color w:val="444444"/>
          <w:sz w:val="24"/>
          <w:szCs w:val="24"/>
          <w:bdr w:val="none" w:sz="0" w:space="0" w:color="auto" w:frame="1"/>
          <w:shd w:val="clear" w:color="auto" w:fill="FEEBB5"/>
          <w:lang w:eastAsia="es-AR"/>
        </w:rPr>
        <w:t>, de la resolución 670-E/2016 del Ministerio de Justicia y Derechos Humanos.</w:t>
      </w:r>
      <w:r w:rsidRPr="00E52C48">
        <w:rPr>
          <w:rFonts w:ascii="Times New Roman" w:eastAsia="Times New Roman" w:hAnsi="Times New Roman" w:cs="Times New Roman"/>
          <w:b/>
          <w:bCs/>
          <w:color w:val="1B91BF"/>
          <w:sz w:val="24"/>
          <w:szCs w:val="24"/>
          <w:bdr w:val="none" w:sz="0" w:space="0" w:color="auto" w:frame="1"/>
          <w:lang w:eastAsia="es-AR"/>
        </w:rPr>
        <w:t>[-]</w:t>
      </w:r>
    </w:p>
    <w:p w:rsidR="00E52C48" w:rsidRPr="00E52C48" w:rsidRDefault="00E52C48" w:rsidP="00E52C48">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E52C48">
        <w:rPr>
          <w:rFonts w:ascii="knowledgeLight" w:eastAsia="Times New Roman" w:hAnsi="knowledgeLight" w:cs="Times New Roman"/>
          <w:color w:val="444444"/>
          <w:sz w:val="24"/>
          <w:szCs w:val="24"/>
          <w:bdr w:val="none" w:sz="0" w:space="0" w:color="auto" w:frame="1"/>
          <w:lang w:eastAsia="es-AR"/>
        </w:rPr>
        <w:t>En consecuencia, </w:t>
      </w:r>
      <w:r w:rsidRPr="00E52C48">
        <w:rPr>
          <w:rFonts w:ascii="knowledgeLight" w:eastAsia="Times New Roman" w:hAnsi="knowledgeLight" w:cs="Times New Roman"/>
          <w:color w:val="444444"/>
          <w:sz w:val="24"/>
          <w:szCs w:val="24"/>
          <w:bdr w:val="none" w:sz="0" w:space="0" w:color="auto" w:frame="1"/>
          <w:shd w:val="clear" w:color="auto" w:fill="FEEBB5"/>
          <w:lang w:eastAsia="es-AR"/>
        </w:rPr>
        <w:t>se impone revocar el fallo recurrido y disponer que se practique la liquidación correspondiente al beneficio solicitado por la actora de la manera prevista en el art. 4° de la ley 24.043 (art. 16 de la ley 48)</w:t>
      </w:r>
      <w:proofErr w:type="gramStart"/>
      <w:r w:rsidRPr="00E52C48">
        <w:rPr>
          <w:rFonts w:ascii="knowledgeLight" w:eastAsia="Times New Roman" w:hAnsi="knowledgeLight" w:cs="Times New Roman"/>
          <w:color w:val="444444"/>
          <w:sz w:val="24"/>
          <w:szCs w:val="24"/>
          <w:bdr w:val="none" w:sz="0" w:space="0" w:color="auto" w:frame="1"/>
          <w:shd w:val="clear" w:color="auto" w:fill="FEEBB5"/>
          <w:lang w:eastAsia="es-AR"/>
        </w:rPr>
        <w:t>.</w:t>
      </w:r>
      <w:r w:rsidRPr="00E52C48">
        <w:rPr>
          <w:rFonts w:ascii="Times New Roman" w:eastAsia="Times New Roman" w:hAnsi="Times New Roman" w:cs="Times New Roman"/>
          <w:b/>
          <w:bCs/>
          <w:color w:val="1B91BF"/>
          <w:sz w:val="24"/>
          <w:szCs w:val="24"/>
          <w:bdr w:val="none" w:sz="0" w:space="0" w:color="auto" w:frame="1"/>
          <w:lang w:eastAsia="es-AR"/>
        </w:rPr>
        <w:t>[</w:t>
      </w:r>
      <w:proofErr w:type="gramEnd"/>
      <w:r w:rsidRPr="00E52C48">
        <w:rPr>
          <w:rFonts w:ascii="Times New Roman" w:eastAsia="Times New Roman" w:hAnsi="Times New Roman" w:cs="Times New Roman"/>
          <w:b/>
          <w:bCs/>
          <w:color w:val="1B91BF"/>
          <w:sz w:val="24"/>
          <w:szCs w:val="24"/>
          <w:bdr w:val="none" w:sz="0" w:space="0" w:color="auto" w:frame="1"/>
          <w:lang w:eastAsia="es-AR"/>
        </w:rPr>
        <w:t>-]</w:t>
      </w:r>
    </w:p>
    <w:p w:rsidR="00E52C48" w:rsidRPr="00E52C48" w:rsidRDefault="00E52C48" w:rsidP="00E52C48">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E52C48">
        <w:rPr>
          <w:rFonts w:ascii="knowledgeLight" w:eastAsia="Times New Roman" w:hAnsi="knowledgeLight" w:cs="Times New Roman"/>
          <w:color w:val="444444"/>
          <w:sz w:val="24"/>
          <w:szCs w:val="24"/>
          <w:bdr w:val="none" w:sz="0" w:space="0" w:color="auto" w:frame="1"/>
          <w:lang w:eastAsia="es-AR"/>
        </w:rPr>
        <w:t>Por ello, oído el señor Procurador General interino, </w:t>
      </w:r>
      <w:r w:rsidRPr="00E52C48">
        <w:rPr>
          <w:rFonts w:ascii="knowledgeLight" w:eastAsia="Times New Roman" w:hAnsi="knowledgeLight" w:cs="Times New Roman"/>
          <w:color w:val="444444"/>
          <w:sz w:val="24"/>
          <w:szCs w:val="24"/>
          <w:bdr w:val="none" w:sz="0" w:space="0" w:color="auto" w:frame="1"/>
          <w:shd w:val="clear" w:color="auto" w:fill="FEEBB5"/>
          <w:lang w:eastAsia="es-AR"/>
        </w:rPr>
        <w:t xml:space="preserve">se declara procedente el recurso extraordinario interpuesto por la parte actora, se revoca la sentencia apelada y se declara la inconstitucionalidad del art. 1°, inc. </w:t>
      </w:r>
      <w:proofErr w:type="gramStart"/>
      <w:r w:rsidRPr="00E52C48">
        <w:rPr>
          <w:rFonts w:ascii="knowledgeLight" w:eastAsia="Times New Roman" w:hAnsi="knowledgeLight" w:cs="Times New Roman"/>
          <w:color w:val="444444"/>
          <w:sz w:val="24"/>
          <w:szCs w:val="24"/>
          <w:bdr w:val="none" w:sz="0" w:space="0" w:color="auto" w:frame="1"/>
          <w:shd w:val="clear" w:color="auto" w:fill="FEEBB5"/>
          <w:lang w:eastAsia="es-AR"/>
        </w:rPr>
        <w:t>b</w:t>
      </w:r>
      <w:proofErr w:type="gramEnd"/>
      <w:r w:rsidRPr="00E52C48">
        <w:rPr>
          <w:rFonts w:ascii="knowledgeLight" w:eastAsia="Times New Roman" w:hAnsi="knowledgeLight" w:cs="Times New Roman"/>
          <w:color w:val="444444"/>
          <w:sz w:val="24"/>
          <w:szCs w:val="24"/>
          <w:bdr w:val="none" w:sz="0" w:space="0" w:color="auto" w:frame="1"/>
          <w:shd w:val="clear" w:color="auto" w:fill="FEEBB5"/>
          <w:lang w:eastAsia="es-AR"/>
        </w:rPr>
        <w:t>, de la resolución 670E/2016 del Ministerio de Justicia y Derechos Humanos, debiendo practicarse la liquidación del beneficio legal con arreglo a lo establecido en el considerando 11 de la presente</w:t>
      </w:r>
      <w:r w:rsidRPr="00E52C48">
        <w:rPr>
          <w:rFonts w:ascii="Times New Roman" w:eastAsia="Times New Roman" w:hAnsi="Times New Roman" w:cs="Times New Roman"/>
          <w:b/>
          <w:bCs/>
          <w:color w:val="1B91BF"/>
          <w:sz w:val="24"/>
          <w:szCs w:val="24"/>
          <w:bdr w:val="none" w:sz="0" w:space="0" w:color="auto" w:frame="1"/>
          <w:lang w:eastAsia="es-AR"/>
        </w:rPr>
        <w:t>[-]</w:t>
      </w:r>
      <w:r w:rsidRPr="00E52C48">
        <w:rPr>
          <w:rFonts w:ascii="knowledgeLight" w:eastAsia="Times New Roman" w:hAnsi="knowledgeLight" w:cs="Times New Roman"/>
          <w:color w:val="444444"/>
          <w:sz w:val="24"/>
          <w:szCs w:val="24"/>
          <w:bdr w:val="none" w:sz="0" w:space="0" w:color="auto" w:frame="1"/>
          <w:lang w:eastAsia="es-AR"/>
        </w:rPr>
        <w:t xml:space="preserve">. Con costas (art. 68 del Cód. Proc. Civ. y Com. </w:t>
      </w:r>
      <w:proofErr w:type="gramStart"/>
      <w:r w:rsidRPr="00E52C48">
        <w:rPr>
          <w:rFonts w:ascii="knowledgeLight" w:eastAsia="Times New Roman" w:hAnsi="knowledgeLight" w:cs="Times New Roman"/>
          <w:color w:val="444444"/>
          <w:sz w:val="24"/>
          <w:szCs w:val="24"/>
          <w:bdr w:val="none" w:sz="0" w:space="0" w:color="auto" w:frame="1"/>
          <w:lang w:eastAsia="es-AR"/>
        </w:rPr>
        <w:t>de</w:t>
      </w:r>
      <w:proofErr w:type="gramEnd"/>
      <w:r w:rsidRPr="00E52C48">
        <w:rPr>
          <w:rFonts w:ascii="knowledgeLight" w:eastAsia="Times New Roman" w:hAnsi="knowledgeLight" w:cs="Times New Roman"/>
          <w:color w:val="444444"/>
          <w:sz w:val="24"/>
          <w:szCs w:val="24"/>
          <w:bdr w:val="none" w:sz="0" w:space="0" w:color="auto" w:frame="1"/>
          <w:lang w:eastAsia="es-AR"/>
        </w:rPr>
        <w:t xml:space="preserve"> la Nación). Notifíquese y, oportunamente, devuélvase. — </w:t>
      </w:r>
      <w:r w:rsidRPr="00E52C48">
        <w:rPr>
          <w:rFonts w:ascii="knowledgeLight" w:eastAsia="Times New Roman" w:hAnsi="knowledgeLight" w:cs="Times New Roman"/>
          <w:i/>
          <w:iCs/>
          <w:color w:val="444444"/>
          <w:sz w:val="24"/>
          <w:szCs w:val="24"/>
          <w:bdr w:val="none" w:sz="0" w:space="0" w:color="auto" w:frame="1"/>
          <w:lang w:eastAsia="es-AR"/>
        </w:rPr>
        <w:t>Ricardo L. Lorenzetti. </w:t>
      </w:r>
      <w:r w:rsidRPr="00E52C48">
        <w:rPr>
          <w:rFonts w:ascii="knowledgeLight" w:eastAsia="Times New Roman" w:hAnsi="knowledgeLight" w:cs="Times New Roman"/>
          <w:color w:val="444444"/>
          <w:sz w:val="24"/>
          <w:szCs w:val="24"/>
          <w:bdr w:val="none" w:sz="0" w:space="0" w:color="auto" w:frame="1"/>
          <w:lang w:eastAsia="es-AR"/>
        </w:rPr>
        <w:t>— </w:t>
      </w:r>
      <w:r w:rsidRPr="00E52C48">
        <w:rPr>
          <w:rFonts w:ascii="knowledgeLight" w:eastAsia="Times New Roman" w:hAnsi="knowledgeLight" w:cs="Times New Roman"/>
          <w:i/>
          <w:iCs/>
          <w:color w:val="444444"/>
          <w:sz w:val="24"/>
          <w:szCs w:val="24"/>
          <w:bdr w:val="none" w:sz="0" w:space="0" w:color="auto" w:frame="1"/>
          <w:lang w:eastAsia="es-AR"/>
        </w:rPr>
        <w:t>Elena I. Highton de Nolasco. </w:t>
      </w:r>
      <w:r w:rsidRPr="00E52C48">
        <w:rPr>
          <w:rFonts w:ascii="knowledgeLight" w:eastAsia="Times New Roman" w:hAnsi="knowledgeLight" w:cs="Times New Roman"/>
          <w:color w:val="444444"/>
          <w:sz w:val="24"/>
          <w:szCs w:val="24"/>
          <w:bdr w:val="none" w:sz="0" w:space="0" w:color="auto" w:frame="1"/>
          <w:lang w:eastAsia="es-AR"/>
        </w:rPr>
        <w:t>— </w:t>
      </w:r>
      <w:r w:rsidRPr="00E52C48">
        <w:rPr>
          <w:rFonts w:ascii="knowledgeLight" w:eastAsia="Times New Roman" w:hAnsi="knowledgeLight" w:cs="Times New Roman"/>
          <w:i/>
          <w:iCs/>
          <w:color w:val="444444"/>
          <w:sz w:val="24"/>
          <w:szCs w:val="24"/>
          <w:bdr w:val="none" w:sz="0" w:space="0" w:color="auto" w:frame="1"/>
          <w:lang w:eastAsia="es-AR"/>
        </w:rPr>
        <w:t>Juan C. Maqueda. </w:t>
      </w:r>
      <w:r w:rsidRPr="00E52C48">
        <w:rPr>
          <w:rFonts w:ascii="knowledgeLight" w:eastAsia="Times New Roman" w:hAnsi="knowledgeLight" w:cs="Times New Roman"/>
          <w:color w:val="444444"/>
          <w:sz w:val="24"/>
          <w:szCs w:val="24"/>
          <w:bdr w:val="none" w:sz="0" w:space="0" w:color="auto" w:frame="1"/>
          <w:lang w:eastAsia="es-AR"/>
        </w:rPr>
        <w:t>— </w:t>
      </w:r>
      <w:r w:rsidRPr="00E52C48">
        <w:rPr>
          <w:rFonts w:ascii="knowledgeLight" w:eastAsia="Times New Roman" w:hAnsi="knowledgeLight" w:cs="Times New Roman"/>
          <w:i/>
          <w:iCs/>
          <w:color w:val="444444"/>
          <w:sz w:val="24"/>
          <w:szCs w:val="24"/>
          <w:bdr w:val="none" w:sz="0" w:space="0" w:color="auto" w:frame="1"/>
          <w:lang w:eastAsia="es-AR"/>
        </w:rPr>
        <w:t>Horacio Rosatti.</w:t>
      </w:r>
    </w:p>
    <w:p w:rsidR="00E52C48" w:rsidRDefault="00E52C48"/>
    <w:p w:rsidR="00E52C48" w:rsidRDefault="00E52C48"/>
    <w:p w:rsidR="00E52C48" w:rsidRDefault="00E52C48" w:rsidP="00E52C48">
      <w:pPr>
        <w:pStyle w:val="Ttulo2"/>
        <w:shd w:val="clear" w:color="auto" w:fill="FFFFFF"/>
        <w:spacing w:before="0" w:beforeAutospacing="0" w:after="0" w:afterAutospacing="0"/>
        <w:ind w:right="300"/>
        <w:textAlignment w:val="baseline"/>
        <w:rPr>
          <w:rFonts w:ascii="knowledgeRegular" w:hAnsi="knowledgeRegular"/>
          <w:caps/>
          <w:color w:val="FF8000"/>
        </w:rPr>
      </w:pPr>
      <w:r>
        <w:rPr>
          <w:rFonts w:ascii="knowledgeRegular" w:hAnsi="knowledgeRegular"/>
          <w:caps/>
          <w:color w:val="FF8000"/>
        </w:rPr>
        <w:lastRenderedPageBreak/>
        <w:t>LA REPARACIÓN DEL EXILIO EN LA ARGENTINA. LA CORTE SUPREMA Y UN FALLO IMPRESCINDIBLE</w:t>
      </w:r>
    </w:p>
    <w:p w:rsidR="00E52C48" w:rsidRDefault="00E52C48" w:rsidP="00E52C48">
      <w:pPr>
        <w:pStyle w:val="Ttulo3"/>
        <w:shd w:val="clear" w:color="auto" w:fill="FFFFFF"/>
        <w:spacing w:before="0" w:beforeAutospacing="0" w:after="0" w:afterAutospacing="0"/>
        <w:textAlignment w:val="baseline"/>
        <w:rPr>
          <w:rFonts w:ascii="knowledgeRegular" w:hAnsi="knowledgeRegular"/>
          <w:color w:val="444444"/>
        </w:rPr>
      </w:pPr>
      <w:r>
        <w:rPr>
          <w:rStyle w:val="documensubttitle"/>
          <w:rFonts w:ascii="knowledgeLight" w:hAnsi="knowledgeLight"/>
          <w:color w:val="444444"/>
          <w:bdr w:val="none" w:sz="0" w:space="0" w:color="auto" w:frame="1"/>
        </w:rPr>
        <w:t>Casiraghi, Federico</w:t>
      </w:r>
    </w:p>
    <w:p w:rsidR="00E52C48" w:rsidRDefault="00E52C48" w:rsidP="00E52C48">
      <w:pPr>
        <w:pStyle w:val="headadjust"/>
        <w:shd w:val="clear" w:color="auto" w:fill="F2F2F2"/>
        <w:spacing w:before="0" w:beforeAutospacing="0" w:after="0" w:afterAutospacing="0" w:line="360" w:lineRule="atLeast"/>
        <w:textAlignment w:val="baseline"/>
        <w:rPr>
          <w:rFonts w:ascii="knowledgeLight" w:hAnsi="knowledgeLight"/>
          <w:color w:val="444444"/>
        </w:rPr>
      </w:pPr>
      <w:r>
        <w:rPr>
          <w:rStyle w:val="headtitle"/>
          <w:rFonts w:ascii="knowledgeLight" w:hAnsi="knowledgeLight"/>
          <w:b/>
          <w:bCs/>
          <w:color w:val="444444"/>
          <w:bdr w:val="none" w:sz="0" w:space="0" w:color="auto" w:frame="1"/>
        </w:rPr>
        <w:t>Publicado en: </w:t>
      </w:r>
      <w:r>
        <w:rPr>
          <w:rStyle w:val="headtext"/>
          <w:rFonts w:ascii="knowledgeLight" w:hAnsi="knowledgeLight"/>
          <w:color w:val="444444"/>
          <w:bdr w:val="none" w:sz="0" w:space="0" w:color="auto" w:frame="1"/>
        </w:rPr>
        <w:t>LA LEY 10/12/</w:t>
      </w:r>
      <w:proofErr w:type="gramStart"/>
      <w:r>
        <w:rPr>
          <w:rStyle w:val="headtext"/>
          <w:rFonts w:ascii="knowledgeLight" w:hAnsi="knowledgeLight"/>
          <w:color w:val="444444"/>
          <w:bdr w:val="none" w:sz="0" w:space="0" w:color="auto" w:frame="1"/>
        </w:rPr>
        <w:t>2019 ,</w:t>
      </w:r>
      <w:proofErr w:type="gramEnd"/>
      <w:r>
        <w:rPr>
          <w:rStyle w:val="headtext"/>
          <w:rFonts w:ascii="knowledgeLight" w:hAnsi="knowledgeLight"/>
          <w:color w:val="444444"/>
          <w:bdr w:val="none" w:sz="0" w:space="0" w:color="auto" w:frame="1"/>
        </w:rPr>
        <w:t> 7  • LA LEY 2019-F , 385 </w:t>
      </w:r>
    </w:p>
    <w:p w:rsidR="00E52C48" w:rsidRDefault="00E52C48" w:rsidP="00E52C48">
      <w:pPr>
        <w:pStyle w:val="headadjust"/>
        <w:shd w:val="clear" w:color="auto" w:fill="F2F2F2"/>
        <w:spacing w:before="0" w:beforeAutospacing="0" w:after="0" w:afterAutospacing="0" w:line="360" w:lineRule="atLeast"/>
        <w:textAlignment w:val="baseline"/>
        <w:rPr>
          <w:rFonts w:ascii="knowledgeLight" w:hAnsi="knowledgeLight"/>
          <w:color w:val="444444"/>
        </w:rPr>
      </w:pPr>
      <w:r>
        <w:rPr>
          <w:rStyle w:val="headtitle"/>
          <w:rFonts w:ascii="knowledgeLight" w:hAnsi="knowledgeLight"/>
          <w:b/>
          <w:bCs/>
          <w:color w:val="444444"/>
          <w:bdr w:val="none" w:sz="0" w:space="0" w:color="auto" w:frame="1"/>
        </w:rPr>
        <w:t>Sumario: </w:t>
      </w:r>
      <w:r>
        <w:rPr>
          <w:rStyle w:val="headtext"/>
          <w:rFonts w:ascii="knowledgeLight" w:hAnsi="knowledgeLight"/>
          <w:color w:val="444444"/>
          <w:bdr w:val="none" w:sz="0" w:space="0" w:color="auto" w:frame="1"/>
        </w:rPr>
        <w:t>I. Introducción</w:t>
      </w:r>
      <w:proofErr w:type="gramStart"/>
      <w:r>
        <w:rPr>
          <w:rStyle w:val="headtext"/>
          <w:rFonts w:ascii="knowledgeLight" w:hAnsi="knowledgeLight"/>
          <w:color w:val="444444"/>
          <w:bdr w:val="none" w:sz="0" w:space="0" w:color="auto" w:frame="1"/>
        </w:rPr>
        <w:t>.—</w:t>
      </w:r>
      <w:proofErr w:type="gramEnd"/>
      <w:r>
        <w:rPr>
          <w:rStyle w:val="headtext"/>
          <w:rFonts w:ascii="knowledgeLight" w:hAnsi="knowledgeLight"/>
          <w:color w:val="444444"/>
          <w:bdr w:val="none" w:sz="0" w:space="0" w:color="auto" w:frame="1"/>
        </w:rPr>
        <w:t xml:space="preserve"> II. Las leyes reparatorias y la jurisprudencia de la Corte Suprema</w:t>
      </w:r>
      <w:proofErr w:type="gramStart"/>
      <w:r>
        <w:rPr>
          <w:rStyle w:val="headtext"/>
          <w:rFonts w:ascii="knowledgeLight" w:hAnsi="knowledgeLight"/>
          <w:color w:val="444444"/>
          <w:bdr w:val="none" w:sz="0" w:space="0" w:color="auto" w:frame="1"/>
        </w:rPr>
        <w:t>.—</w:t>
      </w:r>
      <w:proofErr w:type="gramEnd"/>
      <w:r>
        <w:rPr>
          <w:rStyle w:val="headtext"/>
          <w:rFonts w:ascii="knowledgeLight" w:hAnsi="knowledgeLight"/>
          <w:color w:val="444444"/>
          <w:bdr w:val="none" w:sz="0" w:space="0" w:color="auto" w:frame="1"/>
        </w:rPr>
        <w:t xml:space="preserve"> III. La resolución 670 y el contexto en el que impactó la reciente decisión de la Corte</w:t>
      </w:r>
      <w:proofErr w:type="gramStart"/>
      <w:r>
        <w:rPr>
          <w:rStyle w:val="headtext"/>
          <w:rFonts w:ascii="knowledgeLight" w:hAnsi="knowledgeLight"/>
          <w:color w:val="444444"/>
          <w:bdr w:val="none" w:sz="0" w:space="0" w:color="auto" w:frame="1"/>
        </w:rPr>
        <w:t>.—</w:t>
      </w:r>
      <w:proofErr w:type="gramEnd"/>
      <w:r>
        <w:rPr>
          <w:rStyle w:val="headtext"/>
          <w:rFonts w:ascii="knowledgeLight" w:hAnsi="knowledgeLight"/>
          <w:color w:val="444444"/>
          <w:bdr w:val="none" w:sz="0" w:space="0" w:color="auto" w:frame="1"/>
        </w:rPr>
        <w:t xml:space="preserve"> IV. El caso "Fernández, María Cristina"</w:t>
      </w:r>
      <w:proofErr w:type="gramStart"/>
      <w:r>
        <w:rPr>
          <w:rStyle w:val="headtext"/>
          <w:rFonts w:ascii="knowledgeLight" w:hAnsi="knowledgeLight"/>
          <w:color w:val="444444"/>
          <w:bdr w:val="none" w:sz="0" w:space="0" w:color="auto" w:frame="1"/>
        </w:rPr>
        <w:t>.—</w:t>
      </w:r>
      <w:proofErr w:type="gramEnd"/>
      <w:r>
        <w:rPr>
          <w:rStyle w:val="headtext"/>
          <w:rFonts w:ascii="knowledgeLight" w:hAnsi="knowledgeLight"/>
          <w:color w:val="444444"/>
          <w:bdr w:val="none" w:sz="0" w:space="0" w:color="auto" w:frame="1"/>
        </w:rPr>
        <w:t xml:space="preserve"> V. El fallo de la Corte Federal</w:t>
      </w:r>
      <w:proofErr w:type="gramStart"/>
      <w:r>
        <w:rPr>
          <w:rStyle w:val="headtext"/>
          <w:rFonts w:ascii="knowledgeLight" w:hAnsi="knowledgeLight"/>
          <w:color w:val="444444"/>
          <w:bdr w:val="none" w:sz="0" w:space="0" w:color="auto" w:frame="1"/>
        </w:rPr>
        <w:t>.—</w:t>
      </w:r>
      <w:proofErr w:type="gramEnd"/>
      <w:r>
        <w:rPr>
          <w:rStyle w:val="headtext"/>
          <w:rFonts w:ascii="knowledgeLight" w:hAnsi="knowledgeLight"/>
          <w:color w:val="444444"/>
          <w:bdr w:val="none" w:sz="0" w:space="0" w:color="auto" w:frame="1"/>
        </w:rPr>
        <w:t xml:space="preserve"> VI. La construcción de los argumentos y lo que se evitó debatir</w:t>
      </w:r>
      <w:proofErr w:type="gramStart"/>
      <w:r>
        <w:rPr>
          <w:rStyle w:val="headtext"/>
          <w:rFonts w:ascii="knowledgeLight" w:hAnsi="knowledgeLight"/>
          <w:color w:val="444444"/>
          <w:bdr w:val="none" w:sz="0" w:space="0" w:color="auto" w:frame="1"/>
        </w:rPr>
        <w:t>.—</w:t>
      </w:r>
      <w:proofErr w:type="gramEnd"/>
      <w:r>
        <w:rPr>
          <w:rStyle w:val="headtext"/>
          <w:rFonts w:ascii="knowledgeLight" w:hAnsi="knowledgeLight"/>
          <w:color w:val="444444"/>
          <w:bdr w:val="none" w:sz="0" w:space="0" w:color="auto" w:frame="1"/>
        </w:rPr>
        <w:t xml:space="preserve"> VII. Reflexiones finales: Balance y perspectivas.</w:t>
      </w:r>
    </w:p>
    <w:p w:rsidR="00E52C48" w:rsidRDefault="00E52C48" w:rsidP="00E52C48">
      <w:pPr>
        <w:pStyle w:val="headadjust"/>
        <w:shd w:val="clear" w:color="auto" w:fill="F2F2F2"/>
        <w:spacing w:before="0" w:beforeAutospacing="0" w:after="0" w:afterAutospacing="0" w:line="360" w:lineRule="atLeast"/>
        <w:textAlignment w:val="baseline"/>
        <w:rPr>
          <w:rFonts w:ascii="knowledgeLight" w:hAnsi="knowledgeLight"/>
          <w:color w:val="444444"/>
        </w:rPr>
      </w:pPr>
      <w:r>
        <w:rPr>
          <w:rStyle w:val="headtitle"/>
          <w:rFonts w:ascii="knowledgeLight" w:hAnsi="knowledgeLight"/>
          <w:b/>
          <w:bCs/>
          <w:color w:val="444444"/>
          <w:bdr w:val="none" w:sz="0" w:space="0" w:color="auto" w:frame="1"/>
        </w:rPr>
        <w:t>Cita Online: </w:t>
      </w:r>
      <w:r>
        <w:rPr>
          <w:rStyle w:val="headtext"/>
          <w:rFonts w:ascii="knowledgeLight" w:hAnsi="knowledgeLight"/>
          <w:color w:val="444444"/>
          <w:bdr w:val="none" w:sz="0" w:space="0" w:color="auto" w:frame="1"/>
        </w:rPr>
        <w:t>AR/DOC/3466/2019</w:t>
      </w:r>
    </w:p>
    <w:p w:rsidR="00E52C48" w:rsidRDefault="007D155E" w:rsidP="00E52C48">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hyperlink r:id="rId4" w:anchor="FN*" w:history="1">
        <w:r w:rsidR="00E52C48">
          <w:rPr>
            <w:rStyle w:val="Hipervnculo"/>
            <w:rFonts w:ascii="Arial" w:hAnsi="Arial" w:cs="Arial"/>
            <w:sz w:val="18"/>
            <w:szCs w:val="18"/>
            <w:bdr w:val="none" w:sz="0" w:space="0" w:color="auto" w:frame="1"/>
          </w:rPr>
          <w:t>(*)</w:t>
        </w:r>
      </w:hyperlink>
    </w:p>
    <w:p w:rsidR="00E52C48" w:rsidRDefault="00E52C48" w:rsidP="00E52C48">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r>
        <w:rPr>
          <w:rStyle w:val="Textoennegrita"/>
          <w:rFonts w:ascii="knowledgeLight" w:hAnsi="knowledgeLight"/>
          <w:color w:val="444444"/>
          <w:sz w:val="18"/>
          <w:szCs w:val="18"/>
          <w:bdr w:val="none" w:sz="0" w:space="0" w:color="auto" w:frame="1"/>
        </w:rPr>
        <w:t>I. Introducción</w:t>
      </w:r>
    </w:p>
    <w:p w:rsidR="00E52C48" w:rsidRDefault="00E52C48" w:rsidP="00E52C48">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r>
        <w:rPr>
          <w:rFonts w:ascii="knowledgeLight" w:hAnsi="knowledgeLight"/>
          <w:color w:val="444444"/>
          <w:sz w:val="18"/>
          <w:szCs w:val="18"/>
        </w:rPr>
        <w:t>El 8 de octubre de 2019 la Corte Federal resolvió </w:t>
      </w:r>
      <w:hyperlink r:id="rId5" w:anchor="FN1" w:history="1">
        <w:r>
          <w:rPr>
            <w:rStyle w:val="Hipervnculo"/>
            <w:rFonts w:ascii="Arial" w:hAnsi="Arial" w:cs="Arial"/>
            <w:sz w:val="18"/>
            <w:szCs w:val="18"/>
            <w:bdr w:val="none" w:sz="0" w:space="0" w:color="auto" w:frame="1"/>
          </w:rPr>
          <w:t>(1)</w:t>
        </w:r>
      </w:hyperlink>
      <w:r>
        <w:rPr>
          <w:rFonts w:ascii="knowledgeLight" w:hAnsi="knowledgeLight"/>
          <w:color w:val="444444"/>
          <w:sz w:val="18"/>
          <w:szCs w:val="18"/>
        </w:rPr>
        <w:t> un capítulo espinoso en la historia de las reparaciones por violaciones graves de derechos humanos en la Argentina </w:t>
      </w:r>
      <w:hyperlink r:id="rId6" w:anchor="FN2" w:history="1">
        <w:r>
          <w:rPr>
            <w:rStyle w:val="Hipervnculo"/>
            <w:rFonts w:ascii="Arial" w:hAnsi="Arial" w:cs="Arial"/>
            <w:sz w:val="18"/>
            <w:szCs w:val="18"/>
            <w:bdr w:val="none" w:sz="0" w:space="0" w:color="auto" w:frame="1"/>
          </w:rPr>
          <w:t>(2)</w:t>
        </w:r>
      </w:hyperlink>
      <w:r>
        <w:rPr>
          <w:rFonts w:ascii="knowledgeLight" w:hAnsi="knowledgeLight"/>
          <w:color w:val="444444"/>
          <w:sz w:val="18"/>
          <w:szCs w:val="18"/>
        </w:rPr>
        <w:t>. Decretó la inconstitucionalidad de una resolución emitida por el titular de la cartera de Justicia y Derechos Humanos de la Nación </w:t>
      </w:r>
      <w:hyperlink r:id="rId7" w:anchor="FN3" w:history="1">
        <w:r>
          <w:rPr>
            <w:rStyle w:val="Hipervnculo"/>
            <w:rFonts w:ascii="Arial" w:hAnsi="Arial" w:cs="Arial"/>
            <w:sz w:val="18"/>
            <w:szCs w:val="18"/>
            <w:bdr w:val="none" w:sz="0" w:space="0" w:color="auto" w:frame="1"/>
          </w:rPr>
          <w:t>(3)</w:t>
        </w:r>
      </w:hyperlink>
      <w:r>
        <w:rPr>
          <w:rFonts w:ascii="knowledgeLight" w:hAnsi="knowledgeLight"/>
          <w:color w:val="444444"/>
          <w:sz w:val="18"/>
          <w:szCs w:val="18"/>
        </w:rPr>
        <w:t>, en agosto de 2016, a los efectos de implementar una quita del 75% sobre la tarifa indemnizatoria prevista en la ley 24.043, exclusivamente en perjuicio de las víctimas de exilio forzoso durante el período comprendido entre noviembre de 1974 y diciembre de 1983.</w:t>
      </w:r>
    </w:p>
    <w:p w:rsidR="00E52C48" w:rsidRDefault="00E52C48" w:rsidP="00E52C48">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r>
        <w:rPr>
          <w:rFonts w:ascii="knowledgeLight" w:hAnsi="knowledgeLight"/>
          <w:color w:val="444444"/>
          <w:sz w:val="18"/>
          <w:szCs w:val="18"/>
        </w:rPr>
        <w:t>La decisión se produce en un contexto de gran desconcierto en los tribunales inferiores del fuero contencioso administrativo federal, con posición dividida en las salas de la Cámara, y una mayoría abrumadora de juzgados de primera instancia a favor de la constitucionalidad de la resolución indicada.</w:t>
      </w:r>
    </w:p>
    <w:p w:rsidR="00E52C48" w:rsidRDefault="00E52C48" w:rsidP="00E52C48">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r>
        <w:rPr>
          <w:rFonts w:ascii="knowledgeLight" w:hAnsi="knowledgeLight"/>
          <w:color w:val="444444"/>
          <w:sz w:val="18"/>
          <w:szCs w:val="18"/>
        </w:rPr>
        <w:t>Antes de adentrarnos propiamente en el análisis del fallo, en su trascendencia, se impone hacer un breve "racconto" del origen de esta clase de reclamos resarcitorios y su encuadramiento legal. A partir de ese repaso podemos anticipar que la solución del conflicto debió haber llegado mucho antes, que no requería necesariamente la intervención de la Corte y que no se procedió con el debido respeto al </w:t>
      </w:r>
      <w:r>
        <w:rPr>
          <w:rStyle w:val="nfasis"/>
          <w:rFonts w:ascii="knowledgeLight" w:hAnsi="knowledgeLight"/>
          <w:color w:val="444444"/>
          <w:sz w:val="18"/>
          <w:szCs w:val="18"/>
          <w:bdr w:val="none" w:sz="0" w:space="0" w:color="auto" w:frame="1"/>
        </w:rPr>
        <w:t>derecho a una tutela judicial efectiva de las víctimas</w:t>
      </w:r>
      <w:r>
        <w:rPr>
          <w:rFonts w:ascii="knowledgeLight" w:hAnsi="knowledgeLight"/>
          <w:color w:val="444444"/>
          <w:sz w:val="18"/>
          <w:szCs w:val="18"/>
        </w:rPr>
        <w:t>.</w:t>
      </w:r>
    </w:p>
    <w:p w:rsidR="00E52C48" w:rsidRDefault="00E52C48" w:rsidP="00E52C48">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r>
        <w:rPr>
          <w:rStyle w:val="Textoennegrita"/>
          <w:rFonts w:ascii="knowledgeLight" w:hAnsi="knowledgeLight"/>
          <w:color w:val="444444"/>
          <w:sz w:val="18"/>
          <w:szCs w:val="18"/>
          <w:bdr w:val="none" w:sz="0" w:space="0" w:color="auto" w:frame="1"/>
        </w:rPr>
        <w:t>II. Las leyes reparatorias y la jurisprudencia de la Corte Suprema</w:t>
      </w:r>
    </w:p>
    <w:p w:rsidR="00E52C48" w:rsidRDefault="00E52C48" w:rsidP="00E52C48">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r>
        <w:rPr>
          <w:rFonts w:ascii="knowledgeLight" w:hAnsi="knowledgeLight"/>
          <w:color w:val="444444"/>
          <w:sz w:val="18"/>
          <w:szCs w:val="18"/>
        </w:rPr>
        <w:t>La ley 24.043 dispuso la reparación de toda persona que durante la vigencia del estado de sitio hubiese sido puesta a disposición del Poder Ejecutivo Nacional, por decisión de este, o que siendo civiles hubiesen sufrido detención en virtud de actos emanados de tribunales militares, con anterioridad al 10 de diciembre de 1983 (arts. 1º y 2º).</w:t>
      </w:r>
    </w:p>
    <w:p w:rsidR="00E52C48" w:rsidRDefault="00E52C48" w:rsidP="00E52C48">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r>
        <w:rPr>
          <w:rFonts w:ascii="knowledgeLight" w:hAnsi="knowledgeLight"/>
          <w:color w:val="444444"/>
          <w:sz w:val="18"/>
          <w:szCs w:val="18"/>
        </w:rPr>
        <w:t>A su vez, el art. 4º precisó que "Para el cómputo del lapso... se tomará en cuenta el acto del Poder Ejecutivo que decretó la medida o el arresto efectivo no dispuesto por orden de autoridad judicial competente, y el acto que la dejó sin efecto con carácter particular o como consecuencia del cese del estado de sitio". En el tercer párrafo del artículo se aclaró que "Los arrestos domiciliarios o libertad vigilada no serán considerados como cese de la medida".</w:t>
      </w:r>
    </w:p>
    <w:p w:rsidR="00E52C48" w:rsidRDefault="00E52C48" w:rsidP="00E52C48">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r>
        <w:rPr>
          <w:rFonts w:ascii="knowledgeLight" w:hAnsi="knowledgeLight"/>
          <w:color w:val="444444"/>
          <w:sz w:val="18"/>
          <w:szCs w:val="18"/>
        </w:rPr>
        <w:t>La </w:t>
      </w:r>
      <w:r>
        <w:rPr>
          <w:rStyle w:val="nfasis"/>
          <w:rFonts w:ascii="knowledgeLight" w:hAnsi="knowledgeLight"/>
          <w:color w:val="444444"/>
          <w:sz w:val="18"/>
          <w:szCs w:val="18"/>
          <w:bdr w:val="none" w:sz="0" w:space="0" w:color="auto" w:frame="1"/>
        </w:rPr>
        <w:t>tarifa indemnizatoria</w:t>
      </w:r>
      <w:r>
        <w:rPr>
          <w:rFonts w:ascii="knowledgeLight" w:hAnsi="knowledgeLight"/>
          <w:color w:val="444444"/>
          <w:sz w:val="18"/>
          <w:szCs w:val="18"/>
        </w:rPr>
        <w:t> de la ley 24.043 se fijó en el art. 4º y equivale a la treintava parte de la remuneración mensual asignada a la categoría superior del escalafón para el personal civil de la administración pública nacional, por cada día de "detención", tomando en cuenta todos los rubros remuneratorios a valores correspondientes al mes de otorgamiento del beneficio.</w:t>
      </w:r>
    </w:p>
    <w:p w:rsidR="00E52C48" w:rsidRDefault="00E52C48" w:rsidP="00E52C48">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r>
        <w:rPr>
          <w:rFonts w:ascii="knowledgeLight" w:hAnsi="knowledgeLight"/>
          <w:color w:val="444444"/>
          <w:sz w:val="18"/>
          <w:szCs w:val="18"/>
        </w:rPr>
        <w:t>El ámbito temporal y personal de aplicación de la norma fue ampliado con la sanción de las "Leyes 24.906 (dispuso reparar también a los civiles que hayan estado a disposición de autoridades militares, "en el período comprendido entre el 6 de noviembre de 1974 y el 10 de diciembre de 1983 y, en ambos casos, aunque hubiesen tenido proceso o condena judicial") y 26.564 (incluyó en el régimen de la ley 24.043 a aquellas personas que, entre el 16 de junio de 1955 y el 9 de diciembre de 1983, hayan padecido "detenciones de carácter político", o hayan estado "detenidos, procesados, condenados y/o a disposición de la Justicia o por los Consejos de Guerra... o el Plan Conintes ... y/o las Leyes 20.840...", entre otros supuestos).</w:t>
      </w:r>
    </w:p>
    <w:p w:rsidR="00E52C48" w:rsidRDefault="00E52C48" w:rsidP="00E52C48">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r>
        <w:rPr>
          <w:rFonts w:ascii="knowledgeLight" w:hAnsi="knowledgeLight"/>
          <w:color w:val="444444"/>
          <w:sz w:val="18"/>
          <w:szCs w:val="18"/>
        </w:rPr>
        <w:t>En los años que siguieron a la sanción de la ley marco (Ley 24.043) los fallos de los tribunales fueron definiendo su potencialidad resarcitoria, en un ejercicio jurisdiccional —de interpretación y aplicación legal— en el que se destacó especialmente la Corte Suprema.</w:t>
      </w:r>
    </w:p>
    <w:p w:rsidR="00E52C48" w:rsidRDefault="00E52C48" w:rsidP="00E52C48">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r>
        <w:rPr>
          <w:rFonts w:ascii="knowledgeLight" w:hAnsi="knowledgeLight"/>
          <w:color w:val="444444"/>
          <w:sz w:val="18"/>
          <w:szCs w:val="18"/>
        </w:rPr>
        <w:lastRenderedPageBreak/>
        <w:t>Así, en el caso "Noro" </w:t>
      </w:r>
      <w:hyperlink r:id="rId8" w:anchor="FN4" w:history="1">
        <w:r>
          <w:rPr>
            <w:rStyle w:val="Hipervnculo"/>
            <w:rFonts w:ascii="Arial" w:hAnsi="Arial" w:cs="Arial"/>
            <w:sz w:val="18"/>
            <w:szCs w:val="18"/>
            <w:bdr w:val="none" w:sz="0" w:space="0" w:color="auto" w:frame="1"/>
          </w:rPr>
          <w:t>(4)</w:t>
        </w:r>
      </w:hyperlink>
      <w:r>
        <w:rPr>
          <w:rFonts w:ascii="knowledgeLight" w:hAnsi="knowledgeLight"/>
          <w:color w:val="444444"/>
          <w:sz w:val="18"/>
          <w:szCs w:val="18"/>
        </w:rPr>
        <w:t>, allá por 1997, la Corte comenzó a desentrañar la naturaleza de las medidas restrictivas de la libertad ambulatoria comprendidas por el sistema reparatorio. Expuso que no interesaba la forma en que se materializaba dicho menoscabo; y que estaban sujetas a reparación tanto las "detenciones" dispuestas por actos formales del gobierno de facto como aquellos estados de control y dependencia "de hecho", clandestinos y desprovistos de garantías </w:t>
      </w:r>
      <w:hyperlink r:id="rId9" w:anchor="FN5" w:history="1">
        <w:r>
          <w:rPr>
            <w:rStyle w:val="Hipervnculo"/>
            <w:rFonts w:ascii="Arial" w:hAnsi="Arial" w:cs="Arial"/>
            <w:sz w:val="18"/>
            <w:szCs w:val="18"/>
            <w:bdr w:val="none" w:sz="0" w:space="0" w:color="auto" w:frame="1"/>
          </w:rPr>
          <w:t>(5)</w:t>
        </w:r>
      </w:hyperlink>
      <w:r>
        <w:rPr>
          <w:rFonts w:ascii="knowledgeLight" w:hAnsi="knowledgeLight"/>
          <w:color w:val="444444"/>
          <w:sz w:val="18"/>
          <w:szCs w:val="18"/>
        </w:rPr>
        <w:t>.</w:t>
      </w:r>
    </w:p>
    <w:p w:rsidR="00E52C48" w:rsidRDefault="00E52C48" w:rsidP="00E52C48">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r>
        <w:rPr>
          <w:rFonts w:ascii="knowledgeLight" w:hAnsi="knowledgeLight"/>
          <w:color w:val="444444"/>
          <w:sz w:val="18"/>
          <w:szCs w:val="18"/>
        </w:rPr>
        <w:t>Además, señaló que el propósito de la ley 24.043 fue satisfacer "razones de equidad y justicia" y aclaró, respecto de su ámbito de aplicación material, que este abarcó "un amplio espectro que incluyó desde el menoscabo más radical a la libertad y a la vida —actos atentatorios de derechos humanos que podían provocar lesiones gravísimas o la muerte (art. 4º, párrafos cuarto y quinto</w:t>
      </w:r>
      <w:proofErr w:type="gramStart"/>
      <w:r>
        <w:rPr>
          <w:rFonts w:ascii="knowledgeLight" w:hAnsi="knowledgeLight"/>
          <w:color w:val="444444"/>
          <w:sz w:val="18"/>
          <w:szCs w:val="18"/>
        </w:rPr>
        <w:t>)—</w:t>
      </w:r>
      <w:proofErr w:type="gramEnd"/>
      <w:r>
        <w:rPr>
          <w:rFonts w:ascii="knowledgeLight" w:hAnsi="knowledgeLight"/>
          <w:color w:val="444444"/>
          <w:sz w:val="18"/>
          <w:szCs w:val="18"/>
        </w:rPr>
        <w:t xml:space="preserve"> hasta un menoscabo atenuado".</w:t>
      </w:r>
    </w:p>
    <w:p w:rsidR="00E52C48" w:rsidRDefault="00E52C48" w:rsidP="00E52C48">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r>
        <w:rPr>
          <w:rFonts w:ascii="knowledgeLight" w:hAnsi="knowledgeLight"/>
          <w:color w:val="444444"/>
          <w:sz w:val="18"/>
          <w:szCs w:val="18"/>
        </w:rPr>
        <w:t>Tres años más tarde el Máximo Tribunal aplicó los parámetros fijados en "Noro" para resolver el caso "Bufano" </w:t>
      </w:r>
      <w:bookmarkStart w:id="13" w:name="FN6v"/>
      <w:r>
        <w:rPr>
          <w:rFonts w:ascii="knowledgeLight" w:hAnsi="knowledgeLight"/>
          <w:color w:val="444444"/>
          <w:sz w:val="18"/>
          <w:szCs w:val="18"/>
        </w:rPr>
        <w:fldChar w:fldCharType="begin"/>
      </w:r>
      <w:r>
        <w:rPr>
          <w:rFonts w:ascii="knowledgeLight" w:hAnsi="knowledgeLight"/>
          <w:color w:val="444444"/>
          <w:sz w:val="18"/>
          <w:szCs w:val="18"/>
        </w:rPr>
        <w:instrText xml:space="preserve"> HYPERLINK "https://informacionlegal.com.ar/maf/app/document?utm_campaign=AR-LEGAL-NEWSLETTERS-LL-GENERALISTA%2020200210&amp;utm_medium=email&amp;utm_source=Eloqua&amp;chl=em&amp;src=externalLink&amp;docguid=i319A966B116493AAC0D6A5888B39BF29&amp;elqTrackId=cfc5989bcb434622a1ead8d26f984111&amp;elq=f9ab77b3907f40b09f2cb449be4535f9&amp;elqaid=23104&amp;elqat=1&amp;elqCampaignId=35862" \l "FN6" </w:instrText>
      </w:r>
      <w:r>
        <w:rPr>
          <w:rFonts w:ascii="knowledgeLight" w:hAnsi="knowledgeLight"/>
          <w:color w:val="444444"/>
          <w:sz w:val="18"/>
          <w:szCs w:val="18"/>
        </w:rPr>
        <w:fldChar w:fldCharType="separate"/>
      </w:r>
      <w:r>
        <w:rPr>
          <w:rStyle w:val="Hipervnculo"/>
          <w:rFonts w:ascii="Arial" w:hAnsi="Arial" w:cs="Arial"/>
          <w:sz w:val="18"/>
          <w:szCs w:val="18"/>
          <w:bdr w:val="none" w:sz="0" w:space="0" w:color="auto" w:frame="1"/>
        </w:rPr>
        <w:t>(6)</w:t>
      </w:r>
      <w:r>
        <w:rPr>
          <w:rFonts w:ascii="knowledgeLight" w:hAnsi="knowledgeLight"/>
          <w:color w:val="444444"/>
          <w:sz w:val="18"/>
          <w:szCs w:val="18"/>
        </w:rPr>
        <w:fldChar w:fldCharType="end"/>
      </w:r>
      <w:bookmarkEnd w:id="13"/>
      <w:r>
        <w:rPr>
          <w:rFonts w:ascii="knowledgeLight" w:hAnsi="knowledgeLight"/>
          <w:color w:val="444444"/>
          <w:sz w:val="18"/>
          <w:szCs w:val="18"/>
        </w:rPr>
        <w:t>, que combinaba distintos supuestos de menoscabo a la libertad ambulatoria (cautiverio, breve período de clandestinidad en el país y posterior exilio). Entendió que, más allá de su forma o expresión en la realidad, lo fundamental era determinar si había existido un temor o amenaza ("menoscabo efectivo") sobre la vida y la libertad de la víctima, forzándola a burlar primero a sus captores y luego a salir del país.</w:t>
      </w:r>
    </w:p>
    <w:p w:rsidR="00E52C48" w:rsidRDefault="00E52C48" w:rsidP="00E52C48">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r>
        <w:rPr>
          <w:rFonts w:ascii="knowledgeLight" w:hAnsi="knowledgeLight"/>
          <w:color w:val="444444"/>
          <w:sz w:val="18"/>
          <w:szCs w:val="18"/>
        </w:rPr>
        <w:t>El mismo día replicó ese criterio hermenéutico en la causa "Quiroga" </w:t>
      </w:r>
      <w:bookmarkStart w:id="14" w:name="FN7v"/>
      <w:r>
        <w:rPr>
          <w:rFonts w:ascii="knowledgeLight" w:hAnsi="knowledgeLight"/>
          <w:color w:val="444444"/>
          <w:sz w:val="18"/>
          <w:szCs w:val="18"/>
        </w:rPr>
        <w:fldChar w:fldCharType="begin"/>
      </w:r>
      <w:r>
        <w:rPr>
          <w:rFonts w:ascii="knowledgeLight" w:hAnsi="knowledgeLight"/>
          <w:color w:val="444444"/>
          <w:sz w:val="18"/>
          <w:szCs w:val="18"/>
        </w:rPr>
        <w:instrText xml:space="preserve"> HYPERLINK "https://informacionlegal.com.ar/maf/app/document?utm_campaign=AR-LEGAL-NEWSLETTERS-LL-GENERALISTA%2020200210&amp;utm_medium=email&amp;utm_source=Eloqua&amp;chl=em&amp;src=externalLink&amp;docguid=i319A966B116493AAC0D6A5888B39BF29&amp;elqTrackId=cfc5989bcb434622a1ead8d26f984111&amp;elq=f9ab77b3907f40b09f2cb449be4535f9&amp;elqaid=23104&amp;elqat=1&amp;elqCampaignId=35862" \l "FN7" </w:instrText>
      </w:r>
      <w:r>
        <w:rPr>
          <w:rFonts w:ascii="knowledgeLight" w:hAnsi="knowledgeLight"/>
          <w:color w:val="444444"/>
          <w:sz w:val="18"/>
          <w:szCs w:val="18"/>
        </w:rPr>
        <w:fldChar w:fldCharType="separate"/>
      </w:r>
      <w:r>
        <w:rPr>
          <w:rStyle w:val="Hipervnculo"/>
          <w:rFonts w:ascii="Arial" w:hAnsi="Arial" w:cs="Arial"/>
          <w:sz w:val="18"/>
          <w:szCs w:val="18"/>
          <w:bdr w:val="none" w:sz="0" w:space="0" w:color="auto" w:frame="1"/>
        </w:rPr>
        <w:t>(7)</w:t>
      </w:r>
      <w:r>
        <w:rPr>
          <w:rFonts w:ascii="knowledgeLight" w:hAnsi="knowledgeLight"/>
          <w:color w:val="444444"/>
          <w:sz w:val="18"/>
          <w:szCs w:val="18"/>
        </w:rPr>
        <w:fldChar w:fldCharType="end"/>
      </w:r>
      <w:bookmarkEnd w:id="14"/>
      <w:r>
        <w:rPr>
          <w:rFonts w:ascii="knowledgeLight" w:hAnsi="knowledgeLight"/>
          <w:color w:val="444444"/>
          <w:sz w:val="18"/>
          <w:szCs w:val="18"/>
        </w:rPr>
        <w:t>, y consideró que la salida del país de la actora no significó el "cese de su arresto" (cfr. art. 4º, segundo párrafo, Ley 24.043), sino que constituyó una prolongación de su detención ilegal, en la medida que ni siquiera se le otorgó la posibilidad de optar por esa solución, sino que se dispuso su traslado compulsivo a Venezuela.</w:t>
      </w:r>
    </w:p>
    <w:p w:rsidR="00E52C48" w:rsidRDefault="00E52C48" w:rsidP="00E52C48">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r>
        <w:rPr>
          <w:rFonts w:ascii="knowledgeLight" w:hAnsi="knowledgeLight"/>
          <w:color w:val="444444"/>
          <w:sz w:val="18"/>
          <w:szCs w:val="18"/>
        </w:rPr>
        <w:t>También en aquella jornada la Corte falló el caso "Geuna" </w:t>
      </w:r>
      <w:bookmarkStart w:id="15" w:name="FN8v"/>
      <w:r>
        <w:rPr>
          <w:rFonts w:ascii="knowledgeLight" w:hAnsi="knowledgeLight"/>
          <w:color w:val="444444"/>
          <w:sz w:val="18"/>
          <w:szCs w:val="18"/>
        </w:rPr>
        <w:fldChar w:fldCharType="begin"/>
      </w:r>
      <w:r>
        <w:rPr>
          <w:rFonts w:ascii="knowledgeLight" w:hAnsi="knowledgeLight"/>
          <w:color w:val="444444"/>
          <w:sz w:val="18"/>
          <w:szCs w:val="18"/>
        </w:rPr>
        <w:instrText xml:space="preserve"> HYPERLINK "https://informacionlegal.com.ar/maf/app/document?utm_campaign=AR-LEGAL-NEWSLETTERS-LL-GENERALISTA%2020200210&amp;utm_medium=email&amp;utm_source=Eloqua&amp;chl=em&amp;src=externalLink&amp;docguid=i319A966B116493AAC0D6A5888B39BF29&amp;elqTrackId=cfc5989bcb434622a1ead8d26f984111&amp;elq=f9ab77b3907f40b09f2cb449be4535f9&amp;elqaid=23104&amp;elqat=1&amp;elqCampaignId=35862" \l "FN8" </w:instrText>
      </w:r>
      <w:r>
        <w:rPr>
          <w:rFonts w:ascii="knowledgeLight" w:hAnsi="knowledgeLight"/>
          <w:color w:val="444444"/>
          <w:sz w:val="18"/>
          <w:szCs w:val="18"/>
        </w:rPr>
        <w:fldChar w:fldCharType="separate"/>
      </w:r>
      <w:r>
        <w:rPr>
          <w:rStyle w:val="Hipervnculo"/>
          <w:rFonts w:ascii="Arial" w:hAnsi="Arial" w:cs="Arial"/>
          <w:sz w:val="18"/>
          <w:szCs w:val="18"/>
          <w:bdr w:val="none" w:sz="0" w:space="0" w:color="auto" w:frame="1"/>
        </w:rPr>
        <w:t>(8)</w:t>
      </w:r>
      <w:r>
        <w:rPr>
          <w:rFonts w:ascii="knowledgeLight" w:hAnsi="knowledgeLight"/>
          <w:color w:val="444444"/>
          <w:sz w:val="18"/>
          <w:szCs w:val="18"/>
        </w:rPr>
        <w:fldChar w:fldCharType="end"/>
      </w:r>
      <w:bookmarkEnd w:id="15"/>
      <w:r>
        <w:rPr>
          <w:rFonts w:ascii="knowledgeLight" w:hAnsi="knowledgeLight"/>
          <w:color w:val="444444"/>
          <w:sz w:val="18"/>
          <w:szCs w:val="18"/>
        </w:rPr>
        <w:t>, que presentaba condiciones fácticas prácticamente idénticas a las de "Bufano" </w:t>
      </w:r>
      <w:bookmarkStart w:id="16" w:name="FN9v"/>
      <w:r>
        <w:rPr>
          <w:rFonts w:ascii="knowledgeLight" w:hAnsi="knowledgeLight"/>
          <w:color w:val="444444"/>
          <w:sz w:val="18"/>
          <w:szCs w:val="18"/>
        </w:rPr>
        <w:fldChar w:fldCharType="begin"/>
      </w:r>
      <w:r>
        <w:rPr>
          <w:rFonts w:ascii="knowledgeLight" w:hAnsi="knowledgeLight"/>
          <w:color w:val="444444"/>
          <w:sz w:val="18"/>
          <w:szCs w:val="18"/>
        </w:rPr>
        <w:instrText xml:space="preserve"> HYPERLINK "https://informacionlegal.com.ar/maf/app/document?utm_campaign=AR-LEGAL-NEWSLETTERS-LL-GENERALISTA%2020200210&amp;utm_medium=email&amp;utm_source=Eloqua&amp;chl=em&amp;src=externalLink&amp;docguid=i319A966B116493AAC0D6A5888B39BF29&amp;elqTrackId=cfc5989bcb434622a1ead8d26f984111&amp;elq=f9ab77b3907f40b09f2cb449be4535f9&amp;elqaid=23104&amp;elqat=1&amp;elqCampaignId=35862" \l "FN9" </w:instrText>
      </w:r>
      <w:r>
        <w:rPr>
          <w:rFonts w:ascii="knowledgeLight" w:hAnsi="knowledgeLight"/>
          <w:color w:val="444444"/>
          <w:sz w:val="18"/>
          <w:szCs w:val="18"/>
        </w:rPr>
        <w:fldChar w:fldCharType="separate"/>
      </w:r>
      <w:r>
        <w:rPr>
          <w:rStyle w:val="Hipervnculo"/>
          <w:rFonts w:ascii="Arial" w:hAnsi="Arial" w:cs="Arial"/>
          <w:sz w:val="18"/>
          <w:szCs w:val="18"/>
          <w:bdr w:val="none" w:sz="0" w:space="0" w:color="auto" w:frame="1"/>
        </w:rPr>
        <w:t>(9)</w:t>
      </w:r>
      <w:r>
        <w:rPr>
          <w:rFonts w:ascii="knowledgeLight" w:hAnsi="knowledgeLight"/>
          <w:color w:val="444444"/>
          <w:sz w:val="18"/>
          <w:szCs w:val="18"/>
        </w:rPr>
        <w:fldChar w:fldCharType="end"/>
      </w:r>
      <w:bookmarkEnd w:id="16"/>
      <w:r>
        <w:rPr>
          <w:rFonts w:ascii="knowledgeLight" w:hAnsi="knowledgeLight"/>
          <w:color w:val="444444"/>
          <w:sz w:val="18"/>
          <w:szCs w:val="18"/>
        </w:rPr>
        <w:t>. Remarcó que, si bien era cierto que el exilio representaba una situación más favorable (para la víctima) que los demás supuestos, ello no conducía sin más a excluirlo de las previsiones resarcitorias de la ley 24.043, toda vez que esta ciertamente repara "distintos grados de afectación de la libertad".</w:t>
      </w:r>
    </w:p>
    <w:p w:rsidR="00E52C48" w:rsidRDefault="00E52C48" w:rsidP="00E52C48">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r>
        <w:rPr>
          <w:rFonts w:ascii="knowledgeLight" w:hAnsi="knowledgeLight"/>
          <w:color w:val="444444"/>
          <w:sz w:val="18"/>
          <w:szCs w:val="18"/>
        </w:rPr>
        <w:t>Esa doctrina se cristalizó 4 años después con el caso "Yofre de Vaca Narvaja" </w:t>
      </w:r>
      <w:bookmarkStart w:id="17" w:name="FN10v"/>
      <w:r>
        <w:rPr>
          <w:rFonts w:ascii="knowledgeLight" w:hAnsi="knowledgeLight"/>
          <w:color w:val="444444"/>
          <w:sz w:val="18"/>
          <w:szCs w:val="18"/>
        </w:rPr>
        <w:fldChar w:fldCharType="begin"/>
      </w:r>
      <w:r>
        <w:rPr>
          <w:rFonts w:ascii="knowledgeLight" w:hAnsi="knowledgeLight"/>
          <w:color w:val="444444"/>
          <w:sz w:val="18"/>
          <w:szCs w:val="18"/>
        </w:rPr>
        <w:instrText xml:space="preserve"> HYPERLINK "https://informacionlegal.com.ar/maf/app/document?utm_campaign=AR-LEGAL-NEWSLETTERS-LL-GENERALISTA%2020200210&amp;utm_medium=email&amp;utm_source=Eloqua&amp;chl=em&amp;src=externalLink&amp;docguid=i319A966B116493AAC0D6A5888B39BF29&amp;elqTrackId=cfc5989bcb434622a1ead8d26f984111&amp;elq=f9ab77b3907f40b09f2cb449be4535f9&amp;elqaid=23104&amp;elqat=1&amp;elqCampaignId=35862" \l "FN10" </w:instrText>
      </w:r>
      <w:r>
        <w:rPr>
          <w:rFonts w:ascii="knowledgeLight" w:hAnsi="knowledgeLight"/>
          <w:color w:val="444444"/>
          <w:sz w:val="18"/>
          <w:szCs w:val="18"/>
        </w:rPr>
        <w:fldChar w:fldCharType="separate"/>
      </w:r>
      <w:r>
        <w:rPr>
          <w:rStyle w:val="Hipervnculo"/>
          <w:rFonts w:ascii="Arial" w:hAnsi="Arial" w:cs="Arial"/>
          <w:sz w:val="18"/>
          <w:szCs w:val="18"/>
          <w:bdr w:val="none" w:sz="0" w:space="0" w:color="auto" w:frame="1"/>
        </w:rPr>
        <w:t>(10)</w:t>
      </w:r>
      <w:r>
        <w:rPr>
          <w:rFonts w:ascii="knowledgeLight" w:hAnsi="knowledgeLight"/>
          <w:color w:val="444444"/>
          <w:sz w:val="18"/>
          <w:szCs w:val="18"/>
        </w:rPr>
        <w:fldChar w:fldCharType="end"/>
      </w:r>
      <w:bookmarkEnd w:id="17"/>
      <w:r>
        <w:rPr>
          <w:rFonts w:ascii="knowledgeLight" w:hAnsi="knowledgeLight"/>
          <w:color w:val="444444"/>
          <w:sz w:val="18"/>
          <w:szCs w:val="18"/>
        </w:rPr>
        <w:t>. Al compartir el Dictamen del Procurador General de la Nación, la Corte interpretó que el exilio forzoso es una violación de derechos humanos comprendida dentro de la ley 24.043 y que el concepto de "detención" acuñado por el legislador es equiparable al "ostracismo". Además, reiteró que lo fundamental era determinar si había existido menoscabo efectivo a la vida y a la libertad de la víctima, forzándola al destierro como "única alternativa" para su protección.</w:t>
      </w:r>
    </w:p>
    <w:p w:rsidR="00E52C48" w:rsidRDefault="00E52C48" w:rsidP="00E52C48">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r>
        <w:rPr>
          <w:rFonts w:ascii="knowledgeLight" w:hAnsi="knowledgeLight"/>
          <w:color w:val="444444"/>
          <w:sz w:val="18"/>
          <w:szCs w:val="18"/>
        </w:rPr>
        <w:t>Desde 2008 a esta parte la Corte estableció los recaudos probatorios que se deben satisfacer para la procedencia de la acción resarcitoria </w:t>
      </w:r>
      <w:bookmarkStart w:id="18" w:name="FN11v"/>
      <w:r>
        <w:rPr>
          <w:rFonts w:ascii="knowledgeLight" w:hAnsi="knowledgeLight"/>
          <w:color w:val="444444"/>
          <w:sz w:val="18"/>
          <w:szCs w:val="18"/>
        </w:rPr>
        <w:fldChar w:fldCharType="begin"/>
      </w:r>
      <w:r>
        <w:rPr>
          <w:rFonts w:ascii="knowledgeLight" w:hAnsi="knowledgeLight"/>
          <w:color w:val="444444"/>
          <w:sz w:val="18"/>
          <w:szCs w:val="18"/>
        </w:rPr>
        <w:instrText xml:space="preserve"> HYPERLINK "https://informacionlegal.com.ar/maf/app/document?utm_campaign=AR-LEGAL-NEWSLETTERS-LL-GENERALISTA%2020200210&amp;utm_medium=email&amp;utm_source=Eloqua&amp;chl=em&amp;src=externalLink&amp;docguid=i319A966B116493AAC0D6A5888B39BF29&amp;elqTrackId=cfc5989bcb434622a1ead8d26f984111&amp;elq=f9ab77b3907f40b09f2cb449be4535f9&amp;elqaid=23104&amp;elqat=1&amp;elqCampaignId=35862" \l "FN11" </w:instrText>
      </w:r>
      <w:r>
        <w:rPr>
          <w:rFonts w:ascii="knowledgeLight" w:hAnsi="knowledgeLight"/>
          <w:color w:val="444444"/>
          <w:sz w:val="18"/>
          <w:szCs w:val="18"/>
        </w:rPr>
        <w:fldChar w:fldCharType="separate"/>
      </w:r>
      <w:r>
        <w:rPr>
          <w:rStyle w:val="Hipervnculo"/>
          <w:rFonts w:ascii="Arial" w:hAnsi="Arial" w:cs="Arial"/>
          <w:sz w:val="18"/>
          <w:szCs w:val="18"/>
          <w:bdr w:val="none" w:sz="0" w:space="0" w:color="auto" w:frame="1"/>
        </w:rPr>
        <w:t>(11)</w:t>
      </w:r>
      <w:r>
        <w:rPr>
          <w:rFonts w:ascii="knowledgeLight" w:hAnsi="knowledgeLight"/>
          <w:color w:val="444444"/>
          <w:sz w:val="18"/>
          <w:szCs w:val="18"/>
        </w:rPr>
        <w:fldChar w:fldCharType="end"/>
      </w:r>
      <w:bookmarkEnd w:id="18"/>
      <w:r>
        <w:rPr>
          <w:rFonts w:ascii="knowledgeLight" w:hAnsi="knowledgeLight"/>
          <w:color w:val="444444"/>
          <w:sz w:val="18"/>
          <w:szCs w:val="18"/>
        </w:rPr>
        <w:t> y profundizó los criterios hermenéuticos que deben presidir la tarea de la Administración y de los operadores judiciales, en relación con la evaluación de los hechos y la prueba de cada caso sometido a consideración, fijando "un criterio amplio" consustancial al principio </w:t>
      </w:r>
      <w:r>
        <w:rPr>
          <w:rStyle w:val="nfasis"/>
          <w:rFonts w:ascii="knowledgeLight" w:hAnsi="knowledgeLight"/>
          <w:color w:val="444444"/>
          <w:sz w:val="18"/>
          <w:szCs w:val="18"/>
          <w:bdr w:val="none" w:sz="0" w:space="0" w:color="auto" w:frame="1"/>
        </w:rPr>
        <w:t>pro homine</w:t>
      </w:r>
      <w:r>
        <w:rPr>
          <w:rFonts w:ascii="knowledgeLight" w:hAnsi="knowledgeLight"/>
          <w:color w:val="444444"/>
          <w:sz w:val="18"/>
          <w:szCs w:val="18"/>
        </w:rPr>
        <w:t> </w:t>
      </w:r>
      <w:bookmarkStart w:id="19" w:name="FN12v"/>
      <w:r>
        <w:rPr>
          <w:rFonts w:ascii="knowledgeLight" w:hAnsi="knowledgeLight"/>
          <w:color w:val="444444"/>
          <w:sz w:val="18"/>
          <w:szCs w:val="18"/>
        </w:rPr>
        <w:fldChar w:fldCharType="begin"/>
      </w:r>
      <w:r>
        <w:rPr>
          <w:rFonts w:ascii="knowledgeLight" w:hAnsi="knowledgeLight"/>
          <w:color w:val="444444"/>
          <w:sz w:val="18"/>
          <w:szCs w:val="18"/>
        </w:rPr>
        <w:instrText xml:space="preserve"> HYPERLINK "https://informacionlegal.com.ar/maf/app/document?utm_campaign=AR-LEGAL-NEWSLETTERS-LL-GENERALISTA%2020200210&amp;utm_medium=email&amp;utm_source=Eloqua&amp;chl=em&amp;src=externalLink&amp;docguid=i319A966B116493AAC0D6A5888B39BF29&amp;elqTrackId=cfc5989bcb434622a1ead8d26f984111&amp;elq=f9ab77b3907f40b09f2cb449be4535f9&amp;elqaid=23104&amp;elqat=1&amp;elqCampaignId=35862" \l "FN12" </w:instrText>
      </w:r>
      <w:r>
        <w:rPr>
          <w:rFonts w:ascii="knowledgeLight" w:hAnsi="knowledgeLight"/>
          <w:color w:val="444444"/>
          <w:sz w:val="18"/>
          <w:szCs w:val="18"/>
        </w:rPr>
        <w:fldChar w:fldCharType="separate"/>
      </w:r>
      <w:r>
        <w:rPr>
          <w:rStyle w:val="Hipervnculo"/>
          <w:rFonts w:ascii="Arial" w:hAnsi="Arial" w:cs="Arial"/>
          <w:sz w:val="18"/>
          <w:szCs w:val="18"/>
          <w:bdr w:val="none" w:sz="0" w:space="0" w:color="auto" w:frame="1"/>
        </w:rPr>
        <w:t>(12)</w:t>
      </w:r>
      <w:r>
        <w:rPr>
          <w:rFonts w:ascii="knowledgeLight" w:hAnsi="knowledgeLight"/>
          <w:color w:val="444444"/>
          <w:sz w:val="18"/>
          <w:szCs w:val="18"/>
        </w:rPr>
        <w:fldChar w:fldCharType="end"/>
      </w:r>
      <w:bookmarkEnd w:id="19"/>
      <w:r>
        <w:rPr>
          <w:rFonts w:ascii="knowledgeLight" w:hAnsi="knowledgeLight"/>
          <w:color w:val="444444"/>
          <w:sz w:val="18"/>
          <w:szCs w:val="18"/>
        </w:rPr>
        <w:t>.</w:t>
      </w:r>
    </w:p>
    <w:p w:rsidR="00E52C48" w:rsidRDefault="00E52C48" w:rsidP="00E52C48">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r>
        <w:rPr>
          <w:rFonts w:ascii="knowledgeLight" w:hAnsi="knowledgeLight"/>
          <w:color w:val="444444"/>
          <w:sz w:val="18"/>
          <w:szCs w:val="18"/>
        </w:rPr>
        <w:t>En ese sentido, cabe recordar que la ley 24.043 forma parte del Sistema Integrado Reparatorio Argentino, diseñado con el propósito de indemnizar las violaciones graves de derechos humanos cometidas durante el terrorismo de Estado </w:t>
      </w:r>
      <w:bookmarkStart w:id="20" w:name="FN13v"/>
      <w:r>
        <w:rPr>
          <w:rFonts w:ascii="knowledgeLight" w:hAnsi="knowledgeLight"/>
          <w:color w:val="444444"/>
          <w:sz w:val="18"/>
          <w:szCs w:val="18"/>
        </w:rPr>
        <w:fldChar w:fldCharType="begin"/>
      </w:r>
      <w:r>
        <w:rPr>
          <w:rFonts w:ascii="knowledgeLight" w:hAnsi="knowledgeLight"/>
          <w:color w:val="444444"/>
          <w:sz w:val="18"/>
          <w:szCs w:val="18"/>
        </w:rPr>
        <w:instrText xml:space="preserve"> HYPERLINK "https://informacionlegal.com.ar/maf/app/document?utm_campaign=AR-LEGAL-NEWSLETTERS-LL-GENERALISTA%2020200210&amp;utm_medium=email&amp;utm_source=Eloqua&amp;chl=em&amp;src=externalLink&amp;docguid=i319A966B116493AAC0D6A5888B39BF29&amp;elqTrackId=cfc5989bcb434622a1ead8d26f984111&amp;elq=f9ab77b3907f40b09f2cb449be4535f9&amp;elqaid=23104&amp;elqat=1&amp;elqCampaignId=35862" \l "FN13" </w:instrText>
      </w:r>
      <w:r>
        <w:rPr>
          <w:rFonts w:ascii="knowledgeLight" w:hAnsi="knowledgeLight"/>
          <w:color w:val="444444"/>
          <w:sz w:val="18"/>
          <w:szCs w:val="18"/>
        </w:rPr>
        <w:fldChar w:fldCharType="separate"/>
      </w:r>
      <w:r>
        <w:rPr>
          <w:rStyle w:val="Hipervnculo"/>
          <w:rFonts w:ascii="Arial" w:hAnsi="Arial" w:cs="Arial"/>
          <w:sz w:val="18"/>
          <w:szCs w:val="18"/>
          <w:bdr w:val="none" w:sz="0" w:space="0" w:color="auto" w:frame="1"/>
        </w:rPr>
        <w:t>(13)</w:t>
      </w:r>
      <w:r>
        <w:rPr>
          <w:rFonts w:ascii="knowledgeLight" w:hAnsi="knowledgeLight"/>
          <w:color w:val="444444"/>
          <w:sz w:val="18"/>
          <w:szCs w:val="18"/>
        </w:rPr>
        <w:fldChar w:fldCharType="end"/>
      </w:r>
      <w:bookmarkEnd w:id="20"/>
      <w:r>
        <w:rPr>
          <w:rFonts w:ascii="knowledgeLight" w:hAnsi="knowledgeLight"/>
          <w:color w:val="444444"/>
          <w:sz w:val="18"/>
          <w:szCs w:val="18"/>
        </w:rPr>
        <w:t>. El diseño normativo responde a una obligación internacional del Estado, derivada del Sistema Interamericano de Protección de Derechos Humanos </w:t>
      </w:r>
      <w:bookmarkStart w:id="21" w:name="FN14v"/>
      <w:r>
        <w:rPr>
          <w:rFonts w:ascii="knowledgeLight" w:hAnsi="knowledgeLight"/>
          <w:color w:val="444444"/>
          <w:sz w:val="18"/>
          <w:szCs w:val="18"/>
        </w:rPr>
        <w:fldChar w:fldCharType="begin"/>
      </w:r>
      <w:r>
        <w:rPr>
          <w:rFonts w:ascii="knowledgeLight" w:hAnsi="knowledgeLight"/>
          <w:color w:val="444444"/>
          <w:sz w:val="18"/>
          <w:szCs w:val="18"/>
        </w:rPr>
        <w:instrText xml:space="preserve"> HYPERLINK "https://informacionlegal.com.ar/maf/app/document?utm_campaign=AR-LEGAL-NEWSLETTERS-LL-GENERALISTA%2020200210&amp;utm_medium=email&amp;utm_source=Eloqua&amp;chl=em&amp;src=externalLink&amp;docguid=i319A966B116493AAC0D6A5888B39BF29&amp;elqTrackId=cfc5989bcb434622a1ead8d26f984111&amp;elq=f9ab77b3907f40b09f2cb449be4535f9&amp;elqaid=23104&amp;elqat=1&amp;elqCampaignId=35862" \l "FN14" </w:instrText>
      </w:r>
      <w:r>
        <w:rPr>
          <w:rFonts w:ascii="knowledgeLight" w:hAnsi="knowledgeLight"/>
          <w:color w:val="444444"/>
          <w:sz w:val="18"/>
          <w:szCs w:val="18"/>
        </w:rPr>
        <w:fldChar w:fldCharType="separate"/>
      </w:r>
      <w:r>
        <w:rPr>
          <w:rStyle w:val="Hipervnculo"/>
          <w:rFonts w:ascii="Arial" w:hAnsi="Arial" w:cs="Arial"/>
          <w:sz w:val="18"/>
          <w:szCs w:val="18"/>
          <w:bdr w:val="none" w:sz="0" w:space="0" w:color="auto" w:frame="1"/>
        </w:rPr>
        <w:t>(14)</w:t>
      </w:r>
      <w:r>
        <w:rPr>
          <w:rFonts w:ascii="knowledgeLight" w:hAnsi="knowledgeLight"/>
          <w:color w:val="444444"/>
          <w:sz w:val="18"/>
          <w:szCs w:val="18"/>
        </w:rPr>
        <w:fldChar w:fldCharType="end"/>
      </w:r>
      <w:bookmarkEnd w:id="21"/>
      <w:r>
        <w:rPr>
          <w:rFonts w:ascii="knowledgeLight" w:hAnsi="knowledgeLight"/>
          <w:color w:val="444444"/>
          <w:sz w:val="18"/>
          <w:szCs w:val="18"/>
        </w:rPr>
        <w:t>.</w:t>
      </w:r>
    </w:p>
    <w:p w:rsidR="00E52C48" w:rsidRDefault="00E52C48" w:rsidP="00E52C48">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r>
        <w:rPr>
          <w:rFonts w:ascii="knowledgeLight" w:hAnsi="knowledgeLight"/>
          <w:color w:val="444444"/>
          <w:sz w:val="18"/>
          <w:szCs w:val="18"/>
        </w:rPr>
        <w:t>Eso explica los considerandos del dec. 568/2008 </w:t>
      </w:r>
      <w:bookmarkStart w:id="22" w:name="FN15v"/>
      <w:r>
        <w:rPr>
          <w:rFonts w:ascii="knowledgeLight" w:hAnsi="knowledgeLight"/>
          <w:color w:val="444444"/>
          <w:sz w:val="18"/>
          <w:szCs w:val="18"/>
        </w:rPr>
        <w:fldChar w:fldCharType="begin"/>
      </w:r>
      <w:r>
        <w:rPr>
          <w:rFonts w:ascii="knowledgeLight" w:hAnsi="knowledgeLight"/>
          <w:color w:val="444444"/>
          <w:sz w:val="18"/>
          <w:szCs w:val="18"/>
        </w:rPr>
        <w:instrText xml:space="preserve"> HYPERLINK "https://informacionlegal.com.ar/maf/app/document?utm_campaign=AR-LEGAL-NEWSLETTERS-LL-GENERALISTA%2020200210&amp;utm_medium=email&amp;utm_source=Eloqua&amp;chl=em&amp;src=externalLink&amp;docguid=i319A966B116493AAC0D6A5888B39BF29&amp;elqTrackId=cfc5989bcb434622a1ead8d26f984111&amp;elq=f9ab77b3907f40b09f2cb449be4535f9&amp;elqaid=23104&amp;elqat=1&amp;elqCampaignId=35862" \l "FN15" </w:instrText>
      </w:r>
      <w:r>
        <w:rPr>
          <w:rFonts w:ascii="knowledgeLight" w:hAnsi="knowledgeLight"/>
          <w:color w:val="444444"/>
          <w:sz w:val="18"/>
          <w:szCs w:val="18"/>
        </w:rPr>
        <w:fldChar w:fldCharType="separate"/>
      </w:r>
      <w:r>
        <w:rPr>
          <w:rStyle w:val="Hipervnculo"/>
          <w:rFonts w:ascii="Arial" w:hAnsi="Arial" w:cs="Arial"/>
          <w:sz w:val="18"/>
          <w:szCs w:val="18"/>
          <w:bdr w:val="none" w:sz="0" w:space="0" w:color="auto" w:frame="1"/>
        </w:rPr>
        <w:t>(15)</w:t>
      </w:r>
      <w:r>
        <w:rPr>
          <w:rFonts w:ascii="knowledgeLight" w:hAnsi="knowledgeLight"/>
          <w:color w:val="444444"/>
          <w:sz w:val="18"/>
          <w:szCs w:val="18"/>
        </w:rPr>
        <w:fldChar w:fldCharType="end"/>
      </w:r>
      <w:bookmarkEnd w:id="22"/>
      <w:r>
        <w:rPr>
          <w:rFonts w:ascii="knowledgeLight" w:hAnsi="knowledgeLight"/>
          <w:color w:val="444444"/>
          <w:sz w:val="18"/>
          <w:szCs w:val="18"/>
        </w:rPr>
        <w:t> donde se sostuvo "Que la política reparatoria del Estado argentino en materia de terrorismo de Estado se nutre e inspira en el derecho internacional que impone a los Estados respetar y garantizar la irrestricta vigencia de los derechos humanos. Ello importa que frente a la violación de dichos derechos, el Estado esté obligado a adoptar todas aquellas medidas que fueran necesarias para investigar los hechos, sancionar a los responsables, reparar adecuadamente a la víctima, y adoptar medidas de no repetición. Que es un principio de derecho internacional pacíficamente aceptado que un Estado no puede oponer obstáculos de derecho interno para justificar el incumplimiento de una obligación internacional".</w:t>
      </w:r>
    </w:p>
    <w:p w:rsidR="00E52C48" w:rsidRDefault="00E52C48" w:rsidP="00E52C48">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r>
        <w:rPr>
          <w:rStyle w:val="Textoennegrita"/>
          <w:rFonts w:ascii="knowledgeLight" w:hAnsi="knowledgeLight"/>
          <w:color w:val="444444"/>
          <w:sz w:val="18"/>
          <w:szCs w:val="18"/>
          <w:bdr w:val="none" w:sz="0" w:space="0" w:color="auto" w:frame="1"/>
        </w:rPr>
        <w:t>III. La resolución 670 y el contexto en el que impactó la reciente decisión de la Corte</w:t>
      </w:r>
    </w:p>
    <w:p w:rsidR="00E52C48" w:rsidRDefault="00E52C48" w:rsidP="00E52C48">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r>
        <w:rPr>
          <w:rFonts w:ascii="knowledgeLight" w:hAnsi="knowledgeLight"/>
          <w:color w:val="444444"/>
          <w:sz w:val="18"/>
          <w:szCs w:val="18"/>
        </w:rPr>
        <w:t>A pesar del panorama descripto en el apartado anterior, lo cierto es que desde el advenimiento del fallo "Yofre de Vaca Narvaja" hasta nuestros días, el Ministerio de Justicia y Derechos Humanos se negó a reconocer el derecho indemnizatorio de las víctimas en sede administrativa, salvo durante períodos de tiempo muy acotados [entre octubre de 2004 y junio de 2006 </w:t>
      </w:r>
      <w:bookmarkStart w:id="23" w:name="FN16v"/>
      <w:r>
        <w:rPr>
          <w:rFonts w:ascii="knowledgeLight" w:hAnsi="knowledgeLight"/>
          <w:color w:val="444444"/>
          <w:sz w:val="18"/>
          <w:szCs w:val="18"/>
        </w:rPr>
        <w:fldChar w:fldCharType="begin"/>
      </w:r>
      <w:r>
        <w:rPr>
          <w:rFonts w:ascii="knowledgeLight" w:hAnsi="knowledgeLight"/>
          <w:color w:val="444444"/>
          <w:sz w:val="18"/>
          <w:szCs w:val="18"/>
        </w:rPr>
        <w:instrText xml:space="preserve"> HYPERLINK "https://informacionlegal.com.ar/maf/app/document?utm_campaign=AR-LEGAL-NEWSLETTERS-LL-GENERALISTA%2020200210&amp;utm_medium=email&amp;utm_source=Eloqua&amp;chl=em&amp;src=externalLink&amp;docguid=i319A966B116493AAC0D6A5888B39BF29&amp;elqTrackId=cfc5989bcb434622a1ead8d26f984111&amp;elq=f9ab77b3907f40b09f2cb449be4535f9&amp;elqaid=23104&amp;elqat=1&amp;elqCampaignId=35862" \l "FN16" </w:instrText>
      </w:r>
      <w:r>
        <w:rPr>
          <w:rFonts w:ascii="knowledgeLight" w:hAnsi="knowledgeLight"/>
          <w:color w:val="444444"/>
          <w:sz w:val="18"/>
          <w:szCs w:val="18"/>
        </w:rPr>
        <w:fldChar w:fldCharType="separate"/>
      </w:r>
      <w:r>
        <w:rPr>
          <w:rStyle w:val="Hipervnculo"/>
          <w:rFonts w:ascii="Arial" w:hAnsi="Arial" w:cs="Arial"/>
          <w:sz w:val="18"/>
          <w:szCs w:val="18"/>
          <w:bdr w:val="none" w:sz="0" w:space="0" w:color="auto" w:frame="1"/>
        </w:rPr>
        <w:t>(16)</w:t>
      </w:r>
      <w:r>
        <w:rPr>
          <w:rFonts w:ascii="knowledgeLight" w:hAnsi="knowledgeLight"/>
          <w:color w:val="444444"/>
          <w:sz w:val="18"/>
          <w:szCs w:val="18"/>
        </w:rPr>
        <w:fldChar w:fldCharType="end"/>
      </w:r>
      <w:bookmarkEnd w:id="23"/>
      <w:r>
        <w:rPr>
          <w:rFonts w:ascii="knowledgeLight" w:hAnsi="knowledgeLight"/>
          <w:color w:val="444444"/>
          <w:sz w:val="18"/>
          <w:szCs w:val="18"/>
        </w:rPr>
        <w:t>; y entre diciembre 2012 y diciembre 2014 </w:t>
      </w:r>
      <w:bookmarkStart w:id="24" w:name="FN17v"/>
      <w:r>
        <w:rPr>
          <w:rFonts w:ascii="knowledgeLight" w:hAnsi="knowledgeLight"/>
          <w:color w:val="444444"/>
          <w:sz w:val="18"/>
          <w:szCs w:val="18"/>
        </w:rPr>
        <w:fldChar w:fldCharType="begin"/>
      </w:r>
      <w:r>
        <w:rPr>
          <w:rFonts w:ascii="knowledgeLight" w:hAnsi="knowledgeLight"/>
          <w:color w:val="444444"/>
          <w:sz w:val="18"/>
          <w:szCs w:val="18"/>
        </w:rPr>
        <w:instrText xml:space="preserve"> HYPERLINK "https://informacionlegal.com.ar/maf/app/document?utm_campaign=AR-LEGAL-NEWSLETTERS-LL-GENERALISTA%2020200210&amp;utm_medium=email&amp;utm_source=Eloqua&amp;chl=em&amp;src=externalLink&amp;docguid=i319A966B116493AAC0D6A5888B39BF29&amp;elqTrackId=cfc5989bcb434622a1ead8d26f984111&amp;elq=f9ab77b3907f40b09f2cb449be4535f9&amp;elqaid=23104&amp;elqat=1&amp;elqCampaignId=35862" \l "FN17" </w:instrText>
      </w:r>
      <w:r>
        <w:rPr>
          <w:rFonts w:ascii="knowledgeLight" w:hAnsi="knowledgeLight"/>
          <w:color w:val="444444"/>
          <w:sz w:val="18"/>
          <w:szCs w:val="18"/>
        </w:rPr>
        <w:fldChar w:fldCharType="separate"/>
      </w:r>
      <w:r>
        <w:rPr>
          <w:rStyle w:val="Hipervnculo"/>
          <w:rFonts w:ascii="Arial" w:hAnsi="Arial" w:cs="Arial"/>
          <w:sz w:val="18"/>
          <w:szCs w:val="18"/>
          <w:bdr w:val="none" w:sz="0" w:space="0" w:color="auto" w:frame="1"/>
        </w:rPr>
        <w:t>(17)</w:t>
      </w:r>
      <w:r>
        <w:rPr>
          <w:rFonts w:ascii="knowledgeLight" w:hAnsi="knowledgeLight"/>
          <w:color w:val="444444"/>
          <w:sz w:val="18"/>
          <w:szCs w:val="18"/>
        </w:rPr>
        <w:fldChar w:fldCharType="end"/>
      </w:r>
      <w:bookmarkEnd w:id="24"/>
      <w:r>
        <w:rPr>
          <w:rFonts w:ascii="knowledgeLight" w:hAnsi="knowledgeLight"/>
          <w:color w:val="444444"/>
          <w:sz w:val="18"/>
          <w:szCs w:val="18"/>
        </w:rPr>
        <w:t>].</w:t>
      </w:r>
    </w:p>
    <w:p w:rsidR="00E52C48" w:rsidRDefault="00E52C48" w:rsidP="00E52C48">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r>
        <w:rPr>
          <w:rFonts w:ascii="knowledgeLight" w:hAnsi="knowledgeLight"/>
          <w:color w:val="444444"/>
          <w:sz w:val="18"/>
          <w:szCs w:val="18"/>
        </w:rPr>
        <w:t>Esta postura inconsistente del Estado provocó que en la inmensa mayoría de los casos se tuviera que recurrir a la etapa de revisión judicial </w:t>
      </w:r>
      <w:bookmarkStart w:id="25" w:name="FN18v"/>
      <w:r>
        <w:rPr>
          <w:rFonts w:ascii="knowledgeLight" w:hAnsi="knowledgeLight"/>
          <w:color w:val="444444"/>
          <w:sz w:val="18"/>
          <w:szCs w:val="18"/>
        </w:rPr>
        <w:fldChar w:fldCharType="begin"/>
      </w:r>
      <w:r>
        <w:rPr>
          <w:rFonts w:ascii="knowledgeLight" w:hAnsi="knowledgeLight"/>
          <w:color w:val="444444"/>
          <w:sz w:val="18"/>
          <w:szCs w:val="18"/>
        </w:rPr>
        <w:instrText xml:space="preserve"> HYPERLINK "https://informacionlegal.com.ar/maf/app/document?utm_campaign=AR-LEGAL-NEWSLETTERS-LL-GENERALISTA%2020200210&amp;utm_medium=email&amp;utm_source=Eloqua&amp;chl=em&amp;src=externalLink&amp;docguid=i319A966B116493AAC0D6A5888B39BF29&amp;elqTrackId=cfc5989bcb434622a1ead8d26f984111&amp;elq=f9ab77b3907f40b09f2cb449be4535f9&amp;elqaid=23104&amp;elqat=1&amp;elqCampaignId=35862" \l "FN18" </w:instrText>
      </w:r>
      <w:r>
        <w:rPr>
          <w:rFonts w:ascii="knowledgeLight" w:hAnsi="knowledgeLight"/>
          <w:color w:val="444444"/>
          <w:sz w:val="18"/>
          <w:szCs w:val="18"/>
        </w:rPr>
        <w:fldChar w:fldCharType="separate"/>
      </w:r>
      <w:r>
        <w:rPr>
          <w:rStyle w:val="Hipervnculo"/>
          <w:rFonts w:ascii="Arial" w:hAnsi="Arial" w:cs="Arial"/>
          <w:sz w:val="18"/>
          <w:szCs w:val="18"/>
          <w:bdr w:val="none" w:sz="0" w:space="0" w:color="auto" w:frame="1"/>
        </w:rPr>
        <w:t>(18)</w:t>
      </w:r>
      <w:r>
        <w:rPr>
          <w:rFonts w:ascii="knowledgeLight" w:hAnsi="knowledgeLight"/>
          <w:color w:val="444444"/>
          <w:sz w:val="18"/>
          <w:szCs w:val="18"/>
        </w:rPr>
        <w:fldChar w:fldCharType="end"/>
      </w:r>
      <w:bookmarkEnd w:id="25"/>
      <w:r>
        <w:rPr>
          <w:rFonts w:ascii="knowledgeLight" w:hAnsi="knowledgeLight"/>
          <w:color w:val="444444"/>
          <w:sz w:val="18"/>
          <w:szCs w:val="18"/>
        </w:rPr>
        <w:t>, con no pocas ambivalencias por parte de la Alzada y una intervención cuasi permanente de la Corte con efectos orientadores y —muchas veces— casatorios.</w:t>
      </w:r>
    </w:p>
    <w:p w:rsidR="00E52C48" w:rsidRDefault="00E52C48" w:rsidP="00E52C48">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r>
        <w:rPr>
          <w:rFonts w:ascii="knowledgeLight" w:hAnsi="knowledgeLight"/>
          <w:color w:val="444444"/>
          <w:sz w:val="18"/>
          <w:szCs w:val="18"/>
        </w:rPr>
        <w:t>Así "transcurrían los días" de las acciones por exilio forzoso (de modo bastante pacífico, dentro de todo), cuando el Ministerio dictó la res. 2016-670-E-APN-MJ en agosto de 2016, instruyendo a las "áreas competentes" para comenzar a elevar proyectos de resolución favorable a la pretensión indemnizatoria de la víctima, siempre y cuando concurrieran situaciones de "exilio" que cumplieran con los recaudos fácticos y probatorios establecidos por la doctrina de la Corte (cfr. art. 1º, inc. a de la res. 670) </w:t>
      </w:r>
      <w:bookmarkStart w:id="26" w:name="FN19v"/>
      <w:r>
        <w:rPr>
          <w:rFonts w:ascii="knowledgeLight" w:hAnsi="knowledgeLight"/>
          <w:color w:val="444444"/>
          <w:sz w:val="18"/>
          <w:szCs w:val="18"/>
        </w:rPr>
        <w:fldChar w:fldCharType="begin"/>
      </w:r>
      <w:r>
        <w:rPr>
          <w:rFonts w:ascii="knowledgeLight" w:hAnsi="knowledgeLight"/>
          <w:color w:val="444444"/>
          <w:sz w:val="18"/>
          <w:szCs w:val="18"/>
        </w:rPr>
        <w:instrText xml:space="preserve"> HYPERLINK "https://informacionlegal.com.ar/maf/app/document?utm_campaign=AR-LEGAL-NEWSLETTERS-LL-GENERALISTA%2020200210&amp;utm_medium=email&amp;utm_source=Eloqua&amp;chl=em&amp;src=externalLink&amp;docguid=i319A966B116493AAC0D6A5888B39BF29&amp;elqTrackId=cfc5989bcb434622a1ead8d26f984111&amp;elq=f9ab77b3907f40b09f2cb449be4535f9&amp;elqaid=23104&amp;elqat=1&amp;elqCampaignId=35862" \l "FN19" </w:instrText>
      </w:r>
      <w:r>
        <w:rPr>
          <w:rFonts w:ascii="knowledgeLight" w:hAnsi="knowledgeLight"/>
          <w:color w:val="444444"/>
          <w:sz w:val="18"/>
          <w:szCs w:val="18"/>
        </w:rPr>
        <w:fldChar w:fldCharType="separate"/>
      </w:r>
      <w:r>
        <w:rPr>
          <w:rStyle w:val="Hipervnculo"/>
          <w:rFonts w:ascii="Arial" w:hAnsi="Arial" w:cs="Arial"/>
          <w:sz w:val="18"/>
          <w:szCs w:val="18"/>
          <w:bdr w:val="none" w:sz="0" w:space="0" w:color="auto" w:frame="1"/>
        </w:rPr>
        <w:t>(19)</w:t>
      </w:r>
      <w:r>
        <w:rPr>
          <w:rFonts w:ascii="knowledgeLight" w:hAnsi="knowledgeLight"/>
          <w:color w:val="444444"/>
          <w:sz w:val="18"/>
          <w:szCs w:val="18"/>
        </w:rPr>
        <w:fldChar w:fldCharType="end"/>
      </w:r>
      <w:bookmarkEnd w:id="26"/>
      <w:r>
        <w:rPr>
          <w:rFonts w:ascii="knowledgeLight" w:hAnsi="knowledgeLight"/>
          <w:color w:val="444444"/>
          <w:sz w:val="18"/>
          <w:szCs w:val="18"/>
        </w:rPr>
        <w:t>.</w:t>
      </w:r>
    </w:p>
    <w:p w:rsidR="00E52C48" w:rsidRDefault="00E52C48" w:rsidP="00E52C48">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r>
        <w:rPr>
          <w:rFonts w:ascii="knowledgeLight" w:hAnsi="knowledgeLight"/>
          <w:color w:val="444444"/>
          <w:sz w:val="18"/>
          <w:szCs w:val="18"/>
        </w:rPr>
        <w:lastRenderedPageBreak/>
        <w:t>Sin embargo, el verdadero problema no estuvo en ese primer inciso, sino en el inc. b) que se refirió a la tarifación de las indemnizaciones: "Se deberá computar por cada día de 'exilio forzado', a los efectos de su reconocimiento, el porcentual del veinticinco por ciento (25%) sobre el importe que alcanza el beneficio por día, establecido por el art. 4º, primer párrafo, de la Ley 24.043 y sus modificatorias".</w:t>
      </w:r>
    </w:p>
    <w:p w:rsidR="00E52C48" w:rsidRDefault="00E52C48" w:rsidP="00E52C48">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r>
        <w:rPr>
          <w:rFonts w:ascii="knowledgeLight" w:hAnsi="knowledgeLight"/>
          <w:color w:val="444444"/>
          <w:sz w:val="18"/>
          <w:szCs w:val="18"/>
        </w:rPr>
        <w:t>Este aspecto sustantivo del régimen indemnizatorio acarreó una cascada interminable de impugnaciones en sede judicial.</w:t>
      </w:r>
    </w:p>
    <w:p w:rsidR="00E52C48" w:rsidRDefault="00E52C48" w:rsidP="00E52C48">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r>
        <w:rPr>
          <w:rFonts w:ascii="knowledgeLight" w:hAnsi="knowledgeLight"/>
          <w:color w:val="444444"/>
          <w:sz w:val="18"/>
          <w:szCs w:val="18"/>
        </w:rPr>
        <w:t>En los considerandos de la resolución se afirmó que la ley 24.043 se aplicaba a los exiliados por vía de la analogía, ya que dicho supuesto no estaba incluido dentro de sus disposiciones resarcitorias. Según él existía un vacío legal en este aspecto de la materia, y como la aplicación analógica de la ley 24.043 entrañaba ciertas consecuencias disvaliosas e irrazonables, era necesario "integrar" ese procedimiento con una tarifa que atendiese esas diferencias en términos de la intensidad de la violación al derecho a la libertad.</w:t>
      </w:r>
    </w:p>
    <w:p w:rsidR="00E52C48" w:rsidRDefault="00E52C48" w:rsidP="00E52C48">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r>
        <w:rPr>
          <w:rFonts w:ascii="knowledgeLight" w:hAnsi="knowledgeLight"/>
          <w:color w:val="444444"/>
          <w:sz w:val="18"/>
          <w:szCs w:val="18"/>
        </w:rPr>
        <w:t>También se sostuvo que uno de los propósitos de la resolución era reducir significativamente el nivel de litigiosidad, al clarificar los criterios de admisibilidad en relación con las pretensiones indemnizatorias de las víctimas y propiciar su reconocimiento en sede administrativa, evitando que continuasen los trámites hacia la etapa de revisión judicial prevista en el art. 3º, ley 24.043. Al respecto, dijo que el cuadro de situación recibido de la gestión anterior revelaba una postura inercial de elevada ineficiencia administrativa, y que todo eso implicaba un dispendio procedimental aplicado al tratamiento de las peticiones.</w:t>
      </w:r>
    </w:p>
    <w:p w:rsidR="00E52C48" w:rsidRDefault="00E52C48" w:rsidP="00E52C48">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r>
        <w:rPr>
          <w:rFonts w:ascii="knowledgeLight" w:hAnsi="knowledgeLight"/>
          <w:color w:val="444444"/>
          <w:sz w:val="18"/>
          <w:szCs w:val="18"/>
        </w:rPr>
        <w:t>Asimismo, realizó cálculos estimativos sobre el costo económico que estaba teóricamente asumiendo el Estado por el pago de estas indemnizaciones, y que ello suponía una "precarización" en la sustentabilidad de la política pública sobre derechos humanos, en la medida en que obligaba a desatender programas sensibles de competencia ministerial como la trata de personas, la violencia de género y otras afines </w:t>
      </w:r>
      <w:bookmarkStart w:id="27" w:name="FN20v"/>
      <w:r>
        <w:rPr>
          <w:rFonts w:ascii="knowledgeLight" w:hAnsi="knowledgeLight"/>
          <w:color w:val="444444"/>
          <w:sz w:val="18"/>
          <w:szCs w:val="18"/>
        </w:rPr>
        <w:fldChar w:fldCharType="begin"/>
      </w:r>
      <w:r>
        <w:rPr>
          <w:rFonts w:ascii="knowledgeLight" w:hAnsi="knowledgeLight"/>
          <w:color w:val="444444"/>
          <w:sz w:val="18"/>
          <w:szCs w:val="18"/>
        </w:rPr>
        <w:instrText xml:space="preserve"> HYPERLINK "https://informacionlegal.com.ar/maf/app/document?utm_campaign=AR-LEGAL-NEWSLETTERS-LL-GENERALISTA%2020200210&amp;utm_medium=email&amp;utm_source=Eloqua&amp;chl=em&amp;src=externalLink&amp;docguid=i319A966B116493AAC0D6A5888B39BF29&amp;elqTrackId=cfc5989bcb434622a1ead8d26f984111&amp;elq=f9ab77b3907f40b09f2cb449be4535f9&amp;elqaid=23104&amp;elqat=1&amp;elqCampaignId=35862" \l "FN20" </w:instrText>
      </w:r>
      <w:r>
        <w:rPr>
          <w:rFonts w:ascii="knowledgeLight" w:hAnsi="knowledgeLight"/>
          <w:color w:val="444444"/>
          <w:sz w:val="18"/>
          <w:szCs w:val="18"/>
        </w:rPr>
        <w:fldChar w:fldCharType="separate"/>
      </w:r>
      <w:r>
        <w:rPr>
          <w:rStyle w:val="Hipervnculo"/>
          <w:rFonts w:ascii="Arial" w:hAnsi="Arial" w:cs="Arial"/>
          <w:sz w:val="18"/>
          <w:szCs w:val="18"/>
          <w:bdr w:val="none" w:sz="0" w:space="0" w:color="auto" w:frame="1"/>
        </w:rPr>
        <w:t>(20)</w:t>
      </w:r>
      <w:r>
        <w:rPr>
          <w:rFonts w:ascii="knowledgeLight" w:hAnsi="knowledgeLight"/>
          <w:color w:val="444444"/>
          <w:sz w:val="18"/>
          <w:szCs w:val="18"/>
        </w:rPr>
        <w:fldChar w:fldCharType="end"/>
      </w:r>
      <w:bookmarkEnd w:id="27"/>
      <w:r>
        <w:rPr>
          <w:rFonts w:ascii="knowledgeLight" w:hAnsi="knowledgeLight"/>
          <w:color w:val="444444"/>
          <w:sz w:val="18"/>
          <w:szCs w:val="18"/>
        </w:rPr>
        <w:t>.</w:t>
      </w:r>
    </w:p>
    <w:p w:rsidR="00E52C48" w:rsidRDefault="00E52C48" w:rsidP="00E52C48">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r>
        <w:rPr>
          <w:rFonts w:ascii="knowledgeLight" w:hAnsi="knowledgeLight"/>
          <w:color w:val="444444"/>
          <w:sz w:val="18"/>
          <w:szCs w:val="18"/>
        </w:rPr>
        <w:t>Desde el momento mismo de su sanción, el colectivo de víctimas de exilio resistió con tenacidad la aplicación de la quita indemnizatoria diseñada por el Ministerio. Esa resistencia se materializó caso por caso (es decir, en los expedientes administrativos y por la vía individual), pero también mediante la promoción de procesos de solución más urgente y (en su caso) con efectos generales, tales como la acción de amparo y la acción declarativa de certeza. Estas dos últimas concluyeron con el rechazo de la demanda por razones meramente formales que, a la luz del fallo de la Corte que vamos a comentar, hoy cabría —cuando menos— cuestionar </w:t>
      </w:r>
      <w:bookmarkStart w:id="28" w:name="FN21v"/>
      <w:r>
        <w:rPr>
          <w:rFonts w:ascii="knowledgeLight" w:hAnsi="knowledgeLight"/>
          <w:color w:val="444444"/>
          <w:sz w:val="18"/>
          <w:szCs w:val="18"/>
        </w:rPr>
        <w:fldChar w:fldCharType="begin"/>
      </w:r>
      <w:r>
        <w:rPr>
          <w:rFonts w:ascii="knowledgeLight" w:hAnsi="knowledgeLight"/>
          <w:color w:val="444444"/>
          <w:sz w:val="18"/>
          <w:szCs w:val="18"/>
        </w:rPr>
        <w:instrText xml:space="preserve"> HYPERLINK "https://informacionlegal.com.ar/maf/app/document?utm_campaign=AR-LEGAL-NEWSLETTERS-LL-GENERALISTA%2020200210&amp;utm_medium=email&amp;utm_source=Eloqua&amp;chl=em&amp;src=externalLink&amp;docguid=i319A966B116493AAC0D6A5888B39BF29&amp;elqTrackId=cfc5989bcb434622a1ead8d26f984111&amp;elq=f9ab77b3907f40b09f2cb449be4535f9&amp;elqaid=23104&amp;elqat=1&amp;elqCampaignId=35862" \l "FN21" </w:instrText>
      </w:r>
      <w:r>
        <w:rPr>
          <w:rFonts w:ascii="knowledgeLight" w:hAnsi="knowledgeLight"/>
          <w:color w:val="444444"/>
          <w:sz w:val="18"/>
          <w:szCs w:val="18"/>
        </w:rPr>
        <w:fldChar w:fldCharType="separate"/>
      </w:r>
      <w:r>
        <w:rPr>
          <w:rStyle w:val="Hipervnculo"/>
          <w:rFonts w:ascii="Arial" w:hAnsi="Arial" w:cs="Arial"/>
          <w:sz w:val="18"/>
          <w:szCs w:val="18"/>
          <w:bdr w:val="none" w:sz="0" w:space="0" w:color="auto" w:frame="1"/>
        </w:rPr>
        <w:t>(21)</w:t>
      </w:r>
      <w:r>
        <w:rPr>
          <w:rFonts w:ascii="knowledgeLight" w:hAnsi="knowledgeLight"/>
          <w:color w:val="444444"/>
          <w:sz w:val="18"/>
          <w:szCs w:val="18"/>
        </w:rPr>
        <w:fldChar w:fldCharType="end"/>
      </w:r>
      <w:bookmarkEnd w:id="28"/>
      <w:r>
        <w:rPr>
          <w:rFonts w:ascii="knowledgeLight" w:hAnsi="knowledgeLight"/>
          <w:color w:val="444444"/>
          <w:sz w:val="18"/>
          <w:szCs w:val="18"/>
        </w:rPr>
        <w:t>.</w:t>
      </w:r>
    </w:p>
    <w:p w:rsidR="00E52C48" w:rsidRDefault="00E52C48" w:rsidP="00E52C48">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r>
        <w:rPr>
          <w:rFonts w:ascii="knowledgeLight" w:hAnsi="knowledgeLight"/>
          <w:color w:val="444444"/>
          <w:sz w:val="18"/>
          <w:szCs w:val="18"/>
        </w:rPr>
        <w:t>A su vez, al momento de la sanción de la res. 670 muchas víctimas ya tenían sentencia judicial (firme) de reconocimiento del derecho indemnizatorio, pronunciada por la Cámara. Esta circunstancia sumaba otra perspectiva de disputa, porque en esos casos estaba en juego el valor inmutable de la cosa juzgada material, toda vez que era evidente que el derecho indemnizatorio se había consagrado a tarifa plena (art. 4º, ley 24.043), al no existir en aquel momento ninguna otra norma en el universo jurídico que estableciera una consecuencia resarcitoria diferente </w:t>
      </w:r>
      <w:bookmarkStart w:id="29" w:name="FN22v"/>
      <w:r>
        <w:rPr>
          <w:rFonts w:ascii="knowledgeLight" w:hAnsi="knowledgeLight"/>
          <w:color w:val="444444"/>
          <w:sz w:val="18"/>
          <w:szCs w:val="18"/>
        </w:rPr>
        <w:fldChar w:fldCharType="begin"/>
      </w:r>
      <w:r>
        <w:rPr>
          <w:rFonts w:ascii="knowledgeLight" w:hAnsi="knowledgeLight"/>
          <w:color w:val="444444"/>
          <w:sz w:val="18"/>
          <w:szCs w:val="18"/>
        </w:rPr>
        <w:instrText xml:space="preserve"> HYPERLINK "https://informacionlegal.com.ar/maf/app/document?utm_campaign=AR-LEGAL-NEWSLETTERS-LL-GENERALISTA%2020200210&amp;utm_medium=email&amp;utm_source=Eloqua&amp;chl=em&amp;src=externalLink&amp;docguid=i319A966B116493AAC0D6A5888B39BF29&amp;elqTrackId=cfc5989bcb434622a1ead8d26f984111&amp;elq=f9ab77b3907f40b09f2cb449be4535f9&amp;elqaid=23104&amp;elqat=1&amp;elqCampaignId=35862" \l "FN22" </w:instrText>
      </w:r>
      <w:r>
        <w:rPr>
          <w:rFonts w:ascii="knowledgeLight" w:hAnsi="knowledgeLight"/>
          <w:color w:val="444444"/>
          <w:sz w:val="18"/>
          <w:szCs w:val="18"/>
        </w:rPr>
        <w:fldChar w:fldCharType="separate"/>
      </w:r>
      <w:r>
        <w:rPr>
          <w:rStyle w:val="Hipervnculo"/>
          <w:rFonts w:ascii="Arial" w:hAnsi="Arial" w:cs="Arial"/>
          <w:sz w:val="18"/>
          <w:szCs w:val="18"/>
          <w:bdr w:val="none" w:sz="0" w:space="0" w:color="auto" w:frame="1"/>
        </w:rPr>
        <w:t>(22)</w:t>
      </w:r>
      <w:r>
        <w:rPr>
          <w:rFonts w:ascii="knowledgeLight" w:hAnsi="knowledgeLight"/>
          <w:color w:val="444444"/>
          <w:sz w:val="18"/>
          <w:szCs w:val="18"/>
        </w:rPr>
        <w:fldChar w:fldCharType="end"/>
      </w:r>
      <w:bookmarkEnd w:id="29"/>
      <w:r>
        <w:rPr>
          <w:rFonts w:ascii="knowledgeLight" w:hAnsi="knowledgeLight"/>
          <w:color w:val="444444"/>
          <w:sz w:val="18"/>
          <w:szCs w:val="18"/>
        </w:rPr>
        <w:t>.</w:t>
      </w:r>
    </w:p>
    <w:p w:rsidR="00E52C48" w:rsidRDefault="00E52C48" w:rsidP="00E52C48">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r>
        <w:rPr>
          <w:rFonts w:ascii="knowledgeLight" w:hAnsi="knowledgeLight"/>
          <w:color w:val="444444"/>
          <w:sz w:val="18"/>
          <w:szCs w:val="18"/>
        </w:rPr>
        <w:t>Por añadidura, estos supuestos complejizaron los trámites judiciales aún más, ya que se generó un margen de duda apreciable sobre cuál era la vía procesal adecuada para la impugnación de resoluciones ministeriales de aplicación de la quita. Esto determinó un camino de marchas y contramarchas que los justiciables debieron soportar, entre la vía especial recursiva prevista en la ley 24.043 y el marco del proceso de ejecución de sentencias (arts. 500 y ss., Cód. Proc. Civ. y Com.), con el aditamento en torno a si la competencia le correspondía a la Cámara o a los Juzgados de Primera Instancia del Fuero, alcanzándose ribetes verdaderamente kafkianos.</w:t>
      </w:r>
    </w:p>
    <w:p w:rsidR="00E52C48" w:rsidRDefault="00E52C48" w:rsidP="00E52C48">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r>
        <w:rPr>
          <w:rFonts w:ascii="knowledgeLight" w:hAnsi="knowledgeLight"/>
          <w:color w:val="444444"/>
          <w:sz w:val="18"/>
          <w:szCs w:val="18"/>
        </w:rPr>
        <w:t>Por otro lado, en aquellos casos donde no había sentencia judicial anterior, la mayoría de las salas debieron pronunciarse por primera vez, no solo sobre el derecho indemnizatorio de las víctimas (procedencia o improcedencia de la acción), sino también sobre el alcance de ese derecho en términos de la tarifa resarcitoria. Allí tampoco fueron pocas las vacilaciones, toda vez que se conformó un variopinto mosaico de respuestas e interpretaciones, oscilándose entre criterios de inaplicabilidad, inconstitucionalidad y razonabilidad de la norma </w:t>
      </w:r>
      <w:bookmarkStart w:id="30" w:name="FN23v"/>
      <w:r>
        <w:rPr>
          <w:rFonts w:ascii="knowledgeLight" w:hAnsi="knowledgeLight"/>
          <w:color w:val="444444"/>
          <w:sz w:val="18"/>
          <w:szCs w:val="18"/>
        </w:rPr>
        <w:fldChar w:fldCharType="begin"/>
      </w:r>
      <w:r>
        <w:rPr>
          <w:rFonts w:ascii="knowledgeLight" w:hAnsi="knowledgeLight"/>
          <w:color w:val="444444"/>
          <w:sz w:val="18"/>
          <w:szCs w:val="18"/>
        </w:rPr>
        <w:instrText xml:space="preserve"> HYPERLINK "https://informacionlegal.com.ar/maf/app/document?utm_campaign=AR-LEGAL-NEWSLETTERS-LL-GENERALISTA%2020200210&amp;utm_medium=email&amp;utm_source=Eloqua&amp;chl=em&amp;src=externalLink&amp;docguid=i319A966B116493AAC0D6A5888B39BF29&amp;elqTrackId=cfc5989bcb434622a1ead8d26f984111&amp;elq=f9ab77b3907f40b09f2cb449be4535f9&amp;elqaid=23104&amp;elqat=1&amp;elqCampaignId=35862" \l "FN23" </w:instrText>
      </w:r>
      <w:r>
        <w:rPr>
          <w:rFonts w:ascii="knowledgeLight" w:hAnsi="knowledgeLight"/>
          <w:color w:val="444444"/>
          <w:sz w:val="18"/>
          <w:szCs w:val="18"/>
        </w:rPr>
        <w:fldChar w:fldCharType="separate"/>
      </w:r>
      <w:r>
        <w:rPr>
          <w:rStyle w:val="Hipervnculo"/>
          <w:rFonts w:ascii="Arial" w:hAnsi="Arial" w:cs="Arial"/>
          <w:sz w:val="18"/>
          <w:szCs w:val="18"/>
          <w:bdr w:val="none" w:sz="0" w:space="0" w:color="auto" w:frame="1"/>
        </w:rPr>
        <w:t>(23)</w:t>
      </w:r>
      <w:r>
        <w:rPr>
          <w:rFonts w:ascii="knowledgeLight" w:hAnsi="knowledgeLight"/>
          <w:color w:val="444444"/>
          <w:sz w:val="18"/>
          <w:szCs w:val="18"/>
        </w:rPr>
        <w:fldChar w:fldCharType="end"/>
      </w:r>
      <w:bookmarkEnd w:id="30"/>
      <w:r>
        <w:rPr>
          <w:rFonts w:ascii="knowledgeLight" w:hAnsi="knowledgeLight"/>
          <w:color w:val="444444"/>
          <w:sz w:val="18"/>
          <w:szCs w:val="18"/>
        </w:rPr>
        <w:t>.</w:t>
      </w:r>
    </w:p>
    <w:p w:rsidR="00E52C48" w:rsidRDefault="00E52C48" w:rsidP="00E52C48">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r>
        <w:rPr>
          <w:rFonts w:ascii="knowledgeLight" w:hAnsi="knowledgeLight"/>
          <w:color w:val="444444"/>
          <w:sz w:val="18"/>
          <w:szCs w:val="18"/>
        </w:rPr>
        <w:t>Y hasta hubo espacio para mantenerse al margen de la discusión postergando definiciones "incómodas". Es el caso de la sala II que todavía no tiene nada dicho sobre el particular </w:t>
      </w:r>
      <w:bookmarkStart w:id="31" w:name="FN24v"/>
      <w:r>
        <w:rPr>
          <w:rFonts w:ascii="knowledgeLight" w:hAnsi="knowledgeLight"/>
          <w:color w:val="444444"/>
          <w:sz w:val="18"/>
          <w:szCs w:val="18"/>
        </w:rPr>
        <w:fldChar w:fldCharType="begin"/>
      </w:r>
      <w:r>
        <w:rPr>
          <w:rFonts w:ascii="knowledgeLight" w:hAnsi="knowledgeLight"/>
          <w:color w:val="444444"/>
          <w:sz w:val="18"/>
          <w:szCs w:val="18"/>
        </w:rPr>
        <w:instrText xml:space="preserve"> HYPERLINK "https://informacionlegal.com.ar/maf/app/document?utm_campaign=AR-LEGAL-NEWSLETTERS-LL-GENERALISTA%2020200210&amp;utm_medium=email&amp;utm_source=Eloqua&amp;chl=em&amp;src=externalLink&amp;docguid=i319A966B116493AAC0D6A5888B39BF29&amp;elqTrackId=cfc5989bcb434622a1ead8d26f984111&amp;elq=f9ab77b3907f40b09f2cb449be4535f9&amp;elqaid=23104&amp;elqat=1&amp;elqCampaignId=35862" \l "FN24" </w:instrText>
      </w:r>
      <w:r>
        <w:rPr>
          <w:rFonts w:ascii="knowledgeLight" w:hAnsi="knowledgeLight"/>
          <w:color w:val="444444"/>
          <w:sz w:val="18"/>
          <w:szCs w:val="18"/>
        </w:rPr>
        <w:fldChar w:fldCharType="separate"/>
      </w:r>
      <w:r>
        <w:rPr>
          <w:rStyle w:val="Hipervnculo"/>
          <w:rFonts w:ascii="Arial" w:hAnsi="Arial" w:cs="Arial"/>
          <w:sz w:val="18"/>
          <w:szCs w:val="18"/>
          <w:bdr w:val="none" w:sz="0" w:space="0" w:color="auto" w:frame="1"/>
        </w:rPr>
        <w:t>(24)</w:t>
      </w:r>
      <w:r>
        <w:rPr>
          <w:rFonts w:ascii="knowledgeLight" w:hAnsi="knowledgeLight"/>
          <w:color w:val="444444"/>
          <w:sz w:val="18"/>
          <w:szCs w:val="18"/>
        </w:rPr>
        <w:fldChar w:fldCharType="end"/>
      </w:r>
      <w:bookmarkEnd w:id="31"/>
      <w:r>
        <w:rPr>
          <w:rFonts w:ascii="knowledgeLight" w:hAnsi="knowledgeLight"/>
          <w:color w:val="444444"/>
          <w:sz w:val="18"/>
          <w:szCs w:val="18"/>
        </w:rPr>
        <w:t>, aunque como consecuencia de la res. 670 comenzó a reconocer el derecho indemnizatorio de la parte actora de modo poco convencional, en términos de "un beneficio similar al de la ley 24.043", no habiendo aclarado aún qué quiso referir con esa nomenclatura </w:t>
      </w:r>
      <w:bookmarkStart w:id="32" w:name="FN25v"/>
      <w:r>
        <w:rPr>
          <w:rFonts w:ascii="knowledgeLight" w:hAnsi="knowledgeLight"/>
          <w:color w:val="444444"/>
          <w:sz w:val="18"/>
          <w:szCs w:val="18"/>
        </w:rPr>
        <w:fldChar w:fldCharType="begin"/>
      </w:r>
      <w:r>
        <w:rPr>
          <w:rFonts w:ascii="knowledgeLight" w:hAnsi="knowledgeLight"/>
          <w:color w:val="444444"/>
          <w:sz w:val="18"/>
          <w:szCs w:val="18"/>
        </w:rPr>
        <w:instrText xml:space="preserve"> HYPERLINK "https://informacionlegal.com.ar/maf/app/document?utm_campaign=AR-LEGAL-NEWSLETTERS-LL-GENERALISTA%2020200210&amp;utm_medium=email&amp;utm_source=Eloqua&amp;chl=em&amp;src=externalLink&amp;docguid=i319A966B116493AAC0D6A5888B39BF29&amp;elqTrackId=cfc5989bcb434622a1ead8d26f984111&amp;elq=f9ab77b3907f40b09f2cb449be4535f9&amp;elqaid=23104&amp;elqat=1&amp;elqCampaignId=35862" \l "FN25" </w:instrText>
      </w:r>
      <w:r>
        <w:rPr>
          <w:rFonts w:ascii="knowledgeLight" w:hAnsi="knowledgeLight"/>
          <w:color w:val="444444"/>
          <w:sz w:val="18"/>
          <w:szCs w:val="18"/>
        </w:rPr>
        <w:fldChar w:fldCharType="separate"/>
      </w:r>
      <w:r>
        <w:rPr>
          <w:rStyle w:val="Hipervnculo"/>
          <w:rFonts w:ascii="Arial" w:hAnsi="Arial" w:cs="Arial"/>
          <w:sz w:val="18"/>
          <w:szCs w:val="18"/>
          <w:bdr w:val="none" w:sz="0" w:space="0" w:color="auto" w:frame="1"/>
        </w:rPr>
        <w:t>(25)</w:t>
      </w:r>
      <w:r>
        <w:rPr>
          <w:rFonts w:ascii="knowledgeLight" w:hAnsi="knowledgeLight"/>
          <w:color w:val="444444"/>
          <w:sz w:val="18"/>
          <w:szCs w:val="18"/>
        </w:rPr>
        <w:fldChar w:fldCharType="end"/>
      </w:r>
      <w:bookmarkEnd w:id="32"/>
      <w:r>
        <w:rPr>
          <w:rFonts w:ascii="knowledgeLight" w:hAnsi="knowledgeLight"/>
          <w:color w:val="444444"/>
          <w:sz w:val="18"/>
          <w:szCs w:val="18"/>
        </w:rPr>
        <w:t>.</w:t>
      </w:r>
    </w:p>
    <w:p w:rsidR="00E52C48" w:rsidRDefault="00E52C48" w:rsidP="00E52C48">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r>
        <w:rPr>
          <w:rFonts w:ascii="knowledgeLight" w:hAnsi="knowledgeLight"/>
          <w:color w:val="444444"/>
          <w:sz w:val="18"/>
          <w:szCs w:val="18"/>
        </w:rPr>
        <w:t>Por si ello fuera poco, en el último año comenzaron a terciar en la discusión los magistrados de primera instancia, los que se volcaron en forma masiva a favor de la constitucionalidad de la resolución </w:t>
      </w:r>
      <w:bookmarkStart w:id="33" w:name="FN26v"/>
      <w:r>
        <w:rPr>
          <w:rFonts w:ascii="knowledgeLight" w:hAnsi="knowledgeLight"/>
          <w:color w:val="444444"/>
          <w:sz w:val="18"/>
          <w:szCs w:val="18"/>
        </w:rPr>
        <w:fldChar w:fldCharType="begin"/>
      </w:r>
      <w:r>
        <w:rPr>
          <w:rFonts w:ascii="knowledgeLight" w:hAnsi="knowledgeLight"/>
          <w:color w:val="444444"/>
          <w:sz w:val="18"/>
          <w:szCs w:val="18"/>
        </w:rPr>
        <w:instrText xml:space="preserve"> HYPERLINK "https://informacionlegal.com.ar/maf/app/document?utm_campaign=AR-LEGAL-NEWSLETTERS-LL-GENERALISTA%2020200210&amp;utm_medium=email&amp;utm_source=Eloqua&amp;chl=em&amp;src=externalLink&amp;docguid=i319A966B116493AAC0D6A5888B39BF29&amp;elqTrackId=cfc5989bcb434622a1ead8d26f984111&amp;elq=f9ab77b3907f40b09f2cb449be4535f9&amp;elqaid=23104&amp;elqat=1&amp;elqCampaignId=35862" \l "FN26" </w:instrText>
      </w:r>
      <w:r>
        <w:rPr>
          <w:rFonts w:ascii="knowledgeLight" w:hAnsi="knowledgeLight"/>
          <w:color w:val="444444"/>
          <w:sz w:val="18"/>
          <w:szCs w:val="18"/>
        </w:rPr>
        <w:fldChar w:fldCharType="separate"/>
      </w:r>
      <w:r>
        <w:rPr>
          <w:rStyle w:val="Hipervnculo"/>
          <w:rFonts w:ascii="Arial" w:hAnsi="Arial" w:cs="Arial"/>
          <w:sz w:val="18"/>
          <w:szCs w:val="18"/>
          <w:bdr w:val="none" w:sz="0" w:space="0" w:color="auto" w:frame="1"/>
        </w:rPr>
        <w:t>(26)</w:t>
      </w:r>
      <w:r>
        <w:rPr>
          <w:rFonts w:ascii="knowledgeLight" w:hAnsi="knowledgeLight"/>
          <w:color w:val="444444"/>
          <w:sz w:val="18"/>
          <w:szCs w:val="18"/>
        </w:rPr>
        <w:fldChar w:fldCharType="end"/>
      </w:r>
      <w:bookmarkEnd w:id="33"/>
      <w:r>
        <w:rPr>
          <w:rFonts w:ascii="knowledgeLight" w:hAnsi="knowledgeLight"/>
          <w:color w:val="444444"/>
          <w:sz w:val="18"/>
          <w:szCs w:val="18"/>
        </w:rPr>
        <w:t>.</w:t>
      </w:r>
    </w:p>
    <w:p w:rsidR="00E52C48" w:rsidRDefault="00E52C48" w:rsidP="00E52C48">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r>
        <w:rPr>
          <w:rFonts w:ascii="knowledgeLight" w:hAnsi="knowledgeLight"/>
          <w:color w:val="444444"/>
          <w:sz w:val="18"/>
          <w:szCs w:val="18"/>
        </w:rPr>
        <w:t>Por su parte, los fiscales de primera instancia se pronunciaron en este último sentido </w:t>
      </w:r>
      <w:bookmarkStart w:id="34" w:name="FN27v"/>
      <w:r>
        <w:rPr>
          <w:rFonts w:ascii="knowledgeLight" w:hAnsi="knowledgeLight"/>
          <w:color w:val="444444"/>
          <w:sz w:val="18"/>
          <w:szCs w:val="18"/>
        </w:rPr>
        <w:fldChar w:fldCharType="begin"/>
      </w:r>
      <w:r>
        <w:rPr>
          <w:rFonts w:ascii="knowledgeLight" w:hAnsi="knowledgeLight"/>
          <w:color w:val="444444"/>
          <w:sz w:val="18"/>
          <w:szCs w:val="18"/>
        </w:rPr>
        <w:instrText xml:space="preserve"> HYPERLINK "https://informacionlegal.com.ar/maf/app/document?utm_campaign=AR-LEGAL-NEWSLETTERS-LL-GENERALISTA%2020200210&amp;utm_medium=email&amp;utm_source=Eloqua&amp;chl=em&amp;src=externalLink&amp;docguid=i319A966B116493AAC0D6A5888B39BF29&amp;elqTrackId=cfc5989bcb434622a1ead8d26f984111&amp;elq=f9ab77b3907f40b09f2cb449be4535f9&amp;elqaid=23104&amp;elqat=1&amp;elqCampaignId=35862" \l "FN27" </w:instrText>
      </w:r>
      <w:r>
        <w:rPr>
          <w:rFonts w:ascii="knowledgeLight" w:hAnsi="knowledgeLight"/>
          <w:color w:val="444444"/>
          <w:sz w:val="18"/>
          <w:szCs w:val="18"/>
        </w:rPr>
        <w:fldChar w:fldCharType="separate"/>
      </w:r>
      <w:r>
        <w:rPr>
          <w:rStyle w:val="Hipervnculo"/>
          <w:rFonts w:ascii="Arial" w:hAnsi="Arial" w:cs="Arial"/>
          <w:sz w:val="18"/>
          <w:szCs w:val="18"/>
          <w:bdr w:val="none" w:sz="0" w:space="0" w:color="auto" w:frame="1"/>
        </w:rPr>
        <w:t>(27)</w:t>
      </w:r>
      <w:r>
        <w:rPr>
          <w:rFonts w:ascii="knowledgeLight" w:hAnsi="knowledgeLight"/>
          <w:color w:val="444444"/>
          <w:sz w:val="18"/>
          <w:szCs w:val="18"/>
        </w:rPr>
        <w:fldChar w:fldCharType="end"/>
      </w:r>
      <w:bookmarkEnd w:id="34"/>
      <w:r>
        <w:rPr>
          <w:rFonts w:ascii="knowledgeLight" w:hAnsi="knowledgeLight"/>
          <w:color w:val="444444"/>
          <w:sz w:val="18"/>
          <w:szCs w:val="18"/>
        </w:rPr>
        <w:t>, mientras que el Fiscal General de Cámara, Dr. Rodrigo Cuesta, dictaminó por la inconstitucionalidad </w:t>
      </w:r>
      <w:bookmarkStart w:id="35" w:name="FN28v"/>
      <w:r>
        <w:rPr>
          <w:rFonts w:ascii="knowledgeLight" w:hAnsi="knowledgeLight"/>
          <w:color w:val="444444"/>
          <w:sz w:val="18"/>
          <w:szCs w:val="18"/>
        </w:rPr>
        <w:fldChar w:fldCharType="begin"/>
      </w:r>
      <w:r>
        <w:rPr>
          <w:rFonts w:ascii="knowledgeLight" w:hAnsi="knowledgeLight"/>
          <w:color w:val="444444"/>
          <w:sz w:val="18"/>
          <w:szCs w:val="18"/>
        </w:rPr>
        <w:instrText xml:space="preserve"> HYPERLINK "https://informacionlegal.com.ar/maf/app/document?utm_campaign=AR-LEGAL-NEWSLETTERS-LL-GENERALISTA%2020200210&amp;utm_medium=email&amp;utm_source=Eloqua&amp;chl=em&amp;src=externalLink&amp;docguid=i319A966B116493AAC0D6A5888B39BF29&amp;elqTrackId=cfc5989bcb434622a1ead8d26f984111&amp;elq=f9ab77b3907f40b09f2cb449be4535f9&amp;elqaid=23104&amp;elqat=1&amp;elqCampaignId=35862" \l "FN28" </w:instrText>
      </w:r>
      <w:r>
        <w:rPr>
          <w:rFonts w:ascii="knowledgeLight" w:hAnsi="knowledgeLight"/>
          <w:color w:val="444444"/>
          <w:sz w:val="18"/>
          <w:szCs w:val="18"/>
        </w:rPr>
        <w:fldChar w:fldCharType="separate"/>
      </w:r>
      <w:r>
        <w:rPr>
          <w:rStyle w:val="Hipervnculo"/>
          <w:rFonts w:ascii="Arial" w:hAnsi="Arial" w:cs="Arial"/>
          <w:sz w:val="18"/>
          <w:szCs w:val="18"/>
          <w:bdr w:val="none" w:sz="0" w:space="0" w:color="auto" w:frame="1"/>
        </w:rPr>
        <w:t>(28)</w:t>
      </w:r>
      <w:r>
        <w:rPr>
          <w:rFonts w:ascii="knowledgeLight" w:hAnsi="knowledgeLight"/>
          <w:color w:val="444444"/>
          <w:sz w:val="18"/>
          <w:szCs w:val="18"/>
        </w:rPr>
        <w:fldChar w:fldCharType="end"/>
      </w:r>
      <w:bookmarkEnd w:id="35"/>
      <w:r>
        <w:rPr>
          <w:rFonts w:ascii="knowledgeLight" w:hAnsi="knowledgeLight"/>
          <w:color w:val="444444"/>
          <w:sz w:val="18"/>
          <w:szCs w:val="18"/>
        </w:rPr>
        <w:t>.</w:t>
      </w:r>
    </w:p>
    <w:p w:rsidR="00E52C48" w:rsidRDefault="00E52C48" w:rsidP="00E52C48">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r>
        <w:rPr>
          <w:rFonts w:ascii="knowledgeLight" w:hAnsi="knowledgeLight"/>
          <w:color w:val="444444"/>
          <w:sz w:val="18"/>
          <w:szCs w:val="18"/>
        </w:rPr>
        <w:t>Como vemos, la incertidumbre jurídica reinante en el fuero Contencioso Administrativo Federal era ya sintomática y abarcaba todo tipo de aspectos controversiales. Fue en este escenario que impactó el fallo de la Corte, con un cimbronazo formidable </w:t>
      </w:r>
      <w:bookmarkStart w:id="36" w:name="FN29v"/>
      <w:r>
        <w:rPr>
          <w:rFonts w:ascii="knowledgeLight" w:hAnsi="knowledgeLight"/>
          <w:color w:val="444444"/>
          <w:sz w:val="18"/>
          <w:szCs w:val="18"/>
        </w:rPr>
        <w:fldChar w:fldCharType="begin"/>
      </w:r>
      <w:r>
        <w:rPr>
          <w:rFonts w:ascii="knowledgeLight" w:hAnsi="knowledgeLight"/>
          <w:color w:val="444444"/>
          <w:sz w:val="18"/>
          <w:szCs w:val="18"/>
        </w:rPr>
        <w:instrText xml:space="preserve"> HYPERLINK "https://informacionlegal.com.ar/maf/app/document?utm_campaign=AR-LEGAL-NEWSLETTERS-LL-GENERALISTA%2020200210&amp;utm_medium=email&amp;utm_source=Eloqua&amp;chl=em&amp;src=externalLink&amp;docguid=i319A966B116493AAC0D6A5888B39BF29&amp;elqTrackId=cfc5989bcb434622a1ead8d26f984111&amp;elq=f9ab77b3907f40b09f2cb449be4535f9&amp;elqaid=23104&amp;elqat=1&amp;elqCampaignId=35862" \l "FN29" </w:instrText>
      </w:r>
      <w:r>
        <w:rPr>
          <w:rFonts w:ascii="knowledgeLight" w:hAnsi="knowledgeLight"/>
          <w:color w:val="444444"/>
          <w:sz w:val="18"/>
          <w:szCs w:val="18"/>
        </w:rPr>
        <w:fldChar w:fldCharType="separate"/>
      </w:r>
      <w:r>
        <w:rPr>
          <w:rStyle w:val="Hipervnculo"/>
          <w:rFonts w:ascii="Arial" w:hAnsi="Arial" w:cs="Arial"/>
          <w:sz w:val="18"/>
          <w:szCs w:val="18"/>
          <w:bdr w:val="none" w:sz="0" w:space="0" w:color="auto" w:frame="1"/>
        </w:rPr>
        <w:t>(29)</w:t>
      </w:r>
      <w:r>
        <w:rPr>
          <w:rFonts w:ascii="knowledgeLight" w:hAnsi="knowledgeLight"/>
          <w:color w:val="444444"/>
          <w:sz w:val="18"/>
          <w:szCs w:val="18"/>
        </w:rPr>
        <w:fldChar w:fldCharType="end"/>
      </w:r>
      <w:bookmarkEnd w:id="36"/>
      <w:r>
        <w:rPr>
          <w:rFonts w:ascii="knowledgeLight" w:hAnsi="knowledgeLight"/>
          <w:color w:val="444444"/>
          <w:sz w:val="18"/>
          <w:szCs w:val="18"/>
        </w:rPr>
        <w:t>.</w:t>
      </w:r>
    </w:p>
    <w:p w:rsidR="00E52C48" w:rsidRDefault="00E52C48" w:rsidP="00E52C48">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r>
        <w:rPr>
          <w:rFonts w:ascii="knowledgeLight" w:hAnsi="knowledgeLight"/>
          <w:color w:val="444444"/>
          <w:sz w:val="18"/>
          <w:szCs w:val="18"/>
        </w:rPr>
        <w:lastRenderedPageBreak/>
        <w:t>Si bien el alto tribunal solamente descalificó los aspectos formales de la resolución en cuestión, su pronunciamiento es impecable desde el punto de vista técnico, y reconoce aquello por lo que vinimos bregando (junto con un colectivo de abogados y abogadas de derechos humanos) desde el minuto cero de la norma: su inconstitucionalidad manifiesta.</w:t>
      </w:r>
    </w:p>
    <w:p w:rsidR="00E52C48" w:rsidRDefault="00E52C48" w:rsidP="00E52C48">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r>
        <w:rPr>
          <w:rStyle w:val="Textoennegrita"/>
          <w:rFonts w:ascii="knowledgeLight" w:hAnsi="knowledgeLight"/>
          <w:color w:val="444444"/>
          <w:sz w:val="18"/>
          <w:szCs w:val="18"/>
          <w:bdr w:val="none" w:sz="0" w:space="0" w:color="auto" w:frame="1"/>
        </w:rPr>
        <w:t>IV. El caso "Fernández, María Cristina"</w:t>
      </w:r>
    </w:p>
    <w:p w:rsidR="00E52C48" w:rsidRDefault="00E52C48" w:rsidP="00E52C48">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r>
        <w:rPr>
          <w:rFonts w:ascii="knowledgeLight" w:hAnsi="knowledgeLight"/>
          <w:color w:val="444444"/>
          <w:sz w:val="18"/>
          <w:szCs w:val="18"/>
        </w:rPr>
        <w:t>El caso sometido a revisión en la instancia extraordinaria fue sentenciado por la sala III de la Cámara del fuero </w:t>
      </w:r>
      <w:bookmarkStart w:id="37" w:name="FN30v"/>
      <w:r>
        <w:rPr>
          <w:rFonts w:ascii="knowledgeLight" w:hAnsi="knowledgeLight"/>
          <w:color w:val="444444"/>
          <w:sz w:val="18"/>
          <w:szCs w:val="18"/>
        </w:rPr>
        <w:fldChar w:fldCharType="begin"/>
      </w:r>
      <w:r>
        <w:rPr>
          <w:rFonts w:ascii="knowledgeLight" w:hAnsi="knowledgeLight"/>
          <w:color w:val="444444"/>
          <w:sz w:val="18"/>
          <w:szCs w:val="18"/>
        </w:rPr>
        <w:instrText xml:space="preserve"> HYPERLINK "https://informacionlegal.com.ar/maf/app/document?utm_campaign=AR-LEGAL-NEWSLETTERS-LL-GENERALISTA%2020200210&amp;utm_medium=email&amp;utm_source=Eloqua&amp;chl=em&amp;src=externalLink&amp;docguid=i319A966B116493AAC0D6A5888B39BF29&amp;elqTrackId=cfc5989bcb434622a1ead8d26f984111&amp;elq=f9ab77b3907f40b09f2cb449be4535f9&amp;elqaid=23104&amp;elqat=1&amp;elqCampaignId=35862" \l "FN30" </w:instrText>
      </w:r>
      <w:r>
        <w:rPr>
          <w:rFonts w:ascii="knowledgeLight" w:hAnsi="knowledgeLight"/>
          <w:color w:val="444444"/>
          <w:sz w:val="18"/>
          <w:szCs w:val="18"/>
        </w:rPr>
        <w:fldChar w:fldCharType="separate"/>
      </w:r>
      <w:r>
        <w:rPr>
          <w:rStyle w:val="Hipervnculo"/>
          <w:rFonts w:ascii="Arial" w:hAnsi="Arial" w:cs="Arial"/>
          <w:sz w:val="18"/>
          <w:szCs w:val="18"/>
          <w:bdr w:val="none" w:sz="0" w:space="0" w:color="auto" w:frame="1"/>
        </w:rPr>
        <w:t>(30)</w:t>
      </w:r>
      <w:r>
        <w:rPr>
          <w:rFonts w:ascii="knowledgeLight" w:hAnsi="knowledgeLight"/>
          <w:color w:val="444444"/>
          <w:sz w:val="18"/>
          <w:szCs w:val="18"/>
        </w:rPr>
        <w:fldChar w:fldCharType="end"/>
      </w:r>
      <w:bookmarkEnd w:id="37"/>
      <w:r>
        <w:rPr>
          <w:rFonts w:ascii="knowledgeLight" w:hAnsi="knowledgeLight"/>
          <w:color w:val="444444"/>
          <w:sz w:val="18"/>
          <w:szCs w:val="18"/>
        </w:rPr>
        <w:t>. El Ministerio de Justicia y Derechos Humanos había resuelto de modo favorable la pretensión indemnizatoria de la actora, en sede administrativa, pero le había aplicado las pautas tarifarias de la res. 670 liquidando su monto con la reducción del 75%. Contra dicha decisión se alzó la Sra. Fernández vía recurso directo de apelación, planteando la inconstitucionalidad de la norma infra-legal.</w:t>
      </w:r>
    </w:p>
    <w:p w:rsidR="00E52C48" w:rsidRDefault="00E52C48" w:rsidP="00E52C48">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r>
        <w:rPr>
          <w:rFonts w:ascii="knowledgeLight" w:hAnsi="knowledgeLight"/>
          <w:color w:val="444444"/>
          <w:sz w:val="18"/>
          <w:szCs w:val="18"/>
        </w:rPr>
        <w:t>Conviene dejar asentado que las salas III y la IV (esta última por mayoría) eran los dos tribunales que en la instancia de Alzada venían convalidando la legitimidad de la resolución, inclinándose por su constitucionalidad </w:t>
      </w:r>
      <w:bookmarkStart w:id="38" w:name="FN31v"/>
      <w:r>
        <w:rPr>
          <w:rFonts w:ascii="knowledgeLight" w:hAnsi="knowledgeLight"/>
          <w:color w:val="444444"/>
          <w:sz w:val="18"/>
          <w:szCs w:val="18"/>
        </w:rPr>
        <w:fldChar w:fldCharType="begin"/>
      </w:r>
      <w:r>
        <w:rPr>
          <w:rFonts w:ascii="knowledgeLight" w:hAnsi="knowledgeLight"/>
          <w:color w:val="444444"/>
          <w:sz w:val="18"/>
          <w:szCs w:val="18"/>
        </w:rPr>
        <w:instrText xml:space="preserve"> HYPERLINK "https://informacionlegal.com.ar/maf/app/document?utm_campaign=AR-LEGAL-NEWSLETTERS-LL-GENERALISTA%2020200210&amp;utm_medium=email&amp;utm_source=Eloqua&amp;chl=em&amp;src=externalLink&amp;docguid=i319A966B116493AAC0D6A5888B39BF29&amp;elqTrackId=cfc5989bcb434622a1ead8d26f984111&amp;elq=f9ab77b3907f40b09f2cb449be4535f9&amp;elqaid=23104&amp;elqat=1&amp;elqCampaignId=35862" \l "FN31" </w:instrText>
      </w:r>
      <w:r>
        <w:rPr>
          <w:rFonts w:ascii="knowledgeLight" w:hAnsi="knowledgeLight"/>
          <w:color w:val="444444"/>
          <w:sz w:val="18"/>
          <w:szCs w:val="18"/>
        </w:rPr>
        <w:fldChar w:fldCharType="separate"/>
      </w:r>
      <w:r>
        <w:rPr>
          <w:rStyle w:val="Hipervnculo"/>
          <w:rFonts w:ascii="Arial" w:hAnsi="Arial" w:cs="Arial"/>
          <w:sz w:val="18"/>
          <w:szCs w:val="18"/>
          <w:bdr w:val="none" w:sz="0" w:space="0" w:color="auto" w:frame="1"/>
        </w:rPr>
        <w:t>(31)</w:t>
      </w:r>
      <w:r>
        <w:rPr>
          <w:rFonts w:ascii="knowledgeLight" w:hAnsi="knowledgeLight"/>
          <w:color w:val="444444"/>
          <w:sz w:val="18"/>
          <w:szCs w:val="18"/>
        </w:rPr>
        <w:fldChar w:fldCharType="end"/>
      </w:r>
      <w:bookmarkEnd w:id="38"/>
      <w:r>
        <w:rPr>
          <w:rFonts w:ascii="knowledgeLight" w:hAnsi="knowledgeLight"/>
          <w:color w:val="444444"/>
          <w:sz w:val="18"/>
          <w:szCs w:val="18"/>
        </w:rPr>
        <w:t>. Sin embargo, habían llegado a esa conclusión por caminos disímiles. Mientras que en "Balerini Casal" la sala III se había limitado a compartir los fundamentos y la tesitura adoptados por la nueva norma (para juzgarla "razonable"); en cambio, en el precedente "Doljanin" la sala IV había sido más sutil, incursionando en un análisis más profundo sobre el tema.</w:t>
      </w:r>
    </w:p>
    <w:p w:rsidR="00E52C48" w:rsidRDefault="00E52C48" w:rsidP="00E52C48">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r>
        <w:rPr>
          <w:rFonts w:ascii="knowledgeLight" w:hAnsi="knowledgeLight"/>
          <w:color w:val="444444"/>
          <w:sz w:val="18"/>
          <w:szCs w:val="18"/>
        </w:rPr>
        <w:t>En esa oportunidad la sala IV opinó que la res. 670 había favorecido a los exiliados políticos, teniendo en cuenta que antes de su sanción su situación específica no tenía "status indemnizatorio" en el "mundo jurídico". Con ese punto de vista desestimó la hipótesis de un "exceso reglamentario", que exigiría la existencia de una ley previa "que necesite ser adecuada" dado que, para el tribunal, "la ley 24.043 no ha legislado el supuesto involucrado en autos". De este modo compartió la idea de su aplicación analógica; y añadió que la circunstancia de que la Corte haya hecho extensiva esa aplicación a los exiliados no comprendía "todos y cada uno de los aspectos que hacen y definen a ese régimen indemnizatorio".</w:t>
      </w:r>
    </w:p>
    <w:p w:rsidR="00E52C48" w:rsidRDefault="00E52C48" w:rsidP="00E52C48">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r>
        <w:rPr>
          <w:rFonts w:ascii="knowledgeLight" w:hAnsi="knowledgeLight"/>
          <w:color w:val="444444"/>
          <w:sz w:val="18"/>
          <w:szCs w:val="18"/>
        </w:rPr>
        <w:t>Sostuvo, además que el art. 8º de la ley 24.043 le atribuía al Ministerio "un rol de innegable trascendencia", al asignarle la calidad de </w:t>
      </w:r>
      <w:r>
        <w:rPr>
          <w:rStyle w:val="nfasis"/>
          <w:rFonts w:ascii="knowledgeLight" w:hAnsi="knowledgeLight"/>
          <w:color w:val="444444"/>
          <w:sz w:val="18"/>
          <w:szCs w:val="18"/>
          <w:bdr w:val="none" w:sz="0" w:space="0" w:color="auto" w:frame="1"/>
        </w:rPr>
        <w:t>autoridad sustantiva</w:t>
      </w:r>
      <w:r>
        <w:rPr>
          <w:rFonts w:ascii="knowledgeLight" w:hAnsi="knowledgeLight"/>
          <w:color w:val="444444"/>
          <w:sz w:val="18"/>
          <w:szCs w:val="18"/>
        </w:rPr>
        <w:t> y dejar a su cargo "el pago de las prestaciones que ella establece", lo que, a criterio de la sala IV, implicó tácitamente la competencia para fijar su importe.</w:t>
      </w:r>
    </w:p>
    <w:p w:rsidR="00E52C48" w:rsidRDefault="00E52C48" w:rsidP="00E52C48">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r>
        <w:rPr>
          <w:rFonts w:ascii="knowledgeLight" w:hAnsi="knowledgeLight"/>
          <w:color w:val="444444"/>
          <w:sz w:val="18"/>
          <w:szCs w:val="18"/>
        </w:rPr>
        <w:t>Asimismo, dejó expuesto el debate sobre la naturaleza de la resolución cuestionada (instrucción interna vs. disposición normativa), pero concluyó que la falta de publicación en el Boletín Oficial no le había impedido al actor conocer su contenido y alcances, por lo que entendió que también era aplicable desde esta perspectiva.</w:t>
      </w:r>
    </w:p>
    <w:p w:rsidR="00E52C48" w:rsidRDefault="00E52C48" w:rsidP="00E52C48">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r>
        <w:rPr>
          <w:rFonts w:ascii="knowledgeLight" w:hAnsi="knowledgeLight"/>
          <w:color w:val="444444"/>
          <w:sz w:val="18"/>
          <w:szCs w:val="18"/>
        </w:rPr>
        <w:t>En ese marco, para resolver el caso "Fernández" la sala III se remitió a su precedente "Balerini Casal". Entendió que la afectación del derecho a la libertad era "irrefutablemente diferente" en "las situaciones fácticas previstas en el texto de la ley" y en los casos de exilio forzoso y, por esa razón, pivoteando sobre la interpretación del derecho a la igualdad previsto en el art. 16, CN, concluyó que el propósito de la res. 670 era razonable y que debía aplicarse al reclamo de la actora.</w:t>
      </w:r>
    </w:p>
    <w:p w:rsidR="00E52C48" w:rsidRDefault="00E52C48" w:rsidP="00E52C48">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r>
        <w:rPr>
          <w:rStyle w:val="Textoennegrita"/>
          <w:rFonts w:ascii="knowledgeLight" w:hAnsi="knowledgeLight"/>
          <w:color w:val="444444"/>
          <w:sz w:val="18"/>
          <w:szCs w:val="18"/>
          <w:bdr w:val="none" w:sz="0" w:space="0" w:color="auto" w:frame="1"/>
        </w:rPr>
        <w:t>V. El fallo de la Corte Federal</w:t>
      </w:r>
    </w:p>
    <w:p w:rsidR="00E52C48" w:rsidRDefault="00E52C48" w:rsidP="00E52C48">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r>
        <w:rPr>
          <w:rFonts w:ascii="knowledgeLight" w:hAnsi="knowledgeLight"/>
          <w:color w:val="444444"/>
          <w:sz w:val="18"/>
          <w:szCs w:val="18"/>
        </w:rPr>
        <w:t>Dos años y medio después de la decisión emitida por la Cámara, la Corte se pronunció decretando la inconstitucionalidad del art. 1º, inc. b) de la res. 670, revocando el fallo de la instancia inferior y mandando liquidar la indemnización de la actora a tarifa plena y sin quita alguna (cfr. art. 4º, ley 24.043).</w:t>
      </w:r>
    </w:p>
    <w:p w:rsidR="00E52C48" w:rsidRDefault="00E52C48" w:rsidP="00E52C48">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r>
        <w:rPr>
          <w:rFonts w:ascii="knowledgeLight" w:hAnsi="knowledgeLight"/>
          <w:color w:val="444444"/>
          <w:sz w:val="18"/>
          <w:szCs w:val="18"/>
        </w:rPr>
        <w:t>Apenas hubo completado el resumen preliminar del expediente y mediando la introducción conceptual de rutina, el máximo tribunal federal "borró de un plumazo" el principal argumento esgrimido por el Ministerio de Justicia para sustentar la validez de la rebaja: la tesis de la aplicación analógica de la ley 24.043 y su método de "integración".</w:t>
      </w:r>
    </w:p>
    <w:p w:rsidR="00E52C48" w:rsidRDefault="00E52C48" w:rsidP="00E52C48">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r>
        <w:rPr>
          <w:rFonts w:ascii="knowledgeLight" w:hAnsi="knowledgeLight"/>
          <w:color w:val="444444"/>
          <w:sz w:val="18"/>
          <w:szCs w:val="18"/>
        </w:rPr>
        <w:t>Rememoró su precedente "Yofre de Vaca Narvaja" para señalar —una vez más— que a partir de entonces "quedaron comprendidos en el régimen de la ley 24.043 los casos en los que se reclamó el mentado beneficio con sustento en el exilio forzoso de los peticionarios; inclusión que se consolidó posteriormente como doctrina inalterada del Tribunal..." (</w:t>
      </w:r>
      <w:proofErr w:type="gramStart"/>
      <w:r>
        <w:rPr>
          <w:rFonts w:ascii="knowledgeLight" w:hAnsi="knowledgeLight"/>
          <w:color w:val="444444"/>
          <w:sz w:val="18"/>
          <w:szCs w:val="18"/>
        </w:rPr>
        <w:t>consid</w:t>
      </w:r>
      <w:proofErr w:type="gramEnd"/>
      <w:r>
        <w:rPr>
          <w:rFonts w:ascii="knowledgeLight" w:hAnsi="knowledgeLight"/>
          <w:color w:val="444444"/>
          <w:sz w:val="18"/>
          <w:szCs w:val="18"/>
        </w:rPr>
        <w:t>. 5º).</w:t>
      </w:r>
    </w:p>
    <w:p w:rsidR="00E52C48" w:rsidRDefault="00E52C48" w:rsidP="00E52C48">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r>
        <w:rPr>
          <w:rFonts w:ascii="knowledgeLight" w:hAnsi="knowledgeLight"/>
          <w:color w:val="444444"/>
          <w:sz w:val="18"/>
          <w:szCs w:val="18"/>
        </w:rPr>
        <w:t>De esta manera, el alto tribunal dejó bien en claro que la aplicación de la ley no se había hecho jamás por vía analógica, sino por subsunción plena del presupuesto fáctico al interior de la estructura normativa (como producto de una "interpretación extensiva") </w:t>
      </w:r>
      <w:bookmarkStart w:id="39" w:name="FN32v"/>
      <w:r>
        <w:rPr>
          <w:rFonts w:ascii="knowledgeLight" w:hAnsi="knowledgeLight"/>
          <w:color w:val="444444"/>
          <w:sz w:val="18"/>
          <w:szCs w:val="18"/>
        </w:rPr>
        <w:fldChar w:fldCharType="begin"/>
      </w:r>
      <w:r>
        <w:rPr>
          <w:rFonts w:ascii="knowledgeLight" w:hAnsi="knowledgeLight"/>
          <w:color w:val="444444"/>
          <w:sz w:val="18"/>
          <w:szCs w:val="18"/>
        </w:rPr>
        <w:instrText xml:space="preserve"> HYPERLINK "https://informacionlegal.com.ar/maf/app/document?utm_campaign=AR-LEGAL-NEWSLETTERS-LL-GENERALISTA%2020200210&amp;utm_medium=email&amp;utm_source=Eloqua&amp;chl=em&amp;src=externalLink&amp;docguid=i319A966B116493AAC0D6A5888B39BF29&amp;elqTrackId=cfc5989bcb434622a1ead8d26f984111&amp;elq=f9ab77b3907f40b09f2cb449be4535f9&amp;elqaid=23104&amp;elqat=1&amp;elqCampaignId=35862" \l "FN32" </w:instrText>
      </w:r>
      <w:r>
        <w:rPr>
          <w:rFonts w:ascii="knowledgeLight" w:hAnsi="knowledgeLight"/>
          <w:color w:val="444444"/>
          <w:sz w:val="18"/>
          <w:szCs w:val="18"/>
        </w:rPr>
        <w:fldChar w:fldCharType="separate"/>
      </w:r>
      <w:r>
        <w:rPr>
          <w:rStyle w:val="Hipervnculo"/>
          <w:rFonts w:ascii="Arial" w:hAnsi="Arial" w:cs="Arial"/>
          <w:sz w:val="18"/>
          <w:szCs w:val="18"/>
          <w:bdr w:val="none" w:sz="0" w:space="0" w:color="auto" w:frame="1"/>
        </w:rPr>
        <w:t>(32)</w:t>
      </w:r>
      <w:r>
        <w:rPr>
          <w:rFonts w:ascii="knowledgeLight" w:hAnsi="knowledgeLight"/>
          <w:color w:val="444444"/>
          <w:sz w:val="18"/>
          <w:szCs w:val="18"/>
        </w:rPr>
        <w:fldChar w:fldCharType="end"/>
      </w:r>
      <w:bookmarkEnd w:id="39"/>
      <w:r>
        <w:rPr>
          <w:rFonts w:ascii="knowledgeLight" w:hAnsi="knowledgeLight"/>
          <w:color w:val="444444"/>
          <w:sz w:val="18"/>
          <w:szCs w:val="18"/>
        </w:rPr>
        <w:t>.</w:t>
      </w:r>
    </w:p>
    <w:p w:rsidR="00E52C48" w:rsidRDefault="00E52C48" w:rsidP="00E52C48">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r>
        <w:rPr>
          <w:rFonts w:ascii="knowledgeLight" w:hAnsi="knowledgeLight"/>
          <w:color w:val="444444"/>
          <w:sz w:val="18"/>
          <w:szCs w:val="18"/>
        </w:rPr>
        <w:t>Esto lo habilitó para avanzar en el abordaje de otro de los argumentos planteados por los defensores de la resolución: la supuesta necesidad de diferenciar el exilio del resto de los supuestos de restricción a la libertad contemplados por la ley 24.043, en términos de su respuesta resarcitoria. De paso, anticipó el conflicto de división de poderes que suponía esa pretensión:</w:t>
      </w:r>
    </w:p>
    <w:p w:rsidR="00E52C48" w:rsidRDefault="00E52C48" w:rsidP="00E52C48">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r>
        <w:rPr>
          <w:rFonts w:ascii="knowledgeLight" w:hAnsi="knowledgeLight"/>
          <w:color w:val="444444"/>
          <w:sz w:val="18"/>
          <w:szCs w:val="18"/>
        </w:rPr>
        <w:t>"6º) Que, asimismo, debe observarse que en el art. 4º de la ley 24.043 se establece una única manera de determinar el </w:t>
      </w:r>
      <w:r>
        <w:rPr>
          <w:rStyle w:val="nfasis"/>
          <w:rFonts w:ascii="knowledgeLight" w:hAnsi="knowledgeLight"/>
          <w:color w:val="444444"/>
          <w:sz w:val="18"/>
          <w:szCs w:val="18"/>
          <w:bdr w:val="none" w:sz="0" w:space="0" w:color="auto" w:frame="1"/>
        </w:rPr>
        <w:t>quantum</w:t>
      </w:r>
      <w:r>
        <w:rPr>
          <w:rFonts w:ascii="knowledgeLight" w:hAnsi="knowledgeLight"/>
          <w:color w:val="444444"/>
          <w:sz w:val="18"/>
          <w:szCs w:val="18"/>
        </w:rPr>
        <w:t> del beneficio previsto en aquella para los casos en los que se aplica. Esto es, para el cálculo de ese monto el legislador no distinguió, pudiendo hacerlo, entre los diversos supuestos de hecho en que se encontraron quienes resultan acreedores del beneficio citado, sino que —por el contrario— fijó una misma suma diaria para todos aquellos comprendidos en dicho régimen normativo. En función de ello, cabe seguir en el </w:t>
      </w:r>
      <w:r>
        <w:rPr>
          <w:rStyle w:val="nfasis"/>
          <w:rFonts w:ascii="knowledgeLight" w:hAnsi="knowledgeLight"/>
          <w:color w:val="444444"/>
          <w:sz w:val="18"/>
          <w:szCs w:val="18"/>
          <w:bdr w:val="none" w:sz="0" w:space="0" w:color="auto" w:frame="1"/>
        </w:rPr>
        <w:t>sub lite</w:t>
      </w:r>
      <w:r>
        <w:rPr>
          <w:rFonts w:ascii="knowledgeLight" w:hAnsi="knowledgeLight"/>
          <w:color w:val="444444"/>
          <w:sz w:val="18"/>
          <w:szCs w:val="18"/>
        </w:rPr>
        <w:t xml:space="preserve"> el criterio hermenéutico utilizado </w:t>
      </w:r>
      <w:r>
        <w:rPr>
          <w:rFonts w:ascii="knowledgeLight" w:hAnsi="knowledgeLight"/>
          <w:color w:val="444444"/>
          <w:sz w:val="18"/>
          <w:szCs w:val="18"/>
        </w:rPr>
        <w:lastRenderedPageBreak/>
        <w:t>reiteradamente por el tribunal según el cual, donde la ley no distingue, no corresponde hacerlo (CS, Fallos: 294:74; 330:2304; 333:735; 336:844 y 337:567)". (Consid. 6º).</w:t>
      </w:r>
    </w:p>
    <w:p w:rsidR="00E52C48" w:rsidRDefault="00E52C48" w:rsidP="00E52C48">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r>
        <w:rPr>
          <w:rFonts w:ascii="knowledgeLight" w:hAnsi="knowledgeLight"/>
          <w:color w:val="444444"/>
          <w:sz w:val="18"/>
          <w:szCs w:val="18"/>
        </w:rPr>
        <w:t>Es importante saber descifrar los señalamientos de la Corte en este Considerando; en particular cuando afirma que el legislador no había efectuado distinción alguna, "pudiendo hacerlo". El mensaje es —a mi entender— diáfano: la pretensión de consagrar una indemnización específica para el exilio forzoso debe ser efectuada por ley, con arreglo a las vías ordinarias de creación de las normas y —esto corre por cuenta mía— sujeto a los parámetros del bloque federal de constitucionalidad.</w:t>
      </w:r>
    </w:p>
    <w:p w:rsidR="00E52C48" w:rsidRDefault="00E52C48" w:rsidP="00E52C48">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r>
        <w:rPr>
          <w:rFonts w:ascii="knowledgeLight" w:hAnsi="knowledgeLight"/>
          <w:color w:val="444444"/>
          <w:sz w:val="18"/>
          <w:szCs w:val="18"/>
        </w:rPr>
        <w:t>Acto seguido, después de citar —en el consid. 7º— el texto del art. 1º, inc. b) de la res. 670, los jueces supremos se expidieron sobre su naturaleza jurídica:</w:t>
      </w:r>
    </w:p>
    <w:p w:rsidR="00E52C48" w:rsidRDefault="00E52C48" w:rsidP="00E52C48">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r>
        <w:rPr>
          <w:rFonts w:ascii="knowledgeLight" w:hAnsi="knowledgeLight"/>
          <w:color w:val="444444"/>
          <w:sz w:val="18"/>
          <w:szCs w:val="18"/>
        </w:rPr>
        <w:t>8º) Que la sola lectura del artículo transcripto revela que lo allí dispuesto no constituye una mera instrucción interna para la administración (conforme la terminología empleada en su art. 1º), sino que aparece, en cambio, por su contenido y alcance, como una clara disposición normativa, pues, en rigor, modifica un aspecto sustancial del régimen de la ley 24.043, como lo es la forma allí prevista para calcular el monto del beneficio de que se trata" (del consid. 8º) </w:t>
      </w:r>
      <w:bookmarkStart w:id="40" w:name="FN33v"/>
      <w:r>
        <w:rPr>
          <w:rFonts w:ascii="knowledgeLight" w:hAnsi="knowledgeLight"/>
          <w:color w:val="444444"/>
          <w:sz w:val="18"/>
          <w:szCs w:val="18"/>
        </w:rPr>
        <w:fldChar w:fldCharType="begin"/>
      </w:r>
      <w:r>
        <w:rPr>
          <w:rFonts w:ascii="knowledgeLight" w:hAnsi="knowledgeLight"/>
          <w:color w:val="444444"/>
          <w:sz w:val="18"/>
          <w:szCs w:val="18"/>
        </w:rPr>
        <w:instrText xml:space="preserve"> HYPERLINK "https://informacionlegal.com.ar/maf/app/document?utm_campaign=AR-LEGAL-NEWSLETTERS-LL-GENERALISTA%2020200210&amp;utm_medium=email&amp;utm_source=Eloqua&amp;chl=em&amp;src=externalLink&amp;docguid=i319A966B116493AAC0D6A5888B39BF29&amp;elqTrackId=cfc5989bcb434622a1ead8d26f984111&amp;elq=f9ab77b3907f40b09f2cb449be4535f9&amp;elqaid=23104&amp;elqat=1&amp;elqCampaignId=35862" \l "FN33" </w:instrText>
      </w:r>
      <w:r>
        <w:rPr>
          <w:rFonts w:ascii="knowledgeLight" w:hAnsi="knowledgeLight"/>
          <w:color w:val="444444"/>
          <w:sz w:val="18"/>
          <w:szCs w:val="18"/>
        </w:rPr>
        <w:fldChar w:fldCharType="separate"/>
      </w:r>
      <w:r>
        <w:rPr>
          <w:rStyle w:val="Hipervnculo"/>
          <w:rFonts w:ascii="Arial" w:hAnsi="Arial" w:cs="Arial"/>
          <w:sz w:val="18"/>
          <w:szCs w:val="18"/>
          <w:bdr w:val="none" w:sz="0" w:space="0" w:color="auto" w:frame="1"/>
        </w:rPr>
        <w:t>(33)</w:t>
      </w:r>
      <w:r>
        <w:rPr>
          <w:rFonts w:ascii="knowledgeLight" w:hAnsi="knowledgeLight"/>
          <w:color w:val="444444"/>
          <w:sz w:val="18"/>
          <w:szCs w:val="18"/>
        </w:rPr>
        <w:fldChar w:fldCharType="end"/>
      </w:r>
      <w:bookmarkEnd w:id="40"/>
      <w:r>
        <w:rPr>
          <w:rFonts w:ascii="knowledgeLight" w:hAnsi="knowledgeLight"/>
          <w:color w:val="444444"/>
          <w:sz w:val="18"/>
          <w:szCs w:val="18"/>
        </w:rPr>
        <w:t>.</w:t>
      </w:r>
    </w:p>
    <w:p w:rsidR="00E52C48" w:rsidRDefault="00E52C48" w:rsidP="00E52C48">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r>
        <w:rPr>
          <w:rFonts w:ascii="knowledgeLight" w:hAnsi="knowledgeLight"/>
          <w:color w:val="444444"/>
          <w:sz w:val="18"/>
          <w:szCs w:val="18"/>
        </w:rPr>
        <w:t>Si bien la Cámara en su sentencia no había abordado las fragilidades formales que tenía la res. 670, entre otras, si el ministro de Justicia y Derechos Humanos tenía competencia para dictar la norma o si había sido habilitado a hacerlo por los canales previstos en la Constitución (por ej., arts. 76, 99 inc. 2º, 103 y concs., CN), la Corte sí incursiona en ese terreno para fulminar su eficacia jurídica:</w:t>
      </w:r>
    </w:p>
    <w:p w:rsidR="00E52C48" w:rsidRDefault="00E52C48" w:rsidP="00E52C48">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r>
        <w:rPr>
          <w:rFonts w:ascii="knowledgeLight" w:hAnsi="knowledgeLight"/>
          <w:color w:val="444444"/>
          <w:sz w:val="18"/>
          <w:szCs w:val="18"/>
        </w:rPr>
        <w:t>"... el Ministerio de Justicia y Derechos Humanos tiene a su cargo la tarea de determinar si quien peticiona el beneficio cumple, o no, con los requisitos establecidos en el régimen de la ley 24.043 para acceder a la prestación y, en su caso, la de efectuar el pago... Empero, el hecho de que el aludido Ministerio haya sido designado como autoridad de aplicación de la ley no lo autoriza —en ningún caso— a alterar los parámetros previstos en ella para determinar el monto del beneficio...</w:t>
      </w:r>
    </w:p>
    <w:p w:rsidR="00E52C48" w:rsidRDefault="00E52C48" w:rsidP="00E52C48">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r>
        <w:rPr>
          <w:rFonts w:ascii="knowledgeLight" w:hAnsi="knowledgeLight"/>
          <w:color w:val="444444"/>
          <w:sz w:val="18"/>
          <w:szCs w:val="18"/>
        </w:rPr>
        <w:t>"A su vez, tampoco la disposición correspondiente de la Ley de Ministerios (t.o. 1992) constituye la fuente apropiada para sustentar la modificación introducida..., pues esa norma legal no le asigna al efecto, expresa o implícitamente, competencia alguna. Además, aun cuando entre las atribuciones conferidas a esa cartera ministerial sí se halla enumerada la de 'Intervenir en la reforma y actualización de la legislación general', no resulta admisible interpretar que tal directiva importa la potestad de fijar, por sí mismo, un método de cálculo del quantum del beneficio, distinto al previsto por el legislador". (Consid. 9º).</w:t>
      </w:r>
    </w:p>
    <w:p w:rsidR="00E52C48" w:rsidRDefault="00E52C48" w:rsidP="00E52C48">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r>
        <w:rPr>
          <w:rFonts w:ascii="knowledgeLight" w:hAnsi="knowledgeLight"/>
          <w:color w:val="444444"/>
          <w:sz w:val="18"/>
          <w:szCs w:val="18"/>
        </w:rPr>
        <w:t>Finalmente, previa cita sobre la relevancia de la División de Poderes en un Estado de Derecho, la Corte concluye en forma categórica:</w:t>
      </w:r>
    </w:p>
    <w:p w:rsidR="00E52C48" w:rsidRDefault="00E52C48" w:rsidP="00E52C48">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r>
        <w:rPr>
          <w:rFonts w:ascii="knowledgeLight" w:hAnsi="knowledgeLight"/>
          <w:color w:val="444444"/>
          <w:sz w:val="18"/>
          <w:szCs w:val="18"/>
        </w:rPr>
        <w:t xml:space="preserve">"En consecuencia, en ese contexto de equilibrio, se observa que la disposición contenida en el art. 1º, inc. </w:t>
      </w:r>
      <w:proofErr w:type="gramStart"/>
      <w:r>
        <w:rPr>
          <w:rFonts w:ascii="knowledgeLight" w:hAnsi="knowledgeLight"/>
          <w:color w:val="444444"/>
          <w:sz w:val="18"/>
          <w:szCs w:val="18"/>
        </w:rPr>
        <w:t>b</w:t>
      </w:r>
      <w:proofErr w:type="gramEnd"/>
      <w:r>
        <w:rPr>
          <w:rFonts w:ascii="knowledgeLight" w:hAnsi="knowledgeLight"/>
          <w:color w:val="444444"/>
          <w:sz w:val="18"/>
          <w:szCs w:val="18"/>
        </w:rPr>
        <w:t>, de la res. 670-E/2016 trasunta el despliegue de una facultad que exorbita las potestades reconocidas al Ministerio de Justicia y Derechos Humanos por la ley vigente, pues modifica sustancialmente la manera de determinar el </w:t>
      </w:r>
      <w:r>
        <w:rPr>
          <w:rStyle w:val="nfasis"/>
          <w:rFonts w:ascii="knowledgeLight" w:hAnsi="knowledgeLight"/>
          <w:color w:val="444444"/>
          <w:sz w:val="18"/>
          <w:szCs w:val="18"/>
          <w:bdr w:val="none" w:sz="0" w:space="0" w:color="auto" w:frame="1"/>
        </w:rPr>
        <w:t>quantum</w:t>
      </w:r>
      <w:r>
        <w:rPr>
          <w:rFonts w:ascii="knowledgeLight" w:hAnsi="knowledgeLight"/>
          <w:color w:val="444444"/>
          <w:sz w:val="18"/>
          <w:szCs w:val="18"/>
        </w:rPr>
        <w:t> del beneficio previsto en la ley 24.043, tal como fue aprobada por el Congreso de la Nación con el consiguiente menoscabo del derecho de la actora". (Consid. 10).</w:t>
      </w:r>
    </w:p>
    <w:p w:rsidR="00E52C48" w:rsidRDefault="00E52C48" w:rsidP="00E52C48">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r>
        <w:rPr>
          <w:rFonts w:ascii="knowledgeLight" w:hAnsi="knowledgeLight"/>
          <w:color w:val="444444"/>
          <w:sz w:val="18"/>
          <w:szCs w:val="18"/>
        </w:rPr>
        <w:t>Así es como se arriba a la declaración de inconstitucionalidad y se revoca el fallo apelado, con los alcances ya señalados.</w:t>
      </w:r>
    </w:p>
    <w:p w:rsidR="00E52C48" w:rsidRDefault="00E52C48" w:rsidP="00E52C48">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r>
        <w:rPr>
          <w:rStyle w:val="Textoennegrita"/>
          <w:rFonts w:ascii="knowledgeLight" w:hAnsi="knowledgeLight"/>
          <w:color w:val="444444"/>
          <w:sz w:val="18"/>
          <w:szCs w:val="18"/>
          <w:bdr w:val="none" w:sz="0" w:space="0" w:color="auto" w:frame="1"/>
        </w:rPr>
        <w:t>VI. La construcción de los argumentos y lo que se evitó debatir</w:t>
      </w:r>
    </w:p>
    <w:p w:rsidR="00E52C48" w:rsidRDefault="00E52C48" w:rsidP="00E52C48">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r>
        <w:rPr>
          <w:rFonts w:ascii="knowledgeLight" w:hAnsi="knowledgeLight"/>
          <w:color w:val="444444"/>
          <w:sz w:val="18"/>
          <w:szCs w:val="18"/>
        </w:rPr>
        <w:t>Hasta el advenimiento de este pronunciamiento supremo, fueron pocas las voces del fuero que efectuaron semejante reproche constitucional. De todos modos, había un importante camino recorrido; y tanto fue así, que el fallo de la Corte condensa lo mejor de esa jurisprudencia. A su vez representó un "tiro en la línea de flotación" en relación con los criterios más regresivos adoptados por las salas III y IV, cuya legitimidad en el discurso jurídico ha quedado dañada de modo irreversible.</w:t>
      </w:r>
    </w:p>
    <w:p w:rsidR="00E52C48" w:rsidRDefault="00E52C48" w:rsidP="00E52C48">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r>
        <w:rPr>
          <w:rFonts w:ascii="knowledgeLight" w:hAnsi="knowledgeLight"/>
          <w:color w:val="444444"/>
          <w:sz w:val="18"/>
          <w:szCs w:val="18"/>
        </w:rPr>
        <w:t>En lo que le tocó a la sala I, desde el importante precedente de "Alfieri" </w:t>
      </w:r>
      <w:bookmarkStart w:id="41" w:name="FN34v"/>
      <w:r>
        <w:rPr>
          <w:rFonts w:ascii="knowledgeLight" w:hAnsi="knowledgeLight"/>
          <w:color w:val="444444"/>
          <w:sz w:val="18"/>
          <w:szCs w:val="18"/>
        </w:rPr>
        <w:fldChar w:fldCharType="begin"/>
      </w:r>
      <w:r>
        <w:rPr>
          <w:rFonts w:ascii="knowledgeLight" w:hAnsi="knowledgeLight"/>
          <w:color w:val="444444"/>
          <w:sz w:val="18"/>
          <w:szCs w:val="18"/>
        </w:rPr>
        <w:instrText xml:space="preserve"> HYPERLINK "https://informacionlegal.com.ar/maf/app/document?utm_campaign=AR-LEGAL-NEWSLETTERS-LL-GENERALISTA%2020200210&amp;utm_medium=email&amp;utm_source=Eloqua&amp;chl=em&amp;src=externalLink&amp;docguid=i319A966B116493AAC0D6A5888B39BF29&amp;elqTrackId=cfc5989bcb434622a1ead8d26f984111&amp;elq=f9ab77b3907f40b09f2cb449be4535f9&amp;elqaid=23104&amp;elqat=1&amp;elqCampaignId=35862" \l "FN34" </w:instrText>
      </w:r>
      <w:r>
        <w:rPr>
          <w:rFonts w:ascii="knowledgeLight" w:hAnsi="knowledgeLight"/>
          <w:color w:val="444444"/>
          <w:sz w:val="18"/>
          <w:szCs w:val="18"/>
        </w:rPr>
        <w:fldChar w:fldCharType="separate"/>
      </w:r>
      <w:r>
        <w:rPr>
          <w:rStyle w:val="Hipervnculo"/>
          <w:rFonts w:ascii="Arial" w:hAnsi="Arial" w:cs="Arial"/>
          <w:sz w:val="18"/>
          <w:szCs w:val="18"/>
          <w:bdr w:val="none" w:sz="0" w:space="0" w:color="auto" w:frame="1"/>
        </w:rPr>
        <w:t>(34)</w:t>
      </w:r>
      <w:r>
        <w:rPr>
          <w:rFonts w:ascii="knowledgeLight" w:hAnsi="knowledgeLight"/>
          <w:color w:val="444444"/>
          <w:sz w:val="18"/>
          <w:szCs w:val="18"/>
        </w:rPr>
        <w:fldChar w:fldCharType="end"/>
      </w:r>
      <w:bookmarkEnd w:id="41"/>
      <w:r>
        <w:rPr>
          <w:rFonts w:ascii="knowledgeLight" w:hAnsi="knowledgeLight"/>
          <w:color w:val="444444"/>
          <w:sz w:val="18"/>
          <w:szCs w:val="18"/>
        </w:rPr>
        <w:t> fue modelando su doctrina sobre la inaplicabilidad de la res. 670 a los exiliados, considerando que la Corte los incluía dentro de la ley 24.043. Descartó así que concurriese aplicación analógica alguna. Su posición se cristalizó en recientes pronunciamientos del año 2019 </w:t>
      </w:r>
      <w:bookmarkStart w:id="42" w:name="FN35v"/>
      <w:r>
        <w:rPr>
          <w:rFonts w:ascii="knowledgeLight" w:hAnsi="knowledgeLight"/>
          <w:color w:val="444444"/>
          <w:sz w:val="18"/>
          <w:szCs w:val="18"/>
        </w:rPr>
        <w:fldChar w:fldCharType="begin"/>
      </w:r>
      <w:r>
        <w:rPr>
          <w:rFonts w:ascii="knowledgeLight" w:hAnsi="knowledgeLight"/>
          <w:color w:val="444444"/>
          <w:sz w:val="18"/>
          <w:szCs w:val="18"/>
        </w:rPr>
        <w:instrText xml:space="preserve"> HYPERLINK "https://informacionlegal.com.ar/maf/app/document?utm_campaign=AR-LEGAL-NEWSLETTERS-LL-GENERALISTA%2020200210&amp;utm_medium=email&amp;utm_source=Eloqua&amp;chl=em&amp;src=externalLink&amp;docguid=i319A966B116493AAC0D6A5888B39BF29&amp;elqTrackId=cfc5989bcb434622a1ead8d26f984111&amp;elq=f9ab77b3907f40b09f2cb449be4535f9&amp;elqaid=23104&amp;elqat=1&amp;elqCampaignId=35862" \l "FN35" </w:instrText>
      </w:r>
      <w:r>
        <w:rPr>
          <w:rFonts w:ascii="knowledgeLight" w:hAnsi="knowledgeLight"/>
          <w:color w:val="444444"/>
          <w:sz w:val="18"/>
          <w:szCs w:val="18"/>
        </w:rPr>
        <w:fldChar w:fldCharType="separate"/>
      </w:r>
      <w:r>
        <w:rPr>
          <w:rStyle w:val="Hipervnculo"/>
          <w:rFonts w:ascii="Arial" w:hAnsi="Arial" w:cs="Arial"/>
          <w:sz w:val="18"/>
          <w:szCs w:val="18"/>
          <w:bdr w:val="none" w:sz="0" w:space="0" w:color="auto" w:frame="1"/>
        </w:rPr>
        <w:t>(35)</w:t>
      </w:r>
      <w:r>
        <w:rPr>
          <w:rFonts w:ascii="knowledgeLight" w:hAnsi="knowledgeLight"/>
          <w:color w:val="444444"/>
          <w:sz w:val="18"/>
          <w:szCs w:val="18"/>
        </w:rPr>
        <w:fldChar w:fldCharType="end"/>
      </w:r>
      <w:bookmarkEnd w:id="42"/>
      <w:r>
        <w:rPr>
          <w:rFonts w:ascii="knowledgeLight" w:hAnsi="knowledgeLight"/>
          <w:color w:val="444444"/>
          <w:sz w:val="18"/>
          <w:szCs w:val="18"/>
        </w:rPr>
        <w:t>: "El Alto Tribunal, inequívocamente y con toda claridad, equiparó el exilio forzoso con las situaciones que, caracterizadas por la privación o la limitación a la libertad ambulatoria, están previstas en la ley 24.043" (del consid. 4º del fallo "Pereyra"). A partir de esa concepción ordenó liquidar los importes indemnizatorios de las víctimas a tarifa plena. Ergo, aportó las bases para los consids. 5º y 6º de la Corte.</w:t>
      </w:r>
    </w:p>
    <w:p w:rsidR="00E52C48" w:rsidRDefault="00E52C48" w:rsidP="00E52C48">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r>
        <w:rPr>
          <w:rFonts w:ascii="knowledgeLight" w:hAnsi="knowledgeLight"/>
          <w:color w:val="444444"/>
          <w:sz w:val="18"/>
          <w:szCs w:val="18"/>
        </w:rPr>
        <w:t>Por su parte, la sala V fue el único tribunal que por mayoría declaró la inconstitucionalidad de la norma. Lo hizo a partir del precedente "Ocaña" </w:t>
      </w:r>
      <w:bookmarkStart w:id="43" w:name="FN36v"/>
      <w:r>
        <w:rPr>
          <w:rFonts w:ascii="knowledgeLight" w:hAnsi="knowledgeLight"/>
          <w:color w:val="444444"/>
          <w:sz w:val="18"/>
          <w:szCs w:val="18"/>
        </w:rPr>
        <w:fldChar w:fldCharType="begin"/>
      </w:r>
      <w:r>
        <w:rPr>
          <w:rFonts w:ascii="knowledgeLight" w:hAnsi="knowledgeLight"/>
          <w:color w:val="444444"/>
          <w:sz w:val="18"/>
          <w:szCs w:val="18"/>
        </w:rPr>
        <w:instrText xml:space="preserve"> HYPERLINK "https://informacionlegal.com.ar/maf/app/document?utm_campaign=AR-LEGAL-NEWSLETTERS-LL-GENERALISTA%2020200210&amp;utm_medium=email&amp;utm_source=Eloqua&amp;chl=em&amp;src=externalLink&amp;docguid=i319A966B116493AAC0D6A5888B39BF29&amp;elqTrackId=cfc5989bcb434622a1ead8d26f984111&amp;elq=f9ab77b3907f40b09f2cb449be4535f9&amp;elqaid=23104&amp;elqat=1&amp;elqCampaignId=35862" \l "FN36" </w:instrText>
      </w:r>
      <w:r>
        <w:rPr>
          <w:rFonts w:ascii="knowledgeLight" w:hAnsi="knowledgeLight"/>
          <w:color w:val="444444"/>
          <w:sz w:val="18"/>
          <w:szCs w:val="18"/>
        </w:rPr>
        <w:fldChar w:fldCharType="separate"/>
      </w:r>
      <w:r>
        <w:rPr>
          <w:rStyle w:val="Hipervnculo"/>
          <w:rFonts w:ascii="Arial" w:hAnsi="Arial" w:cs="Arial"/>
          <w:sz w:val="18"/>
          <w:szCs w:val="18"/>
          <w:bdr w:val="none" w:sz="0" w:space="0" w:color="auto" w:frame="1"/>
        </w:rPr>
        <w:t>(36)</w:t>
      </w:r>
      <w:r>
        <w:rPr>
          <w:rFonts w:ascii="knowledgeLight" w:hAnsi="knowledgeLight"/>
          <w:color w:val="444444"/>
          <w:sz w:val="18"/>
          <w:szCs w:val="18"/>
        </w:rPr>
        <w:fldChar w:fldCharType="end"/>
      </w:r>
      <w:bookmarkEnd w:id="43"/>
      <w:r>
        <w:rPr>
          <w:rFonts w:ascii="knowledgeLight" w:hAnsi="knowledgeLight"/>
          <w:color w:val="444444"/>
          <w:sz w:val="18"/>
          <w:szCs w:val="18"/>
        </w:rPr>
        <w:t> y cada vez que le tocó revisar una resolución administrativa de otorgamiento indemnizatorio con el importe liquidado a valores tarifarios reducidos.</w:t>
      </w:r>
    </w:p>
    <w:p w:rsidR="00E52C48" w:rsidRDefault="00E52C48" w:rsidP="00E52C48">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r>
        <w:rPr>
          <w:rFonts w:ascii="knowledgeLight" w:hAnsi="knowledgeLight"/>
          <w:color w:val="444444"/>
          <w:sz w:val="18"/>
          <w:szCs w:val="18"/>
        </w:rPr>
        <w:t xml:space="preserve">Compartiendo la posición de la sala I sobre la interpretación de la doctrina de la Corte en la materia, entendió que la res. 670 traducía un exceso reglamentario por parte de la cartera de Justicia y Derechos Humanos, al alterar el espíritu reparatorio de la ley 24.043 limitando el alcance de sus disposiciones para los supuestos de exilio forzoso (cfr. art. 99, inc. </w:t>
      </w:r>
      <w:r>
        <w:rPr>
          <w:rFonts w:ascii="knowledgeLight" w:hAnsi="knowledgeLight"/>
          <w:color w:val="444444"/>
          <w:sz w:val="18"/>
          <w:szCs w:val="18"/>
        </w:rPr>
        <w:lastRenderedPageBreak/>
        <w:t>2º, CN); ello, cuando el máximo tribunal expresamente los había equiparado como expresión de una forma (atenuada) de menoscabo a la libertad ambulatoria. Al proceder de esta forma, sostuvo que el Ministerio se había arrogado facultades privativas del Congreso de la Nación para restringir de modo irrazonable la indemnización establecida en la norma </w:t>
      </w:r>
      <w:bookmarkStart w:id="44" w:name="FN37v"/>
      <w:r>
        <w:rPr>
          <w:rFonts w:ascii="knowledgeLight" w:hAnsi="knowledgeLight"/>
          <w:color w:val="444444"/>
          <w:sz w:val="18"/>
          <w:szCs w:val="18"/>
        </w:rPr>
        <w:fldChar w:fldCharType="begin"/>
      </w:r>
      <w:r>
        <w:rPr>
          <w:rFonts w:ascii="knowledgeLight" w:hAnsi="knowledgeLight"/>
          <w:color w:val="444444"/>
          <w:sz w:val="18"/>
          <w:szCs w:val="18"/>
        </w:rPr>
        <w:instrText xml:space="preserve"> HYPERLINK "https://informacionlegal.com.ar/maf/app/document?utm_campaign=AR-LEGAL-NEWSLETTERS-LL-GENERALISTA%2020200210&amp;utm_medium=email&amp;utm_source=Eloqua&amp;chl=em&amp;src=externalLink&amp;docguid=i319A966B116493AAC0D6A5888B39BF29&amp;elqTrackId=cfc5989bcb434622a1ead8d26f984111&amp;elq=f9ab77b3907f40b09f2cb449be4535f9&amp;elqaid=23104&amp;elqat=1&amp;elqCampaignId=35862" \l "FN37" </w:instrText>
      </w:r>
      <w:r>
        <w:rPr>
          <w:rFonts w:ascii="knowledgeLight" w:hAnsi="knowledgeLight"/>
          <w:color w:val="444444"/>
          <w:sz w:val="18"/>
          <w:szCs w:val="18"/>
        </w:rPr>
        <w:fldChar w:fldCharType="separate"/>
      </w:r>
      <w:r>
        <w:rPr>
          <w:rStyle w:val="Hipervnculo"/>
          <w:rFonts w:ascii="Arial" w:hAnsi="Arial" w:cs="Arial"/>
          <w:sz w:val="18"/>
          <w:szCs w:val="18"/>
          <w:bdr w:val="none" w:sz="0" w:space="0" w:color="auto" w:frame="1"/>
        </w:rPr>
        <w:t>(37)</w:t>
      </w:r>
      <w:r>
        <w:rPr>
          <w:rFonts w:ascii="knowledgeLight" w:hAnsi="knowledgeLight"/>
          <w:color w:val="444444"/>
          <w:sz w:val="18"/>
          <w:szCs w:val="18"/>
        </w:rPr>
        <w:fldChar w:fldCharType="end"/>
      </w:r>
      <w:bookmarkEnd w:id="44"/>
      <w:r>
        <w:rPr>
          <w:rFonts w:ascii="knowledgeLight" w:hAnsi="knowledgeLight"/>
          <w:color w:val="444444"/>
          <w:sz w:val="18"/>
          <w:szCs w:val="18"/>
        </w:rPr>
        <w:t>.</w:t>
      </w:r>
    </w:p>
    <w:p w:rsidR="00E52C48" w:rsidRDefault="00E52C48" w:rsidP="00E52C48">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r>
        <w:rPr>
          <w:rFonts w:ascii="knowledgeLight" w:hAnsi="knowledgeLight"/>
          <w:color w:val="444444"/>
          <w:sz w:val="18"/>
          <w:szCs w:val="18"/>
        </w:rPr>
        <w:t>Finalmente fue determinante la huella que dejó el juez Rogelio Vincenti fijando posición, de modo solitario, por la inconstitucionalidad en la sala IV de la Cámara. Estoy persuadido de que su pluma y su capacidad argumentativa influyeron de modo decisivo en los fundamentos del caso que comentamos.</w:t>
      </w:r>
    </w:p>
    <w:p w:rsidR="00E52C48" w:rsidRDefault="00E52C48" w:rsidP="00E52C48">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r>
        <w:rPr>
          <w:rFonts w:ascii="knowledgeLight" w:hAnsi="knowledgeLight"/>
          <w:color w:val="444444"/>
          <w:sz w:val="18"/>
          <w:szCs w:val="18"/>
        </w:rPr>
        <w:t>En el caso "Pozzo" </w:t>
      </w:r>
      <w:bookmarkStart w:id="45" w:name="FN38v"/>
      <w:r>
        <w:rPr>
          <w:rFonts w:ascii="knowledgeLight" w:hAnsi="knowledgeLight"/>
          <w:color w:val="444444"/>
          <w:sz w:val="18"/>
          <w:szCs w:val="18"/>
        </w:rPr>
        <w:fldChar w:fldCharType="begin"/>
      </w:r>
      <w:r>
        <w:rPr>
          <w:rFonts w:ascii="knowledgeLight" w:hAnsi="knowledgeLight"/>
          <w:color w:val="444444"/>
          <w:sz w:val="18"/>
          <w:szCs w:val="18"/>
        </w:rPr>
        <w:instrText xml:space="preserve"> HYPERLINK "https://informacionlegal.com.ar/maf/app/document?utm_campaign=AR-LEGAL-NEWSLETTERS-LL-GENERALISTA%2020200210&amp;utm_medium=email&amp;utm_source=Eloqua&amp;chl=em&amp;src=externalLink&amp;docguid=i319A966B116493AAC0D6A5888B39BF29&amp;elqTrackId=cfc5989bcb434622a1ead8d26f984111&amp;elq=f9ab77b3907f40b09f2cb449be4535f9&amp;elqaid=23104&amp;elqat=1&amp;elqCampaignId=35862" \l "FN38" </w:instrText>
      </w:r>
      <w:r>
        <w:rPr>
          <w:rFonts w:ascii="knowledgeLight" w:hAnsi="knowledgeLight"/>
          <w:color w:val="444444"/>
          <w:sz w:val="18"/>
          <w:szCs w:val="18"/>
        </w:rPr>
        <w:fldChar w:fldCharType="separate"/>
      </w:r>
      <w:r>
        <w:rPr>
          <w:rStyle w:val="Hipervnculo"/>
          <w:rFonts w:ascii="Arial" w:hAnsi="Arial" w:cs="Arial"/>
          <w:sz w:val="18"/>
          <w:szCs w:val="18"/>
          <w:bdr w:val="none" w:sz="0" w:space="0" w:color="auto" w:frame="1"/>
        </w:rPr>
        <w:t>(38)</w:t>
      </w:r>
      <w:r>
        <w:rPr>
          <w:rFonts w:ascii="knowledgeLight" w:hAnsi="knowledgeLight"/>
          <w:color w:val="444444"/>
          <w:sz w:val="18"/>
          <w:szCs w:val="18"/>
        </w:rPr>
        <w:fldChar w:fldCharType="end"/>
      </w:r>
      <w:bookmarkEnd w:id="45"/>
      <w:r>
        <w:rPr>
          <w:rFonts w:ascii="knowledgeLight" w:hAnsi="knowledgeLight"/>
          <w:color w:val="444444"/>
          <w:sz w:val="18"/>
          <w:szCs w:val="18"/>
        </w:rPr>
        <w:t> Vincenti anticipó que la res. 670 excedía el carácter de una mera "instrucción interna", constituyendo una verdadera disposición normativa que altera la previsión legal del art. 4º, ley 24.043 relativa a la tarifa indemnizatoria </w:t>
      </w:r>
      <w:bookmarkStart w:id="46" w:name="FN39v"/>
      <w:r>
        <w:rPr>
          <w:rFonts w:ascii="knowledgeLight" w:hAnsi="knowledgeLight"/>
          <w:color w:val="444444"/>
          <w:sz w:val="18"/>
          <w:szCs w:val="18"/>
        </w:rPr>
        <w:fldChar w:fldCharType="begin"/>
      </w:r>
      <w:r>
        <w:rPr>
          <w:rFonts w:ascii="knowledgeLight" w:hAnsi="knowledgeLight"/>
          <w:color w:val="444444"/>
          <w:sz w:val="18"/>
          <w:szCs w:val="18"/>
        </w:rPr>
        <w:instrText xml:space="preserve"> HYPERLINK "https://informacionlegal.com.ar/maf/app/document?utm_campaign=AR-LEGAL-NEWSLETTERS-LL-GENERALISTA%2020200210&amp;utm_medium=email&amp;utm_source=Eloqua&amp;chl=em&amp;src=externalLink&amp;docguid=i319A966B116493AAC0D6A5888B39BF29&amp;elqTrackId=cfc5989bcb434622a1ead8d26f984111&amp;elq=f9ab77b3907f40b09f2cb449be4535f9&amp;elqaid=23104&amp;elqat=1&amp;elqCampaignId=35862" \l "FN39" </w:instrText>
      </w:r>
      <w:r>
        <w:rPr>
          <w:rFonts w:ascii="knowledgeLight" w:hAnsi="knowledgeLight"/>
          <w:color w:val="444444"/>
          <w:sz w:val="18"/>
          <w:szCs w:val="18"/>
        </w:rPr>
        <w:fldChar w:fldCharType="separate"/>
      </w:r>
      <w:r>
        <w:rPr>
          <w:rStyle w:val="Hipervnculo"/>
          <w:rFonts w:ascii="Arial" w:hAnsi="Arial" w:cs="Arial"/>
          <w:sz w:val="18"/>
          <w:szCs w:val="18"/>
          <w:bdr w:val="none" w:sz="0" w:space="0" w:color="auto" w:frame="1"/>
        </w:rPr>
        <w:t>(39)</w:t>
      </w:r>
      <w:r>
        <w:rPr>
          <w:rFonts w:ascii="knowledgeLight" w:hAnsi="knowledgeLight"/>
          <w:color w:val="444444"/>
          <w:sz w:val="18"/>
          <w:szCs w:val="18"/>
        </w:rPr>
        <w:fldChar w:fldCharType="end"/>
      </w:r>
      <w:bookmarkEnd w:id="46"/>
      <w:r>
        <w:rPr>
          <w:rFonts w:ascii="knowledgeLight" w:hAnsi="knowledgeLight"/>
          <w:color w:val="444444"/>
          <w:sz w:val="18"/>
          <w:szCs w:val="18"/>
        </w:rPr>
        <w:t>.</w:t>
      </w:r>
    </w:p>
    <w:p w:rsidR="00E52C48" w:rsidRDefault="00E52C48" w:rsidP="00E52C48">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r>
        <w:rPr>
          <w:rFonts w:ascii="knowledgeLight" w:hAnsi="knowledgeLight"/>
          <w:color w:val="444444"/>
          <w:sz w:val="18"/>
          <w:szCs w:val="18"/>
        </w:rPr>
        <w:t>En orden a definir la competencia esgrimida por el Ministerio para el dictado de la resolución, recordó que los principios regulatorios de la actividad estatal habían virado completamente a partir de los nuevos paradigmas jurídicos del Estado Social de Derecho; y si antes la ley servía como límite a la intervención del Estado para tutelar los intereses de los particulares frente a la arbitrariedad (por oposición), hoy constituía el presupuesto esencial para definir su accionar, por lo que la competencia estatal solo resulta legítima si hay autorización previa y expresa de la ley.</w:t>
      </w:r>
    </w:p>
    <w:p w:rsidR="00E52C48" w:rsidRDefault="00E52C48" w:rsidP="00E52C48">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r>
        <w:rPr>
          <w:rFonts w:ascii="knowledgeLight" w:hAnsi="knowledgeLight"/>
          <w:color w:val="444444"/>
          <w:sz w:val="18"/>
          <w:szCs w:val="18"/>
        </w:rPr>
        <w:t>A la luz de esa directriz de la actividad administrativa, señaló que el art. 8º de la ley 24.043 solamente autorizaba al ministro a determinar la procedencia o improcedencia de las acciones indemnizatorias y, en su caso, a cancelar las prestaciones derivadas de esa decisión. Por otro lado, agregó, la calidad de autoridad de aplicación de la ley no le confería atribuciones para alterar rasgos sustantivos del régimen legal, tales como el monto indemnizatorio tarifado en el art. 4º.</w:t>
      </w:r>
    </w:p>
    <w:p w:rsidR="00E52C48" w:rsidRDefault="00E52C48" w:rsidP="00E52C48">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r>
        <w:rPr>
          <w:rFonts w:ascii="knowledgeLight" w:hAnsi="knowledgeLight"/>
          <w:color w:val="444444"/>
          <w:sz w:val="18"/>
          <w:szCs w:val="18"/>
        </w:rPr>
        <w:t>A su vez, respecto de la Ley de Ministerios, indicó que si bien le atribuía facultades de ejecución de las políticas públicas de su área, elaboradas conforme a directivas del Poder Ejecutivo Nacional, no se encontraba en todo su texto una atribución expresa o tácita para poder dictar una norma como la res. 670.</w:t>
      </w:r>
    </w:p>
    <w:p w:rsidR="00E52C48" w:rsidRDefault="00E52C48" w:rsidP="00E52C48">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r>
        <w:rPr>
          <w:rFonts w:ascii="knowledgeLight" w:hAnsi="knowledgeLight"/>
          <w:color w:val="444444"/>
          <w:sz w:val="18"/>
          <w:szCs w:val="18"/>
        </w:rPr>
        <w:t>Fue el único juez que encaró esta delicada tarea de escrutinio y, en tal sentido, claramente proveyó los insumos para el consid. 9º de la Corte.</w:t>
      </w:r>
    </w:p>
    <w:p w:rsidR="00E52C48" w:rsidRDefault="00E52C48" w:rsidP="00E52C48">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r>
        <w:rPr>
          <w:rFonts w:ascii="knowledgeLight" w:hAnsi="knowledgeLight"/>
          <w:color w:val="444444"/>
          <w:sz w:val="18"/>
          <w:szCs w:val="18"/>
        </w:rPr>
        <w:t>Sin perjuicio de ello, también consideró que el dictado de la res. 670 implicaba un exceso reglamentario, una actuación que vulneraba los principios de legalidad, jerarquía y razonabilidad contemplados en los arts. 28 y 31 de la CN, en tanto y en cuanto se estaba ante un supuesto de restricción de derechos individuales.</w:t>
      </w:r>
    </w:p>
    <w:p w:rsidR="00E52C48" w:rsidRDefault="00E52C48" w:rsidP="00E52C48">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r>
        <w:rPr>
          <w:rFonts w:ascii="knowledgeLight" w:hAnsi="knowledgeLight"/>
          <w:color w:val="444444"/>
          <w:sz w:val="18"/>
          <w:szCs w:val="18"/>
        </w:rPr>
        <w:t>Ahora bien, creo que la Corte podría haberse pronunciado sobre aspectos sustanciales de la res. 670 y no lo hizo. Es cierto que le alcanzó con desvirtuar la norma desde el plano estrictamente formal para resolver el pleito. De esa forma eludió el debate en torno a la envergadura de la quita o, en otras palabras, la compatibilidad entre una quita del 75% y el derecho a la reparación integral de las víctimas (cfr. art. 19, CN).</w:t>
      </w:r>
    </w:p>
    <w:p w:rsidR="00E52C48" w:rsidRDefault="00E52C48" w:rsidP="00E52C48">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r>
        <w:rPr>
          <w:rFonts w:ascii="knowledgeLight" w:hAnsi="knowledgeLight"/>
          <w:color w:val="444444"/>
          <w:sz w:val="18"/>
          <w:szCs w:val="18"/>
        </w:rPr>
        <w:t>Si se trata de diferenciar la intensidad en la afectación del derecho, no es ni lógico ni justo hacer una valoración tan desigual entre el exilio y, por ej., una libertad vigilada o un arresto domiciliario, como lo hicieron quienes convalidaron la res. 670 en sus tres años de vida.</w:t>
      </w:r>
    </w:p>
    <w:p w:rsidR="00E52C48" w:rsidRDefault="00E52C48" w:rsidP="00E52C48">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r>
        <w:rPr>
          <w:rFonts w:ascii="knowledgeLight" w:hAnsi="knowledgeLight"/>
          <w:color w:val="444444"/>
          <w:sz w:val="18"/>
          <w:szCs w:val="18"/>
        </w:rPr>
        <w:t>Debe tenerse presente que el exilio es considerando por el Derecho Internacional como un crimen de lesa humanidad </w:t>
      </w:r>
      <w:bookmarkStart w:id="47" w:name="FN40v"/>
      <w:r>
        <w:rPr>
          <w:rFonts w:ascii="knowledgeLight" w:hAnsi="knowledgeLight"/>
          <w:color w:val="444444"/>
          <w:sz w:val="18"/>
          <w:szCs w:val="18"/>
        </w:rPr>
        <w:fldChar w:fldCharType="begin"/>
      </w:r>
      <w:r>
        <w:rPr>
          <w:rFonts w:ascii="knowledgeLight" w:hAnsi="knowledgeLight"/>
          <w:color w:val="444444"/>
          <w:sz w:val="18"/>
          <w:szCs w:val="18"/>
        </w:rPr>
        <w:instrText xml:space="preserve"> HYPERLINK "https://informacionlegal.com.ar/maf/app/document?utm_campaign=AR-LEGAL-NEWSLETTERS-LL-GENERALISTA%2020200210&amp;utm_medium=email&amp;utm_source=Eloqua&amp;chl=em&amp;src=externalLink&amp;docguid=i319A966B116493AAC0D6A5888B39BF29&amp;elqTrackId=cfc5989bcb434622a1ead8d26f984111&amp;elq=f9ab77b3907f40b09f2cb449be4535f9&amp;elqaid=23104&amp;elqat=1&amp;elqCampaignId=35862" \l "FN40" </w:instrText>
      </w:r>
      <w:r>
        <w:rPr>
          <w:rFonts w:ascii="knowledgeLight" w:hAnsi="knowledgeLight"/>
          <w:color w:val="444444"/>
          <w:sz w:val="18"/>
          <w:szCs w:val="18"/>
        </w:rPr>
        <w:fldChar w:fldCharType="separate"/>
      </w:r>
      <w:r>
        <w:rPr>
          <w:rStyle w:val="Hipervnculo"/>
          <w:rFonts w:ascii="Arial" w:hAnsi="Arial" w:cs="Arial"/>
          <w:sz w:val="18"/>
          <w:szCs w:val="18"/>
          <w:bdr w:val="none" w:sz="0" w:space="0" w:color="auto" w:frame="1"/>
        </w:rPr>
        <w:t>(40)</w:t>
      </w:r>
      <w:r>
        <w:rPr>
          <w:rFonts w:ascii="knowledgeLight" w:hAnsi="knowledgeLight"/>
          <w:color w:val="444444"/>
          <w:sz w:val="18"/>
          <w:szCs w:val="18"/>
        </w:rPr>
        <w:fldChar w:fldCharType="end"/>
      </w:r>
      <w:bookmarkEnd w:id="47"/>
      <w:r>
        <w:rPr>
          <w:rFonts w:ascii="knowledgeLight" w:hAnsi="knowledgeLight"/>
          <w:color w:val="444444"/>
          <w:sz w:val="18"/>
          <w:szCs w:val="18"/>
        </w:rPr>
        <w:t> y, de tal modo, es una violación grave de los derechos humanos. Desde este punto de vista, estoy convencido de que una reducción tan marcada de la tarifa indemnizatoria luce desproporcionada y manifiestamente irrazonable.</w:t>
      </w:r>
    </w:p>
    <w:p w:rsidR="00E52C48" w:rsidRDefault="00E52C48" w:rsidP="00E52C48">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r>
        <w:rPr>
          <w:rFonts w:ascii="knowledgeLight" w:hAnsi="knowledgeLight"/>
          <w:color w:val="444444"/>
          <w:sz w:val="18"/>
          <w:szCs w:val="18"/>
        </w:rPr>
        <w:t>La reparación —como instituto— debe ser proporcional a la gravedad de la violación que la activa. Más aún, de la intensidad y calidad en la respuesta del Estado a la hora de proveer reparaciones dependerá el nivel de protección y satisfacción garantizado en relación con los derechos de las víctimas, incluso colaborando en el plano de la no repetición de los hechos de cara al futuro </w:t>
      </w:r>
      <w:bookmarkStart w:id="48" w:name="FN41v"/>
      <w:r>
        <w:rPr>
          <w:rFonts w:ascii="knowledgeLight" w:hAnsi="knowledgeLight"/>
          <w:color w:val="444444"/>
          <w:sz w:val="18"/>
          <w:szCs w:val="18"/>
        </w:rPr>
        <w:fldChar w:fldCharType="begin"/>
      </w:r>
      <w:r>
        <w:rPr>
          <w:rFonts w:ascii="knowledgeLight" w:hAnsi="knowledgeLight"/>
          <w:color w:val="444444"/>
          <w:sz w:val="18"/>
          <w:szCs w:val="18"/>
        </w:rPr>
        <w:instrText xml:space="preserve"> HYPERLINK "https://informacionlegal.com.ar/maf/app/document?utm_campaign=AR-LEGAL-NEWSLETTERS-LL-GENERALISTA%2020200210&amp;utm_medium=email&amp;utm_source=Eloqua&amp;chl=em&amp;src=externalLink&amp;docguid=i319A966B116493AAC0D6A5888B39BF29&amp;elqTrackId=cfc5989bcb434622a1ead8d26f984111&amp;elq=f9ab77b3907f40b09f2cb449be4535f9&amp;elqaid=23104&amp;elqat=1&amp;elqCampaignId=35862" \l "FN41" </w:instrText>
      </w:r>
      <w:r>
        <w:rPr>
          <w:rFonts w:ascii="knowledgeLight" w:hAnsi="knowledgeLight"/>
          <w:color w:val="444444"/>
          <w:sz w:val="18"/>
          <w:szCs w:val="18"/>
        </w:rPr>
        <w:fldChar w:fldCharType="separate"/>
      </w:r>
      <w:r>
        <w:rPr>
          <w:rStyle w:val="Hipervnculo"/>
          <w:rFonts w:ascii="Arial" w:hAnsi="Arial" w:cs="Arial"/>
          <w:sz w:val="18"/>
          <w:szCs w:val="18"/>
          <w:bdr w:val="none" w:sz="0" w:space="0" w:color="auto" w:frame="1"/>
        </w:rPr>
        <w:t>(41)</w:t>
      </w:r>
      <w:r>
        <w:rPr>
          <w:rFonts w:ascii="knowledgeLight" w:hAnsi="knowledgeLight"/>
          <w:color w:val="444444"/>
          <w:sz w:val="18"/>
          <w:szCs w:val="18"/>
        </w:rPr>
        <w:fldChar w:fldCharType="end"/>
      </w:r>
      <w:bookmarkEnd w:id="48"/>
      <w:r>
        <w:rPr>
          <w:rFonts w:ascii="knowledgeLight" w:hAnsi="knowledgeLight"/>
          <w:color w:val="444444"/>
          <w:sz w:val="18"/>
          <w:szCs w:val="18"/>
        </w:rPr>
        <w:t>.</w:t>
      </w:r>
    </w:p>
    <w:p w:rsidR="00E52C48" w:rsidRDefault="00E52C48" w:rsidP="00E52C48">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r>
        <w:rPr>
          <w:rStyle w:val="Textoennegrita"/>
          <w:rFonts w:ascii="knowledgeLight" w:hAnsi="knowledgeLight"/>
          <w:color w:val="444444"/>
          <w:sz w:val="18"/>
          <w:szCs w:val="18"/>
          <w:bdr w:val="none" w:sz="0" w:space="0" w:color="auto" w:frame="1"/>
        </w:rPr>
        <w:t>VII. Reflexiones finales: Balance y perspectivas</w:t>
      </w:r>
    </w:p>
    <w:p w:rsidR="00E52C48" w:rsidRDefault="00E52C48" w:rsidP="00E52C48">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r>
        <w:rPr>
          <w:rFonts w:ascii="knowledgeLight" w:hAnsi="knowledgeLight"/>
          <w:color w:val="444444"/>
          <w:sz w:val="18"/>
          <w:szCs w:val="18"/>
        </w:rPr>
        <w:t>Los resultados que arrojó la sustanciación de la res. 670 permiten aseverar que lejos de haberse disminuido el nivel de litigiosidad, se lo aumentó exponencialmente. Además, el Ministerio de Justicia y Derechos Humanos continúa denegando acciones indemnizatorias que cumplen con los parámetros de la doctrina de la Corte, vulnerando las pautas del art. 1º, inc. a) de la norma. De modo que, no tengo dudas, el verdadero propósito de la cartera ministerial fue estirar los tiempos de resolución de los reclamos, pagar la menor cantidad posible de reparaciones y, en su caso, hacerlo a tarifa reducida. En otras palabras: se violaron los compromisos asumidos a nivel internacional al tiempo que se enunciaban propósitos loables.</w:t>
      </w:r>
    </w:p>
    <w:p w:rsidR="00E52C48" w:rsidRDefault="00E52C48" w:rsidP="00E52C48">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r>
        <w:rPr>
          <w:rFonts w:ascii="knowledgeLight" w:hAnsi="knowledgeLight"/>
          <w:color w:val="444444"/>
          <w:sz w:val="18"/>
          <w:szCs w:val="18"/>
        </w:rPr>
        <w:t>En el fallo "Fernández" la Corte resaltó que el único poder que puede modificar la tarifa indemnizatoria actual de los exiliados es el Congreso Nacional. Toda una expresión de deseos. Mientras tanto, al dejar intocado el inc. a) del art. 1º, le hizo saber al Ministerio que deberá extremar las precauciones a la hora de resolver los reclamos indemnizatorios en sede administrativa, evitando la instancia judicial de revisión en la medida que el caso lo permita.</w:t>
      </w:r>
    </w:p>
    <w:p w:rsidR="00E52C48" w:rsidRDefault="00E52C48" w:rsidP="00E52C48">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r>
        <w:rPr>
          <w:rFonts w:ascii="knowledgeLight" w:hAnsi="knowledgeLight"/>
          <w:color w:val="444444"/>
          <w:sz w:val="18"/>
          <w:szCs w:val="18"/>
        </w:rPr>
        <w:lastRenderedPageBreak/>
        <w:t>En ese sentido, está por verse si el Ministerio estará a la altura de esa responsabilidad o si regresará a tiempos de denegatoria arbitraria de reclamos, bajo el "paraguas" de los dictámenes de la Procuración del Tesoro de la Nación 146/2006 y 268/2014.</w:t>
      </w:r>
    </w:p>
    <w:p w:rsidR="00E52C48" w:rsidRDefault="00E52C48" w:rsidP="00E52C48">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r>
        <w:rPr>
          <w:rFonts w:ascii="knowledgeLight" w:hAnsi="knowledgeLight"/>
          <w:color w:val="444444"/>
          <w:sz w:val="18"/>
          <w:szCs w:val="18"/>
        </w:rPr>
        <w:t>Los jueces supremos no solo supieron tomar distancia prudente de ciertos prejuicios sociales sobre la época en revisión, sino que pusieron un coto imprescindible a la desviación de poder del Ejecutivo, revitalizando el principio de la división de poderes y afirmando su propia independencia judicial </w:t>
      </w:r>
      <w:bookmarkStart w:id="49" w:name="FN42v"/>
      <w:r>
        <w:rPr>
          <w:rFonts w:ascii="knowledgeLight" w:hAnsi="knowledgeLight"/>
          <w:color w:val="444444"/>
          <w:sz w:val="18"/>
          <w:szCs w:val="18"/>
        </w:rPr>
        <w:fldChar w:fldCharType="begin"/>
      </w:r>
      <w:r>
        <w:rPr>
          <w:rFonts w:ascii="knowledgeLight" w:hAnsi="knowledgeLight"/>
          <w:color w:val="444444"/>
          <w:sz w:val="18"/>
          <w:szCs w:val="18"/>
        </w:rPr>
        <w:instrText xml:space="preserve"> HYPERLINK "https://informacionlegal.com.ar/maf/app/document?utm_campaign=AR-LEGAL-NEWSLETTERS-LL-GENERALISTA%2020200210&amp;utm_medium=email&amp;utm_source=Eloqua&amp;chl=em&amp;src=externalLink&amp;docguid=i319A966B116493AAC0D6A5888B39BF29&amp;elqTrackId=cfc5989bcb434622a1ead8d26f984111&amp;elq=f9ab77b3907f40b09f2cb449be4535f9&amp;elqaid=23104&amp;elqat=1&amp;elqCampaignId=35862" \l "FN42" </w:instrText>
      </w:r>
      <w:r>
        <w:rPr>
          <w:rFonts w:ascii="knowledgeLight" w:hAnsi="knowledgeLight"/>
          <w:color w:val="444444"/>
          <w:sz w:val="18"/>
          <w:szCs w:val="18"/>
        </w:rPr>
        <w:fldChar w:fldCharType="separate"/>
      </w:r>
      <w:r>
        <w:rPr>
          <w:rStyle w:val="Hipervnculo"/>
          <w:rFonts w:ascii="Arial" w:hAnsi="Arial" w:cs="Arial"/>
          <w:sz w:val="18"/>
          <w:szCs w:val="18"/>
          <w:bdr w:val="none" w:sz="0" w:space="0" w:color="auto" w:frame="1"/>
        </w:rPr>
        <w:t>(42)</w:t>
      </w:r>
      <w:r>
        <w:rPr>
          <w:rFonts w:ascii="knowledgeLight" w:hAnsi="knowledgeLight"/>
          <w:color w:val="444444"/>
          <w:sz w:val="18"/>
          <w:szCs w:val="18"/>
        </w:rPr>
        <w:fldChar w:fldCharType="end"/>
      </w:r>
      <w:bookmarkEnd w:id="49"/>
      <w:r>
        <w:rPr>
          <w:rFonts w:ascii="knowledgeLight" w:hAnsi="knowledgeLight"/>
          <w:color w:val="444444"/>
          <w:sz w:val="18"/>
          <w:szCs w:val="18"/>
        </w:rPr>
        <w:t> </w:t>
      </w:r>
      <w:bookmarkStart w:id="50" w:name="FN43v"/>
      <w:r>
        <w:rPr>
          <w:rFonts w:ascii="knowledgeLight" w:hAnsi="knowledgeLight"/>
          <w:color w:val="444444"/>
          <w:sz w:val="18"/>
          <w:szCs w:val="18"/>
        </w:rPr>
        <w:fldChar w:fldCharType="begin"/>
      </w:r>
      <w:r>
        <w:rPr>
          <w:rFonts w:ascii="knowledgeLight" w:hAnsi="knowledgeLight"/>
          <w:color w:val="444444"/>
          <w:sz w:val="18"/>
          <w:szCs w:val="18"/>
        </w:rPr>
        <w:instrText xml:space="preserve"> HYPERLINK "https://informacionlegal.com.ar/maf/app/document?utm_campaign=AR-LEGAL-NEWSLETTERS-LL-GENERALISTA%2020200210&amp;utm_medium=email&amp;utm_source=Eloqua&amp;chl=em&amp;src=externalLink&amp;docguid=i319A966B116493AAC0D6A5888B39BF29&amp;elqTrackId=cfc5989bcb434622a1ead8d26f984111&amp;elq=f9ab77b3907f40b09f2cb449be4535f9&amp;elqaid=23104&amp;elqat=1&amp;elqCampaignId=35862" \l "FN43" </w:instrText>
      </w:r>
      <w:r>
        <w:rPr>
          <w:rFonts w:ascii="knowledgeLight" w:hAnsi="knowledgeLight"/>
          <w:color w:val="444444"/>
          <w:sz w:val="18"/>
          <w:szCs w:val="18"/>
        </w:rPr>
        <w:fldChar w:fldCharType="separate"/>
      </w:r>
      <w:r>
        <w:rPr>
          <w:rStyle w:val="Hipervnculo"/>
          <w:rFonts w:ascii="Arial" w:hAnsi="Arial" w:cs="Arial"/>
          <w:sz w:val="18"/>
          <w:szCs w:val="18"/>
          <w:bdr w:val="none" w:sz="0" w:space="0" w:color="auto" w:frame="1"/>
        </w:rPr>
        <w:t>(43)</w:t>
      </w:r>
      <w:r>
        <w:rPr>
          <w:rFonts w:ascii="knowledgeLight" w:hAnsi="knowledgeLight"/>
          <w:color w:val="444444"/>
          <w:sz w:val="18"/>
          <w:szCs w:val="18"/>
        </w:rPr>
        <w:fldChar w:fldCharType="end"/>
      </w:r>
      <w:bookmarkEnd w:id="50"/>
      <w:r>
        <w:rPr>
          <w:rFonts w:ascii="knowledgeLight" w:hAnsi="knowledgeLight"/>
          <w:color w:val="444444"/>
          <w:sz w:val="18"/>
          <w:szCs w:val="18"/>
        </w:rPr>
        <w:t>.</w:t>
      </w:r>
    </w:p>
    <w:p w:rsidR="00E52C48" w:rsidRDefault="007D155E" w:rsidP="00E52C48">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hyperlink r:id="rId10" w:anchor="FN*v" w:history="1">
        <w:r w:rsidR="00E52C48">
          <w:rPr>
            <w:rStyle w:val="Hipervnculo"/>
            <w:rFonts w:ascii="Arial" w:hAnsi="Arial" w:cs="Arial"/>
            <w:sz w:val="18"/>
            <w:szCs w:val="18"/>
            <w:bdr w:val="none" w:sz="0" w:space="0" w:color="auto" w:frame="1"/>
          </w:rPr>
          <w:t>(A)</w:t>
        </w:r>
      </w:hyperlink>
      <w:r w:rsidR="00E52C48">
        <w:rPr>
          <w:rFonts w:ascii="knowledgeLight" w:hAnsi="knowledgeLight"/>
          <w:color w:val="444444"/>
          <w:sz w:val="18"/>
          <w:szCs w:val="18"/>
        </w:rPr>
        <w:t> Abogado litigante. Experto en reparaciones por violaciones graves a derechos humanos. Consultor de la OIT para la actualización de la "Guía de procedimiento y criterios para detectar e investigar la trata con fines de explotación laboral", con enfoque en la reparación de las víctimas, aprobada por Resolución 3838 de la Procuración General de la Nación del 26/12/2017.</w:t>
      </w:r>
    </w:p>
    <w:p w:rsidR="00E52C48" w:rsidRDefault="007D155E" w:rsidP="00E52C48">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hyperlink r:id="rId11" w:anchor="FN1v" w:history="1">
        <w:r w:rsidR="00E52C48">
          <w:rPr>
            <w:rStyle w:val="Hipervnculo"/>
            <w:rFonts w:ascii="Arial" w:hAnsi="Arial" w:cs="Arial"/>
            <w:sz w:val="18"/>
            <w:szCs w:val="18"/>
            <w:bdr w:val="none" w:sz="0" w:space="0" w:color="auto" w:frame="1"/>
          </w:rPr>
          <w:t>(1)</w:t>
        </w:r>
      </w:hyperlink>
      <w:r w:rsidR="00E52C48">
        <w:rPr>
          <w:rFonts w:ascii="knowledgeLight" w:hAnsi="knowledgeLight"/>
          <w:color w:val="444444"/>
          <w:sz w:val="18"/>
          <w:szCs w:val="18"/>
        </w:rPr>
        <w:t> CS, "Fernández, María Cristina c. Estado Nacional - Ministerio de Justicia y Derechos Humanos s/ indemnizaciones - ley 24.043 - art. 3º", AR/JUR/29702/2019, fallo del 8 de octubre de 2019. Voto de los Dres. Maqueda, Highton de Nolasco, Rosatti y Lorenzetti. No votó el juez Rosenkrantz.</w:t>
      </w:r>
    </w:p>
    <w:p w:rsidR="00E52C48" w:rsidRDefault="007D155E" w:rsidP="00E52C48">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hyperlink r:id="rId12" w:anchor="FN2v" w:history="1">
        <w:r w:rsidR="00E52C48">
          <w:rPr>
            <w:rStyle w:val="Hipervnculo"/>
            <w:rFonts w:ascii="Arial" w:hAnsi="Arial" w:cs="Arial"/>
            <w:sz w:val="18"/>
            <w:szCs w:val="18"/>
            <w:bdr w:val="none" w:sz="0" w:space="0" w:color="auto" w:frame="1"/>
          </w:rPr>
          <w:t>(2)</w:t>
        </w:r>
      </w:hyperlink>
      <w:r w:rsidR="00E52C48">
        <w:rPr>
          <w:rFonts w:ascii="knowledgeLight" w:hAnsi="knowledgeLight"/>
          <w:color w:val="444444"/>
          <w:sz w:val="18"/>
          <w:szCs w:val="18"/>
        </w:rPr>
        <w:t> Para una aproximación más profunda a la historia de las reparaciones en el país véase: GUEMBE, María José, "La Experiencia Argentina de Reparación Económica de Graves Violaciones a los Derechos Humanos", disponible en la página de Internet del CELS.</w:t>
      </w:r>
    </w:p>
    <w:p w:rsidR="00E52C48" w:rsidRDefault="007D155E" w:rsidP="00E52C48">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hyperlink r:id="rId13" w:anchor="FN3v" w:history="1">
        <w:r w:rsidR="00E52C48">
          <w:rPr>
            <w:rStyle w:val="Hipervnculo"/>
            <w:rFonts w:ascii="Arial" w:hAnsi="Arial" w:cs="Arial"/>
            <w:sz w:val="18"/>
            <w:szCs w:val="18"/>
            <w:bdr w:val="none" w:sz="0" w:space="0" w:color="auto" w:frame="1"/>
          </w:rPr>
          <w:t>(3)</w:t>
        </w:r>
      </w:hyperlink>
      <w:r w:rsidR="00E52C48">
        <w:rPr>
          <w:rFonts w:ascii="knowledgeLight" w:hAnsi="knowledgeLight"/>
          <w:color w:val="444444"/>
          <w:sz w:val="18"/>
          <w:szCs w:val="18"/>
        </w:rPr>
        <w:t> Me refiero a la res. 2016-670-E-APN-MJ, sancionada el 19 de agosto de 2016. La norma infra-legal aún fue publicada en el Boletín Oficial un año después (BO 33680, 03/08/2017, p. 1; también publicada en la edición web del Boletín Oficial como anexo de la res. 595-E/2017 del MJyDH, BO 03/08/2017, p. 49). Volveré sobre ella más adelante.</w:t>
      </w:r>
    </w:p>
    <w:p w:rsidR="00E52C48" w:rsidRDefault="007D155E" w:rsidP="00E52C48">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hyperlink r:id="rId14" w:anchor="FN4v" w:history="1">
        <w:r w:rsidR="00E52C48">
          <w:rPr>
            <w:rStyle w:val="Hipervnculo"/>
            <w:rFonts w:ascii="Arial" w:hAnsi="Arial" w:cs="Arial"/>
            <w:sz w:val="18"/>
            <w:szCs w:val="18"/>
            <w:bdr w:val="none" w:sz="0" w:space="0" w:color="auto" w:frame="1"/>
          </w:rPr>
          <w:t>(4)</w:t>
        </w:r>
      </w:hyperlink>
      <w:r w:rsidR="00E52C48">
        <w:rPr>
          <w:rFonts w:ascii="knowledgeLight" w:hAnsi="knowledgeLight"/>
          <w:color w:val="444444"/>
          <w:sz w:val="18"/>
          <w:szCs w:val="18"/>
        </w:rPr>
        <w:t> CS, "Noro, Horacio J. c. Ministerio del Interior - art. 3º - ley 24.043"; 258 XXXII; 15/07/1997; Fallos 320:1469.</w:t>
      </w:r>
    </w:p>
    <w:p w:rsidR="00E52C48" w:rsidRDefault="007D155E" w:rsidP="00E52C48">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hyperlink r:id="rId15" w:anchor="FN5v" w:history="1">
        <w:r w:rsidR="00E52C48">
          <w:rPr>
            <w:rStyle w:val="Hipervnculo"/>
            <w:rFonts w:ascii="Arial" w:hAnsi="Arial" w:cs="Arial"/>
            <w:sz w:val="18"/>
            <w:szCs w:val="18"/>
            <w:bdr w:val="none" w:sz="0" w:space="0" w:color="auto" w:frame="1"/>
          </w:rPr>
          <w:t>(5)</w:t>
        </w:r>
      </w:hyperlink>
      <w:r w:rsidR="00E52C48">
        <w:rPr>
          <w:rFonts w:ascii="knowledgeLight" w:hAnsi="knowledgeLight"/>
          <w:color w:val="444444"/>
          <w:sz w:val="18"/>
          <w:szCs w:val="18"/>
        </w:rPr>
        <w:t> El actor fue sometido a un régimen de "libertad vigilada". Esta modalidad de "detención" fue instrumentada por la dictadura —casi siempre— para flexibilizar una situación de cautiverio previa y con el propósito de mantener un estado de sumisión sobre la víctima. Lo más común fue que sus condiciones no estuviesen reglamentadas o documentadas; y abarcó desde llamadas telefónicas, visitas intimidatorias al domicilio, obligación de "fichar" (presentarse) con periodicidad en unidades del ejército, entre muchas otras.</w:t>
      </w:r>
    </w:p>
    <w:bookmarkStart w:id="51" w:name="FN6"/>
    <w:p w:rsidR="00E52C48" w:rsidRDefault="00E52C48" w:rsidP="00E52C48">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r>
        <w:rPr>
          <w:rFonts w:ascii="knowledgeLight" w:hAnsi="knowledgeLight"/>
          <w:color w:val="444444"/>
          <w:sz w:val="18"/>
          <w:szCs w:val="18"/>
        </w:rPr>
        <w:fldChar w:fldCharType="begin"/>
      </w:r>
      <w:r>
        <w:rPr>
          <w:rFonts w:ascii="knowledgeLight" w:hAnsi="knowledgeLight"/>
          <w:color w:val="444444"/>
          <w:sz w:val="18"/>
          <w:szCs w:val="18"/>
        </w:rPr>
        <w:instrText xml:space="preserve"> HYPERLINK "https://informacionlegal.com.ar/maf/app/document?utm_campaign=AR-LEGAL-NEWSLETTERS-LL-GENERALISTA%2020200210&amp;utm_medium=email&amp;utm_source=Eloqua&amp;chl=em&amp;src=externalLink&amp;docguid=i319A966B116493AAC0D6A5888B39BF29&amp;elqTrackId=cfc5989bcb434622a1ead8d26f984111&amp;elq=f9ab77b3907f40b09f2cb449be4535f9&amp;elqaid=23104&amp;elqat=1&amp;elqCampaignId=35862" \l "FN6v" </w:instrText>
      </w:r>
      <w:r>
        <w:rPr>
          <w:rFonts w:ascii="knowledgeLight" w:hAnsi="knowledgeLight"/>
          <w:color w:val="444444"/>
          <w:sz w:val="18"/>
          <w:szCs w:val="18"/>
        </w:rPr>
        <w:fldChar w:fldCharType="separate"/>
      </w:r>
      <w:r>
        <w:rPr>
          <w:rStyle w:val="Hipervnculo"/>
          <w:rFonts w:ascii="Arial" w:hAnsi="Arial" w:cs="Arial"/>
          <w:sz w:val="18"/>
          <w:szCs w:val="18"/>
          <w:bdr w:val="none" w:sz="0" w:space="0" w:color="auto" w:frame="1"/>
        </w:rPr>
        <w:t>(6)</w:t>
      </w:r>
      <w:r>
        <w:rPr>
          <w:rFonts w:ascii="knowledgeLight" w:hAnsi="knowledgeLight"/>
          <w:color w:val="444444"/>
          <w:sz w:val="18"/>
          <w:szCs w:val="18"/>
        </w:rPr>
        <w:fldChar w:fldCharType="end"/>
      </w:r>
      <w:bookmarkEnd w:id="51"/>
      <w:r>
        <w:rPr>
          <w:rFonts w:ascii="knowledgeLight" w:hAnsi="knowledgeLight"/>
          <w:color w:val="444444"/>
          <w:sz w:val="18"/>
          <w:szCs w:val="18"/>
        </w:rPr>
        <w:t> CS, "Bufano, Alfredo M. c. Ministerio del Interior" (CS, B. 179. XXXIV, 01/06/2000, CS, Fallos: 323:1406). Bufano había estado cautivo en un Centro Clandestino de Detención, Tortura y Extermino (CCDTyE). En una salida logró burlar la vigilancia de los represores y escapó, exiliándose al poco tiempo para proteger su libertad y su vida.</w:t>
      </w:r>
    </w:p>
    <w:bookmarkStart w:id="52" w:name="FN7"/>
    <w:p w:rsidR="00E52C48" w:rsidRDefault="00E52C48" w:rsidP="00E52C48">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r>
        <w:rPr>
          <w:rFonts w:ascii="knowledgeLight" w:hAnsi="knowledgeLight"/>
          <w:color w:val="444444"/>
          <w:sz w:val="18"/>
          <w:szCs w:val="18"/>
        </w:rPr>
        <w:fldChar w:fldCharType="begin"/>
      </w:r>
      <w:r>
        <w:rPr>
          <w:rFonts w:ascii="knowledgeLight" w:hAnsi="knowledgeLight"/>
          <w:color w:val="444444"/>
          <w:sz w:val="18"/>
          <w:szCs w:val="18"/>
        </w:rPr>
        <w:instrText xml:space="preserve"> HYPERLINK "https://informacionlegal.com.ar/maf/app/document?utm_campaign=AR-LEGAL-NEWSLETTERS-LL-GENERALISTA%2020200210&amp;utm_medium=email&amp;utm_source=Eloqua&amp;chl=em&amp;src=externalLink&amp;docguid=i319A966B116493AAC0D6A5888B39BF29&amp;elqTrackId=cfc5989bcb434622a1ead8d26f984111&amp;elq=f9ab77b3907f40b09f2cb449be4535f9&amp;elqaid=23104&amp;elqat=1&amp;elqCampaignId=35862" \l "FN7v" </w:instrText>
      </w:r>
      <w:r>
        <w:rPr>
          <w:rFonts w:ascii="knowledgeLight" w:hAnsi="knowledgeLight"/>
          <w:color w:val="444444"/>
          <w:sz w:val="18"/>
          <w:szCs w:val="18"/>
        </w:rPr>
        <w:fldChar w:fldCharType="separate"/>
      </w:r>
      <w:r>
        <w:rPr>
          <w:rStyle w:val="Hipervnculo"/>
          <w:rFonts w:ascii="Arial" w:hAnsi="Arial" w:cs="Arial"/>
          <w:sz w:val="18"/>
          <w:szCs w:val="18"/>
          <w:bdr w:val="none" w:sz="0" w:space="0" w:color="auto" w:frame="1"/>
        </w:rPr>
        <w:t>(7)</w:t>
      </w:r>
      <w:r>
        <w:rPr>
          <w:rFonts w:ascii="knowledgeLight" w:hAnsi="knowledgeLight"/>
          <w:color w:val="444444"/>
          <w:sz w:val="18"/>
          <w:szCs w:val="18"/>
        </w:rPr>
        <w:fldChar w:fldCharType="end"/>
      </w:r>
      <w:bookmarkEnd w:id="52"/>
      <w:r>
        <w:rPr>
          <w:rFonts w:ascii="knowledgeLight" w:hAnsi="knowledgeLight"/>
          <w:color w:val="444444"/>
          <w:sz w:val="18"/>
          <w:szCs w:val="18"/>
        </w:rPr>
        <w:t> CS, "Quiroga, Rosario E. c. Ministerio del Interior", Q. 19. XXXIII, 01/06/2000, CS, Fallos: 323:1491. La actora estuvo detenida en la ESMA y fue expulsada del país con la condición de no regresar ni participar en actividades políticas contrarias al "interés nacional". Los propios marinos le tramitaron su pasaporte y la "escoltaron" hasta el avión que la condujo al exilio.</w:t>
      </w:r>
    </w:p>
    <w:bookmarkStart w:id="53" w:name="FN8"/>
    <w:p w:rsidR="00E52C48" w:rsidRDefault="00E52C48" w:rsidP="00E52C48">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r>
        <w:rPr>
          <w:rFonts w:ascii="knowledgeLight" w:hAnsi="knowledgeLight"/>
          <w:color w:val="444444"/>
          <w:sz w:val="18"/>
          <w:szCs w:val="18"/>
        </w:rPr>
        <w:fldChar w:fldCharType="begin"/>
      </w:r>
      <w:r>
        <w:rPr>
          <w:rFonts w:ascii="knowledgeLight" w:hAnsi="knowledgeLight"/>
          <w:color w:val="444444"/>
          <w:sz w:val="18"/>
          <w:szCs w:val="18"/>
        </w:rPr>
        <w:instrText xml:space="preserve"> HYPERLINK "https://informacionlegal.com.ar/maf/app/document?utm_campaign=AR-LEGAL-NEWSLETTERS-LL-GENERALISTA%2020200210&amp;utm_medium=email&amp;utm_source=Eloqua&amp;chl=em&amp;src=externalLink&amp;docguid=i319A966B116493AAC0D6A5888B39BF29&amp;elqTrackId=cfc5989bcb434622a1ead8d26f984111&amp;elq=f9ab77b3907f40b09f2cb449be4535f9&amp;elqaid=23104&amp;elqat=1&amp;elqCampaignId=35862" \l "FN8v" </w:instrText>
      </w:r>
      <w:r>
        <w:rPr>
          <w:rFonts w:ascii="knowledgeLight" w:hAnsi="knowledgeLight"/>
          <w:color w:val="444444"/>
          <w:sz w:val="18"/>
          <w:szCs w:val="18"/>
        </w:rPr>
        <w:fldChar w:fldCharType="separate"/>
      </w:r>
      <w:r>
        <w:rPr>
          <w:rStyle w:val="Hipervnculo"/>
          <w:rFonts w:ascii="Arial" w:hAnsi="Arial" w:cs="Arial"/>
          <w:sz w:val="18"/>
          <w:szCs w:val="18"/>
          <w:bdr w:val="none" w:sz="0" w:space="0" w:color="auto" w:frame="1"/>
        </w:rPr>
        <w:t>(8)</w:t>
      </w:r>
      <w:r>
        <w:rPr>
          <w:rFonts w:ascii="knowledgeLight" w:hAnsi="knowledgeLight"/>
          <w:color w:val="444444"/>
          <w:sz w:val="18"/>
          <w:szCs w:val="18"/>
        </w:rPr>
        <w:fldChar w:fldCharType="end"/>
      </w:r>
      <w:bookmarkEnd w:id="53"/>
      <w:r>
        <w:rPr>
          <w:rFonts w:ascii="knowledgeLight" w:hAnsi="knowledgeLight"/>
          <w:color w:val="444444"/>
          <w:sz w:val="18"/>
          <w:szCs w:val="18"/>
        </w:rPr>
        <w:t> CS, "Geuna, Graciela S. c. Ministerio del Interior", G. 517. XXXV, 01/06/2000, CS, Fallos: 323:1460.</w:t>
      </w:r>
    </w:p>
    <w:bookmarkStart w:id="54" w:name="FN9"/>
    <w:p w:rsidR="00E52C48" w:rsidRDefault="00E52C48" w:rsidP="00E52C48">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r>
        <w:rPr>
          <w:rFonts w:ascii="knowledgeLight" w:hAnsi="knowledgeLight"/>
          <w:color w:val="444444"/>
          <w:sz w:val="18"/>
          <w:szCs w:val="18"/>
        </w:rPr>
        <w:fldChar w:fldCharType="begin"/>
      </w:r>
      <w:r>
        <w:rPr>
          <w:rFonts w:ascii="knowledgeLight" w:hAnsi="knowledgeLight"/>
          <w:color w:val="444444"/>
          <w:sz w:val="18"/>
          <w:szCs w:val="18"/>
        </w:rPr>
        <w:instrText xml:space="preserve"> HYPERLINK "https://informacionlegal.com.ar/maf/app/document?utm_campaign=AR-LEGAL-NEWSLETTERS-LL-GENERALISTA%2020200210&amp;utm_medium=email&amp;utm_source=Eloqua&amp;chl=em&amp;src=externalLink&amp;docguid=i319A966B116493AAC0D6A5888B39BF29&amp;elqTrackId=cfc5989bcb434622a1ead8d26f984111&amp;elq=f9ab77b3907f40b09f2cb449be4535f9&amp;elqaid=23104&amp;elqat=1&amp;elqCampaignId=35862" \l "FN9v" </w:instrText>
      </w:r>
      <w:r>
        <w:rPr>
          <w:rFonts w:ascii="knowledgeLight" w:hAnsi="knowledgeLight"/>
          <w:color w:val="444444"/>
          <w:sz w:val="18"/>
          <w:szCs w:val="18"/>
        </w:rPr>
        <w:fldChar w:fldCharType="separate"/>
      </w:r>
      <w:r>
        <w:rPr>
          <w:rStyle w:val="Hipervnculo"/>
          <w:rFonts w:ascii="Arial" w:hAnsi="Arial" w:cs="Arial"/>
          <w:sz w:val="18"/>
          <w:szCs w:val="18"/>
          <w:bdr w:val="none" w:sz="0" w:space="0" w:color="auto" w:frame="1"/>
        </w:rPr>
        <w:t>(9)</w:t>
      </w:r>
      <w:r>
        <w:rPr>
          <w:rFonts w:ascii="knowledgeLight" w:hAnsi="knowledgeLight"/>
          <w:color w:val="444444"/>
          <w:sz w:val="18"/>
          <w:szCs w:val="18"/>
        </w:rPr>
        <w:fldChar w:fldCharType="end"/>
      </w:r>
      <w:bookmarkEnd w:id="54"/>
      <w:r>
        <w:rPr>
          <w:rFonts w:ascii="knowledgeLight" w:hAnsi="knowledgeLight"/>
          <w:color w:val="444444"/>
          <w:sz w:val="18"/>
          <w:szCs w:val="18"/>
        </w:rPr>
        <w:t> La diferencia (no esencial) radicó en que Geuna estuvo sometida a un "régimen de libertad vigilada" después del cautiverio; y fue en el marco de ese estado de control específico que escapó de sus captores para salir del país hacia el exilio.</w:t>
      </w:r>
    </w:p>
    <w:bookmarkStart w:id="55" w:name="FN10"/>
    <w:p w:rsidR="00E52C48" w:rsidRDefault="00E52C48" w:rsidP="00E52C48">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r>
        <w:rPr>
          <w:rFonts w:ascii="knowledgeLight" w:hAnsi="knowledgeLight"/>
          <w:color w:val="444444"/>
          <w:sz w:val="18"/>
          <w:szCs w:val="18"/>
        </w:rPr>
        <w:fldChar w:fldCharType="begin"/>
      </w:r>
      <w:r>
        <w:rPr>
          <w:rFonts w:ascii="knowledgeLight" w:hAnsi="knowledgeLight"/>
          <w:color w:val="444444"/>
          <w:sz w:val="18"/>
          <w:szCs w:val="18"/>
        </w:rPr>
        <w:instrText xml:space="preserve"> HYPERLINK "https://informacionlegal.com.ar/maf/app/document?utm_campaign=AR-LEGAL-NEWSLETTERS-LL-GENERALISTA%2020200210&amp;utm_medium=email&amp;utm_source=Eloqua&amp;chl=em&amp;src=externalLink&amp;docguid=i319A966B116493AAC0D6A5888B39BF29&amp;elqTrackId=cfc5989bcb434622a1ead8d26f984111&amp;elq=f9ab77b3907f40b09f2cb449be4535f9&amp;elqaid=23104&amp;elqat=1&amp;elqCampaignId=35862" \l "FN10v" </w:instrText>
      </w:r>
      <w:r>
        <w:rPr>
          <w:rFonts w:ascii="knowledgeLight" w:hAnsi="knowledgeLight"/>
          <w:color w:val="444444"/>
          <w:sz w:val="18"/>
          <w:szCs w:val="18"/>
        </w:rPr>
        <w:fldChar w:fldCharType="separate"/>
      </w:r>
      <w:r>
        <w:rPr>
          <w:rStyle w:val="Hipervnculo"/>
          <w:rFonts w:ascii="Arial" w:hAnsi="Arial" w:cs="Arial"/>
          <w:sz w:val="18"/>
          <w:szCs w:val="18"/>
          <w:bdr w:val="none" w:sz="0" w:space="0" w:color="auto" w:frame="1"/>
        </w:rPr>
        <w:t>(10)</w:t>
      </w:r>
      <w:r>
        <w:rPr>
          <w:rFonts w:ascii="knowledgeLight" w:hAnsi="knowledgeLight"/>
          <w:color w:val="444444"/>
          <w:sz w:val="18"/>
          <w:szCs w:val="18"/>
        </w:rPr>
        <w:fldChar w:fldCharType="end"/>
      </w:r>
      <w:bookmarkEnd w:id="55"/>
      <w:r>
        <w:rPr>
          <w:rFonts w:ascii="knowledgeLight" w:hAnsi="knowledgeLight"/>
          <w:color w:val="444444"/>
          <w:sz w:val="18"/>
          <w:szCs w:val="18"/>
        </w:rPr>
        <w:t> CS, "Yofre de Vaca Narvaja, Susana c. Ministerio del Interior", y. 43. XXXVIII. Recurso extraordinario; 14/10/2004, CS, Fallos: 327:4241. Se trataba de la madre del dirigente Fernando Vaca Narvaja y una parte importante de su grupo familiar, que salieron al exilio después de permanecer asilados en la embajada de México.</w:t>
      </w:r>
    </w:p>
    <w:bookmarkStart w:id="56" w:name="FN11"/>
    <w:p w:rsidR="00E52C48" w:rsidRDefault="00E52C48" w:rsidP="00E52C48">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r>
        <w:rPr>
          <w:rFonts w:ascii="knowledgeLight" w:hAnsi="knowledgeLight"/>
          <w:color w:val="444444"/>
          <w:sz w:val="18"/>
          <w:szCs w:val="18"/>
        </w:rPr>
        <w:fldChar w:fldCharType="begin"/>
      </w:r>
      <w:r>
        <w:rPr>
          <w:rFonts w:ascii="knowledgeLight" w:hAnsi="knowledgeLight"/>
          <w:color w:val="444444"/>
          <w:sz w:val="18"/>
          <w:szCs w:val="18"/>
        </w:rPr>
        <w:instrText xml:space="preserve"> HYPERLINK "https://informacionlegal.com.ar/maf/app/document?utm_campaign=AR-LEGAL-NEWSLETTERS-LL-GENERALISTA%2020200210&amp;utm_medium=email&amp;utm_source=Eloqua&amp;chl=em&amp;src=externalLink&amp;docguid=i319A966B116493AAC0D6A5888B39BF29&amp;elqTrackId=cfc5989bcb434622a1ead8d26f984111&amp;elq=f9ab77b3907f40b09f2cb449be4535f9&amp;elqaid=23104&amp;elqat=1&amp;elqCampaignId=35862" \l "FN11v" </w:instrText>
      </w:r>
      <w:r>
        <w:rPr>
          <w:rFonts w:ascii="knowledgeLight" w:hAnsi="knowledgeLight"/>
          <w:color w:val="444444"/>
          <w:sz w:val="18"/>
          <w:szCs w:val="18"/>
        </w:rPr>
        <w:fldChar w:fldCharType="separate"/>
      </w:r>
      <w:r>
        <w:rPr>
          <w:rStyle w:val="Hipervnculo"/>
          <w:rFonts w:ascii="Arial" w:hAnsi="Arial" w:cs="Arial"/>
          <w:sz w:val="18"/>
          <w:szCs w:val="18"/>
          <w:bdr w:val="none" w:sz="0" w:space="0" w:color="auto" w:frame="1"/>
        </w:rPr>
        <w:t>(11)</w:t>
      </w:r>
      <w:r>
        <w:rPr>
          <w:rFonts w:ascii="knowledgeLight" w:hAnsi="knowledgeLight"/>
          <w:color w:val="444444"/>
          <w:sz w:val="18"/>
          <w:szCs w:val="18"/>
        </w:rPr>
        <w:fldChar w:fldCharType="end"/>
      </w:r>
      <w:bookmarkEnd w:id="56"/>
      <w:r>
        <w:rPr>
          <w:rFonts w:ascii="knowledgeLight" w:hAnsi="knowledgeLight"/>
          <w:color w:val="444444"/>
          <w:sz w:val="18"/>
          <w:szCs w:val="18"/>
        </w:rPr>
        <w:t> CS, "Dragoevich, Héctor R. c. Ministerio de Justicia y Derechos Humanos s/ art. 3º, ley 24.043 (res. 612/2001)", D. 343. XLIII. REX, 02/12/2008, CS, Fallos: 331:2663; "Giovagnoli, Julio C. c. Estado Nacional - MJyDH s/ recurso de hecho" (CS: G. 222. XLVII; 04/12/2012), "Tassara, Alejo c. MJyDH s/ art. 3º, ley 24.043 - res. 1466/2009 - ex. 151.661/05" (CS: T. 170. L.; 16/09/2014)", entre otros. En estos casos el tribunal señaló dos extremos probatorios indispensables: el "temor fundado de persecución política" con "riesgo de vida para la libertad o la vida" y, además, el período de exilio (o lapso temporal indemnizable).</w:t>
      </w:r>
    </w:p>
    <w:bookmarkStart w:id="57" w:name="FN12"/>
    <w:p w:rsidR="00E52C48" w:rsidRDefault="00E52C48" w:rsidP="00E52C48">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r>
        <w:rPr>
          <w:rFonts w:ascii="knowledgeLight" w:hAnsi="knowledgeLight"/>
          <w:color w:val="444444"/>
          <w:sz w:val="18"/>
          <w:szCs w:val="18"/>
        </w:rPr>
        <w:fldChar w:fldCharType="begin"/>
      </w:r>
      <w:r>
        <w:rPr>
          <w:rFonts w:ascii="knowledgeLight" w:hAnsi="knowledgeLight"/>
          <w:color w:val="444444"/>
          <w:sz w:val="18"/>
          <w:szCs w:val="18"/>
        </w:rPr>
        <w:instrText xml:space="preserve"> HYPERLINK "https://informacionlegal.com.ar/maf/app/document?utm_campaign=AR-LEGAL-NEWSLETTERS-LL-GENERALISTA%2020200210&amp;utm_medium=email&amp;utm_source=Eloqua&amp;chl=em&amp;src=externalLink&amp;docguid=i319A966B116493AAC0D6A5888B39BF29&amp;elqTrackId=cfc5989bcb434622a1ead8d26f984111&amp;elq=f9ab77b3907f40b09f2cb449be4535f9&amp;elqaid=23104&amp;elqat=1&amp;elqCampaignId=35862" \l "FN12v" </w:instrText>
      </w:r>
      <w:r>
        <w:rPr>
          <w:rFonts w:ascii="knowledgeLight" w:hAnsi="knowledgeLight"/>
          <w:color w:val="444444"/>
          <w:sz w:val="18"/>
          <w:szCs w:val="18"/>
        </w:rPr>
        <w:fldChar w:fldCharType="separate"/>
      </w:r>
      <w:r>
        <w:rPr>
          <w:rStyle w:val="Hipervnculo"/>
          <w:rFonts w:ascii="Arial" w:hAnsi="Arial" w:cs="Arial"/>
          <w:sz w:val="18"/>
          <w:szCs w:val="18"/>
          <w:bdr w:val="none" w:sz="0" w:space="0" w:color="auto" w:frame="1"/>
        </w:rPr>
        <w:t>(12)</w:t>
      </w:r>
      <w:r>
        <w:rPr>
          <w:rFonts w:ascii="knowledgeLight" w:hAnsi="knowledgeLight"/>
          <w:color w:val="444444"/>
          <w:sz w:val="18"/>
          <w:szCs w:val="18"/>
        </w:rPr>
        <w:fldChar w:fldCharType="end"/>
      </w:r>
      <w:bookmarkEnd w:id="57"/>
      <w:r>
        <w:rPr>
          <w:rFonts w:ascii="knowledgeLight" w:hAnsi="knowledgeLight"/>
          <w:color w:val="444444"/>
          <w:sz w:val="18"/>
          <w:szCs w:val="18"/>
        </w:rPr>
        <w:t> CS, "De Maio, Ana de las Mercedes c. Ministerio de Justicia y Derechos Humanos s/ art. 3º, ley 24.043 - res. 1147/2009 (EX 166457/08)" (CS: D. 449. XLVIII. REX, 16/09/2014, CS, Fallos: 337:1006) y "Lamborghini, María Angélica c. Ministerio de Justicia y Derechos Humanos - art. 3º, ley 24.043" (CS: L. 353. XLIX. REX, 06/10/2015, CS, Fallos: 338:991), y, más recientemente, en "Creste, Esteban P. c. Ministerio de Justicia y Derechos Humanos s/ indemnizaciones - ley 24.043 - art. 3º" (CS: CAF 36877/2016/1/RH1, 29/08/2017, CS, Fallos: 340:1144).</w:t>
      </w:r>
    </w:p>
    <w:bookmarkStart w:id="58" w:name="FN13"/>
    <w:p w:rsidR="00E52C48" w:rsidRDefault="00E52C48" w:rsidP="00E52C48">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r>
        <w:rPr>
          <w:rFonts w:ascii="knowledgeLight" w:hAnsi="knowledgeLight"/>
          <w:color w:val="444444"/>
          <w:sz w:val="18"/>
          <w:szCs w:val="18"/>
        </w:rPr>
        <w:fldChar w:fldCharType="begin"/>
      </w:r>
      <w:r>
        <w:rPr>
          <w:rFonts w:ascii="knowledgeLight" w:hAnsi="knowledgeLight"/>
          <w:color w:val="444444"/>
          <w:sz w:val="18"/>
          <w:szCs w:val="18"/>
        </w:rPr>
        <w:instrText xml:space="preserve"> HYPERLINK "https://informacionlegal.com.ar/maf/app/document?utm_campaign=AR-LEGAL-NEWSLETTERS-LL-GENERALISTA%2020200210&amp;utm_medium=email&amp;utm_source=Eloqua&amp;chl=em&amp;src=externalLink&amp;docguid=i319A966B116493AAC0D6A5888B39BF29&amp;elqTrackId=cfc5989bcb434622a1ead8d26f984111&amp;elq=f9ab77b3907f40b09f2cb449be4535f9&amp;elqaid=23104&amp;elqat=1&amp;elqCampaignId=35862" \l "FN13v" </w:instrText>
      </w:r>
      <w:r>
        <w:rPr>
          <w:rFonts w:ascii="knowledgeLight" w:hAnsi="knowledgeLight"/>
          <w:color w:val="444444"/>
          <w:sz w:val="18"/>
          <w:szCs w:val="18"/>
        </w:rPr>
        <w:fldChar w:fldCharType="separate"/>
      </w:r>
      <w:r>
        <w:rPr>
          <w:rStyle w:val="Hipervnculo"/>
          <w:rFonts w:ascii="Arial" w:hAnsi="Arial" w:cs="Arial"/>
          <w:sz w:val="18"/>
          <w:szCs w:val="18"/>
          <w:bdr w:val="none" w:sz="0" w:space="0" w:color="auto" w:frame="1"/>
        </w:rPr>
        <w:t>(13)</w:t>
      </w:r>
      <w:r>
        <w:rPr>
          <w:rFonts w:ascii="knowledgeLight" w:hAnsi="knowledgeLight"/>
          <w:color w:val="444444"/>
          <w:sz w:val="18"/>
          <w:szCs w:val="18"/>
        </w:rPr>
        <w:fldChar w:fldCharType="end"/>
      </w:r>
      <w:bookmarkEnd w:id="58"/>
      <w:r>
        <w:rPr>
          <w:rFonts w:ascii="knowledgeLight" w:hAnsi="knowledgeLight"/>
          <w:color w:val="444444"/>
          <w:sz w:val="18"/>
          <w:szCs w:val="18"/>
        </w:rPr>
        <w:t> Cfr. considerandos expresados por el PEN en el dec. 1058/2014. El Sistema Reparatorio Nacional está compuesto por el dec. 70/1991, y las leyes 24.043, 24.321, 24.411, 25.192, 25.194, 26.564, 26.913, entre otras.</w:t>
      </w:r>
    </w:p>
    <w:bookmarkStart w:id="59" w:name="FN14"/>
    <w:p w:rsidR="00E52C48" w:rsidRDefault="00E52C48" w:rsidP="00E52C48">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r>
        <w:rPr>
          <w:rFonts w:ascii="knowledgeLight" w:hAnsi="knowledgeLight"/>
          <w:color w:val="444444"/>
          <w:sz w:val="18"/>
          <w:szCs w:val="18"/>
        </w:rPr>
        <w:fldChar w:fldCharType="begin"/>
      </w:r>
      <w:r>
        <w:rPr>
          <w:rFonts w:ascii="knowledgeLight" w:hAnsi="knowledgeLight"/>
          <w:color w:val="444444"/>
          <w:sz w:val="18"/>
          <w:szCs w:val="18"/>
        </w:rPr>
        <w:instrText xml:space="preserve"> HYPERLINK "https://informacionlegal.com.ar/maf/app/document?utm_campaign=AR-LEGAL-NEWSLETTERS-LL-GENERALISTA%2020200210&amp;utm_medium=email&amp;utm_source=Eloqua&amp;chl=em&amp;src=externalLink&amp;docguid=i319A966B116493AAC0D6A5888B39BF29&amp;elqTrackId=cfc5989bcb434622a1ead8d26f984111&amp;elq=f9ab77b3907f40b09f2cb449be4535f9&amp;elqaid=23104&amp;elqat=1&amp;elqCampaignId=35862" \l "FN14v" </w:instrText>
      </w:r>
      <w:r>
        <w:rPr>
          <w:rFonts w:ascii="knowledgeLight" w:hAnsi="knowledgeLight"/>
          <w:color w:val="444444"/>
          <w:sz w:val="18"/>
          <w:szCs w:val="18"/>
        </w:rPr>
        <w:fldChar w:fldCharType="separate"/>
      </w:r>
      <w:r>
        <w:rPr>
          <w:rStyle w:val="Hipervnculo"/>
          <w:rFonts w:ascii="Arial" w:hAnsi="Arial" w:cs="Arial"/>
          <w:sz w:val="18"/>
          <w:szCs w:val="18"/>
          <w:bdr w:val="none" w:sz="0" w:space="0" w:color="auto" w:frame="1"/>
        </w:rPr>
        <w:t>(14)</w:t>
      </w:r>
      <w:r>
        <w:rPr>
          <w:rFonts w:ascii="knowledgeLight" w:hAnsi="knowledgeLight"/>
          <w:color w:val="444444"/>
          <w:sz w:val="18"/>
          <w:szCs w:val="18"/>
        </w:rPr>
        <w:fldChar w:fldCharType="end"/>
      </w:r>
      <w:bookmarkEnd w:id="59"/>
      <w:r>
        <w:rPr>
          <w:rFonts w:ascii="knowledgeLight" w:hAnsi="knowledgeLight"/>
          <w:color w:val="444444"/>
          <w:sz w:val="18"/>
          <w:szCs w:val="18"/>
        </w:rPr>
        <w:t xml:space="preserve"> El Sistema comenzó a plasmarse con la sanción del dec. 70/1991, cuyos considerandos rezan: "... la República Argentina debe hacer honor al compromiso asumido al suscribir la Convención Americana sobre Derechos Humanos, y </w:t>
      </w:r>
      <w:r>
        <w:rPr>
          <w:rFonts w:ascii="knowledgeLight" w:hAnsi="knowledgeLight"/>
          <w:color w:val="444444"/>
          <w:sz w:val="18"/>
          <w:szCs w:val="18"/>
        </w:rPr>
        <w:lastRenderedPageBreak/>
        <w:t>contribuir con equidad a paliar sufrimientos injustos... Que de no adoptarse la presente medida, el país podría ser sancionado internacionalmente, con las importantes consecuencias que ello apareja...". La propia Comisión Interamericana de Derechos Humanos reiteró esas obligaciones en su Informe Anual correspondiente al período 1992/1993, ocasión en la que exhortó al país a "... establecer una justa indemnización a aquellas personas víctimas del accionar represivo del Estado" (cfr. CIDH, Informe 28/92, "Argentina", 2 de octubre de 1992).</w:t>
      </w:r>
    </w:p>
    <w:bookmarkStart w:id="60" w:name="FN15"/>
    <w:p w:rsidR="00E52C48" w:rsidRDefault="00E52C48" w:rsidP="00E52C48">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r>
        <w:rPr>
          <w:rFonts w:ascii="knowledgeLight" w:hAnsi="knowledgeLight"/>
          <w:color w:val="444444"/>
          <w:sz w:val="18"/>
          <w:szCs w:val="18"/>
        </w:rPr>
        <w:fldChar w:fldCharType="begin"/>
      </w:r>
      <w:r>
        <w:rPr>
          <w:rFonts w:ascii="knowledgeLight" w:hAnsi="knowledgeLight"/>
          <w:color w:val="444444"/>
          <w:sz w:val="18"/>
          <w:szCs w:val="18"/>
        </w:rPr>
        <w:instrText xml:space="preserve"> HYPERLINK "https://informacionlegal.com.ar/maf/app/document?utm_campaign=AR-LEGAL-NEWSLETTERS-LL-GENERALISTA%2020200210&amp;utm_medium=email&amp;utm_source=Eloqua&amp;chl=em&amp;src=externalLink&amp;docguid=i319A966B116493AAC0D6A5888B39BF29&amp;elqTrackId=cfc5989bcb434622a1ead8d26f984111&amp;elq=f9ab77b3907f40b09f2cb449be4535f9&amp;elqaid=23104&amp;elqat=1&amp;elqCampaignId=35862" \l "FN15v" </w:instrText>
      </w:r>
      <w:r>
        <w:rPr>
          <w:rFonts w:ascii="knowledgeLight" w:hAnsi="knowledgeLight"/>
          <w:color w:val="444444"/>
          <w:sz w:val="18"/>
          <w:szCs w:val="18"/>
        </w:rPr>
        <w:fldChar w:fldCharType="separate"/>
      </w:r>
      <w:r>
        <w:rPr>
          <w:rStyle w:val="Hipervnculo"/>
          <w:rFonts w:ascii="Arial" w:hAnsi="Arial" w:cs="Arial"/>
          <w:sz w:val="18"/>
          <w:szCs w:val="18"/>
          <w:bdr w:val="none" w:sz="0" w:space="0" w:color="auto" w:frame="1"/>
        </w:rPr>
        <w:t>(15)</w:t>
      </w:r>
      <w:r>
        <w:rPr>
          <w:rFonts w:ascii="knowledgeLight" w:hAnsi="knowledgeLight"/>
          <w:color w:val="444444"/>
          <w:sz w:val="18"/>
          <w:szCs w:val="18"/>
        </w:rPr>
        <w:fldChar w:fldCharType="end"/>
      </w:r>
      <w:bookmarkEnd w:id="60"/>
      <w:r>
        <w:rPr>
          <w:rFonts w:ascii="knowledgeLight" w:hAnsi="knowledgeLight"/>
          <w:color w:val="444444"/>
          <w:sz w:val="18"/>
          <w:szCs w:val="18"/>
        </w:rPr>
        <w:t> El citado decreto aprobó el Acuerdo de Solución Amistosa celebrado entre el Gobierno Nacional y los peticionarios en el caso "Rodríguez, Inocencio"; Petición 2829/02 del registro de la CIDH. El acuerdo fue el precedente para la sanción de la ley 26.564 a fines del año 2009.</w:t>
      </w:r>
    </w:p>
    <w:bookmarkStart w:id="61" w:name="FN16"/>
    <w:p w:rsidR="00E52C48" w:rsidRDefault="00E52C48" w:rsidP="00E52C48">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r>
        <w:rPr>
          <w:rFonts w:ascii="knowledgeLight" w:hAnsi="knowledgeLight"/>
          <w:color w:val="444444"/>
          <w:sz w:val="18"/>
          <w:szCs w:val="18"/>
        </w:rPr>
        <w:fldChar w:fldCharType="begin"/>
      </w:r>
      <w:r>
        <w:rPr>
          <w:rFonts w:ascii="knowledgeLight" w:hAnsi="knowledgeLight"/>
          <w:color w:val="444444"/>
          <w:sz w:val="18"/>
          <w:szCs w:val="18"/>
        </w:rPr>
        <w:instrText xml:space="preserve"> HYPERLINK "https://informacionlegal.com.ar/maf/app/document?utm_campaign=AR-LEGAL-NEWSLETTERS-LL-GENERALISTA%2020200210&amp;utm_medium=email&amp;utm_source=Eloqua&amp;chl=em&amp;src=externalLink&amp;docguid=i319A966B116493AAC0D6A5888B39BF29&amp;elqTrackId=cfc5989bcb434622a1ead8d26f984111&amp;elq=f9ab77b3907f40b09f2cb449be4535f9&amp;elqaid=23104&amp;elqat=1&amp;elqCampaignId=35862" \l "FN16v" </w:instrText>
      </w:r>
      <w:r>
        <w:rPr>
          <w:rFonts w:ascii="knowledgeLight" w:hAnsi="knowledgeLight"/>
          <w:color w:val="444444"/>
          <w:sz w:val="18"/>
          <w:szCs w:val="18"/>
        </w:rPr>
        <w:fldChar w:fldCharType="separate"/>
      </w:r>
      <w:r>
        <w:rPr>
          <w:rStyle w:val="Hipervnculo"/>
          <w:rFonts w:ascii="Arial" w:hAnsi="Arial" w:cs="Arial"/>
          <w:sz w:val="18"/>
          <w:szCs w:val="18"/>
          <w:bdr w:val="none" w:sz="0" w:space="0" w:color="auto" w:frame="1"/>
        </w:rPr>
        <w:t>(16)</w:t>
      </w:r>
      <w:r>
        <w:rPr>
          <w:rFonts w:ascii="knowledgeLight" w:hAnsi="knowledgeLight"/>
          <w:color w:val="444444"/>
          <w:sz w:val="18"/>
          <w:szCs w:val="18"/>
        </w:rPr>
        <w:fldChar w:fldCharType="end"/>
      </w:r>
      <w:bookmarkEnd w:id="61"/>
      <w:r>
        <w:rPr>
          <w:rFonts w:ascii="knowledgeLight" w:hAnsi="knowledgeLight"/>
          <w:color w:val="444444"/>
          <w:sz w:val="18"/>
          <w:szCs w:val="18"/>
        </w:rPr>
        <w:t> Desde "Yofre" hasta el dictamen 146/2006 de la Procuración del Tesoro de la Nación (PTN), en la que el alto organismo asesor remarcó que la doctrina de la Corte no tenía carácter expansivo sobre la pluralidad de casos en trámite, no debiendo interpretarse como una "ley general" sino, por el contrario, como una "ley particular" para ese caso en concreto.</w:t>
      </w:r>
    </w:p>
    <w:bookmarkStart w:id="62" w:name="FN17"/>
    <w:p w:rsidR="00E52C48" w:rsidRDefault="00E52C48" w:rsidP="00E52C48">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r>
        <w:rPr>
          <w:rFonts w:ascii="knowledgeLight" w:hAnsi="knowledgeLight"/>
          <w:color w:val="444444"/>
          <w:sz w:val="18"/>
          <w:szCs w:val="18"/>
        </w:rPr>
        <w:fldChar w:fldCharType="begin"/>
      </w:r>
      <w:r>
        <w:rPr>
          <w:rFonts w:ascii="knowledgeLight" w:hAnsi="knowledgeLight"/>
          <w:color w:val="444444"/>
          <w:sz w:val="18"/>
          <w:szCs w:val="18"/>
        </w:rPr>
        <w:instrText xml:space="preserve"> HYPERLINK "https://informacionlegal.com.ar/maf/app/document?utm_campaign=AR-LEGAL-NEWSLETTERS-LL-GENERALISTA%2020200210&amp;utm_medium=email&amp;utm_source=Eloqua&amp;chl=em&amp;src=externalLink&amp;docguid=i319A966B116493AAC0D6A5888B39BF29&amp;elqTrackId=cfc5989bcb434622a1ead8d26f984111&amp;elq=f9ab77b3907f40b09f2cb449be4535f9&amp;elqaid=23104&amp;elqat=1&amp;elqCampaignId=35862" \l "FN17v" </w:instrText>
      </w:r>
      <w:r>
        <w:rPr>
          <w:rFonts w:ascii="knowledgeLight" w:hAnsi="knowledgeLight"/>
          <w:color w:val="444444"/>
          <w:sz w:val="18"/>
          <w:szCs w:val="18"/>
        </w:rPr>
        <w:fldChar w:fldCharType="separate"/>
      </w:r>
      <w:r>
        <w:rPr>
          <w:rStyle w:val="Hipervnculo"/>
          <w:rFonts w:ascii="Arial" w:hAnsi="Arial" w:cs="Arial"/>
          <w:sz w:val="18"/>
          <w:szCs w:val="18"/>
          <w:bdr w:val="none" w:sz="0" w:space="0" w:color="auto" w:frame="1"/>
        </w:rPr>
        <w:t>(17)</w:t>
      </w:r>
      <w:r>
        <w:rPr>
          <w:rFonts w:ascii="knowledgeLight" w:hAnsi="knowledgeLight"/>
          <w:color w:val="444444"/>
          <w:sz w:val="18"/>
          <w:szCs w:val="18"/>
        </w:rPr>
        <w:fldChar w:fldCharType="end"/>
      </w:r>
      <w:bookmarkEnd w:id="62"/>
      <w:r>
        <w:rPr>
          <w:rFonts w:ascii="knowledgeLight" w:hAnsi="knowledgeLight"/>
          <w:color w:val="444444"/>
          <w:sz w:val="18"/>
          <w:szCs w:val="18"/>
        </w:rPr>
        <w:t> Momento de la sanción del dictamen PTN 268/2014, que llegó a similares conclusiones que su precedente 146/2006, aunque esta vez argumentando que cierta jurisprudencia de la Corte Federal era contradictoria y que eso imposibilitaba su acatamiento por parte de la Administración.</w:t>
      </w:r>
    </w:p>
    <w:bookmarkStart w:id="63" w:name="FN18"/>
    <w:p w:rsidR="00E52C48" w:rsidRDefault="00E52C48" w:rsidP="00E52C48">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r>
        <w:rPr>
          <w:rFonts w:ascii="knowledgeLight" w:hAnsi="knowledgeLight"/>
          <w:color w:val="444444"/>
          <w:sz w:val="18"/>
          <w:szCs w:val="18"/>
        </w:rPr>
        <w:fldChar w:fldCharType="begin"/>
      </w:r>
      <w:r>
        <w:rPr>
          <w:rFonts w:ascii="knowledgeLight" w:hAnsi="knowledgeLight"/>
          <w:color w:val="444444"/>
          <w:sz w:val="18"/>
          <w:szCs w:val="18"/>
        </w:rPr>
        <w:instrText xml:space="preserve"> HYPERLINK "https://informacionlegal.com.ar/maf/app/document?utm_campaign=AR-LEGAL-NEWSLETTERS-LL-GENERALISTA%2020200210&amp;utm_medium=email&amp;utm_source=Eloqua&amp;chl=em&amp;src=externalLink&amp;docguid=i319A966B116493AAC0D6A5888B39BF29&amp;elqTrackId=cfc5989bcb434622a1ead8d26f984111&amp;elq=f9ab77b3907f40b09f2cb449be4535f9&amp;elqaid=23104&amp;elqat=1&amp;elqCampaignId=35862" \l "FN18v" </w:instrText>
      </w:r>
      <w:r>
        <w:rPr>
          <w:rFonts w:ascii="knowledgeLight" w:hAnsi="knowledgeLight"/>
          <w:color w:val="444444"/>
          <w:sz w:val="18"/>
          <w:szCs w:val="18"/>
        </w:rPr>
        <w:fldChar w:fldCharType="separate"/>
      </w:r>
      <w:r>
        <w:rPr>
          <w:rStyle w:val="Hipervnculo"/>
          <w:rFonts w:ascii="Arial" w:hAnsi="Arial" w:cs="Arial"/>
          <w:sz w:val="18"/>
          <w:szCs w:val="18"/>
          <w:bdr w:val="none" w:sz="0" w:space="0" w:color="auto" w:frame="1"/>
        </w:rPr>
        <w:t>(18)</w:t>
      </w:r>
      <w:r>
        <w:rPr>
          <w:rFonts w:ascii="knowledgeLight" w:hAnsi="knowledgeLight"/>
          <w:color w:val="444444"/>
          <w:sz w:val="18"/>
          <w:szCs w:val="18"/>
        </w:rPr>
        <w:fldChar w:fldCharType="end"/>
      </w:r>
      <w:bookmarkEnd w:id="63"/>
      <w:r>
        <w:rPr>
          <w:rFonts w:ascii="knowledgeLight" w:hAnsi="knowledgeLight"/>
          <w:color w:val="444444"/>
          <w:sz w:val="18"/>
          <w:szCs w:val="18"/>
        </w:rPr>
        <w:t> El procedimiento normado por las leyes reparatorias prevé una primera etapa administrativa, donde se produce la prueba y se obtiene una resolución ministerial sobre el derecho resarcitorio de la víctima y, en caso de denegatoria parcial o total, una segunda etapa de revisión judicial que se abre con la interposición de un recurso directo ante la Cámara Nacional en lo Contencioso Administrativo Federal. Esta segunda etapa suele concluir en la Corte por medio del Recurso Extraordinario Federal. Por eso, podemos decir que es de "doble instancia".</w:t>
      </w:r>
    </w:p>
    <w:bookmarkStart w:id="64" w:name="FN19"/>
    <w:p w:rsidR="00E52C48" w:rsidRDefault="00E52C48" w:rsidP="00E52C48">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r>
        <w:rPr>
          <w:rFonts w:ascii="knowledgeLight" w:hAnsi="knowledgeLight"/>
          <w:color w:val="444444"/>
          <w:sz w:val="18"/>
          <w:szCs w:val="18"/>
        </w:rPr>
        <w:fldChar w:fldCharType="begin"/>
      </w:r>
      <w:r>
        <w:rPr>
          <w:rFonts w:ascii="knowledgeLight" w:hAnsi="knowledgeLight"/>
          <w:color w:val="444444"/>
          <w:sz w:val="18"/>
          <w:szCs w:val="18"/>
        </w:rPr>
        <w:instrText xml:space="preserve"> HYPERLINK "https://informacionlegal.com.ar/maf/app/document?utm_campaign=AR-LEGAL-NEWSLETTERS-LL-GENERALISTA%2020200210&amp;utm_medium=email&amp;utm_source=Eloqua&amp;chl=em&amp;src=externalLink&amp;docguid=i319A966B116493AAC0D6A5888B39BF29&amp;elqTrackId=cfc5989bcb434622a1ead8d26f984111&amp;elq=f9ab77b3907f40b09f2cb449be4535f9&amp;elqaid=23104&amp;elqat=1&amp;elqCampaignId=35862" \l "FN19v" </w:instrText>
      </w:r>
      <w:r>
        <w:rPr>
          <w:rFonts w:ascii="knowledgeLight" w:hAnsi="knowledgeLight"/>
          <w:color w:val="444444"/>
          <w:sz w:val="18"/>
          <w:szCs w:val="18"/>
        </w:rPr>
        <w:fldChar w:fldCharType="separate"/>
      </w:r>
      <w:r>
        <w:rPr>
          <w:rStyle w:val="Hipervnculo"/>
          <w:rFonts w:ascii="Arial" w:hAnsi="Arial" w:cs="Arial"/>
          <w:sz w:val="18"/>
          <w:szCs w:val="18"/>
          <w:bdr w:val="none" w:sz="0" w:space="0" w:color="auto" w:frame="1"/>
        </w:rPr>
        <w:t>(19)</w:t>
      </w:r>
      <w:r>
        <w:rPr>
          <w:rFonts w:ascii="knowledgeLight" w:hAnsi="knowledgeLight"/>
          <w:color w:val="444444"/>
          <w:sz w:val="18"/>
          <w:szCs w:val="18"/>
        </w:rPr>
        <w:fldChar w:fldCharType="end"/>
      </w:r>
      <w:bookmarkEnd w:id="64"/>
      <w:r>
        <w:rPr>
          <w:rFonts w:ascii="knowledgeLight" w:hAnsi="knowledgeLight"/>
          <w:color w:val="444444"/>
          <w:sz w:val="18"/>
          <w:szCs w:val="18"/>
        </w:rPr>
        <w:t> Se apartaba así de la doctrina esbozada por la Procuración del Tesoro en el dictamen 268/2014. Pareció entonces inclinarse por otorgar indemnizaciones en sede administrativa (en los casos de situación probada de persecución política y período de exilio), aunque en la práctica continuó denegando en forma arbitraria una cantidad considerable de reclamos, a pesar de la contundencia del plexo probatorio.</w:t>
      </w:r>
    </w:p>
    <w:bookmarkStart w:id="65" w:name="FN20"/>
    <w:p w:rsidR="00E52C48" w:rsidRDefault="00E52C48" w:rsidP="00E52C48">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r>
        <w:rPr>
          <w:rFonts w:ascii="knowledgeLight" w:hAnsi="knowledgeLight"/>
          <w:color w:val="444444"/>
          <w:sz w:val="18"/>
          <w:szCs w:val="18"/>
        </w:rPr>
        <w:fldChar w:fldCharType="begin"/>
      </w:r>
      <w:r>
        <w:rPr>
          <w:rFonts w:ascii="knowledgeLight" w:hAnsi="knowledgeLight"/>
          <w:color w:val="444444"/>
          <w:sz w:val="18"/>
          <w:szCs w:val="18"/>
        </w:rPr>
        <w:instrText xml:space="preserve"> HYPERLINK "https://informacionlegal.com.ar/maf/app/document?utm_campaign=AR-LEGAL-NEWSLETTERS-LL-GENERALISTA%2020200210&amp;utm_medium=email&amp;utm_source=Eloqua&amp;chl=em&amp;src=externalLink&amp;docguid=i319A966B116493AAC0D6A5888B39BF29&amp;elqTrackId=cfc5989bcb434622a1ead8d26f984111&amp;elq=f9ab77b3907f40b09f2cb449be4535f9&amp;elqaid=23104&amp;elqat=1&amp;elqCampaignId=35862" \l "FN20v" </w:instrText>
      </w:r>
      <w:r>
        <w:rPr>
          <w:rFonts w:ascii="knowledgeLight" w:hAnsi="knowledgeLight"/>
          <w:color w:val="444444"/>
          <w:sz w:val="18"/>
          <w:szCs w:val="18"/>
        </w:rPr>
        <w:fldChar w:fldCharType="separate"/>
      </w:r>
      <w:r>
        <w:rPr>
          <w:rStyle w:val="Hipervnculo"/>
          <w:rFonts w:ascii="Arial" w:hAnsi="Arial" w:cs="Arial"/>
          <w:sz w:val="18"/>
          <w:szCs w:val="18"/>
          <w:bdr w:val="none" w:sz="0" w:space="0" w:color="auto" w:frame="1"/>
        </w:rPr>
        <w:t>(20)</w:t>
      </w:r>
      <w:r>
        <w:rPr>
          <w:rFonts w:ascii="knowledgeLight" w:hAnsi="knowledgeLight"/>
          <w:color w:val="444444"/>
          <w:sz w:val="18"/>
          <w:szCs w:val="18"/>
        </w:rPr>
        <w:fldChar w:fldCharType="end"/>
      </w:r>
      <w:bookmarkEnd w:id="65"/>
      <w:r>
        <w:rPr>
          <w:rFonts w:ascii="knowledgeLight" w:hAnsi="knowledgeLight"/>
          <w:color w:val="444444"/>
          <w:sz w:val="18"/>
          <w:szCs w:val="18"/>
        </w:rPr>
        <w:t> Si bien la crítica a estas afirmaciones excede las finalidades de esta nota, corresponde aclarar que los gastos efectivamente sufragados en cada ejercicio presupuestario son notoriamente inferiores a los calculados por el MJyDH, toda vez que el porcentaje de casos en los cuales prospera la pretensión indemnizatoria —año a año— es muy bajo en relación con el total de reclamos en trámite. Además, la tramitación de los expedientes es lenta, excesivamente burocrática y sujeta a permanentes vaivenes políticos que paralizan la actividad de la Administración. Por lo demás, en el período 2015-2019 las víctimas se vieron obligadas a recurrir a acciones de amparo por mora para obtener la resolución definitiva a sus reclamos indemnizatorios. A ello se suma que la cartera ministerial no cumplió en tiempo y forma con las sentencias judiciales de reconocimiento de derechos indemnizatorios, lo que obligó a los justiciables a promover procesos de ejecuciones de sentencia, incrementándose de modo disfuncional la litigiosidad en el fuero contencioso administrativo federal.</w:t>
      </w:r>
    </w:p>
    <w:bookmarkStart w:id="66" w:name="FN21"/>
    <w:p w:rsidR="00E52C48" w:rsidRDefault="00E52C48" w:rsidP="00E52C48">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r>
        <w:rPr>
          <w:rFonts w:ascii="knowledgeLight" w:hAnsi="knowledgeLight"/>
          <w:color w:val="444444"/>
          <w:sz w:val="18"/>
          <w:szCs w:val="18"/>
        </w:rPr>
        <w:fldChar w:fldCharType="begin"/>
      </w:r>
      <w:r>
        <w:rPr>
          <w:rFonts w:ascii="knowledgeLight" w:hAnsi="knowledgeLight"/>
          <w:color w:val="444444"/>
          <w:sz w:val="18"/>
          <w:szCs w:val="18"/>
        </w:rPr>
        <w:instrText xml:space="preserve"> HYPERLINK "https://informacionlegal.com.ar/maf/app/document?utm_campaign=AR-LEGAL-NEWSLETTERS-LL-GENERALISTA%2020200210&amp;utm_medium=email&amp;utm_source=Eloqua&amp;chl=em&amp;src=externalLink&amp;docguid=i319A966B116493AAC0D6A5888B39BF29&amp;elqTrackId=cfc5989bcb434622a1ead8d26f984111&amp;elq=f9ab77b3907f40b09f2cb449be4535f9&amp;elqaid=23104&amp;elqat=1&amp;elqCampaignId=35862" \l "FN21v" </w:instrText>
      </w:r>
      <w:r>
        <w:rPr>
          <w:rFonts w:ascii="knowledgeLight" w:hAnsi="knowledgeLight"/>
          <w:color w:val="444444"/>
          <w:sz w:val="18"/>
          <w:szCs w:val="18"/>
        </w:rPr>
        <w:fldChar w:fldCharType="separate"/>
      </w:r>
      <w:r>
        <w:rPr>
          <w:rStyle w:val="Hipervnculo"/>
          <w:rFonts w:ascii="Arial" w:hAnsi="Arial" w:cs="Arial"/>
          <w:sz w:val="18"/>
          <w:szCs w:val="18"/>
          <w:bdr w:val="none" w:sz="0" w:space="0" w:color="auto" w:frame="1"/>
        </w:rPr>
        <w:t>(21)</w:t>
      </w:r>
      <w:r>
        <w:rPr>
          <w:rFonts w:ascii="knowledgeLight" w:hAnsi="knowledgeLight"/>
          <w:color w:val="444444"/>
          <w:sz w:val="18"/>
          <w:szCs w:val="18"/>
        </w:rPr>
        <w:fldChar w:fldCharType="end"/>
      </w:r>
      <w:bookmarkEnd w:id="66"/>
      <w:r>
        <w:rPr>
          <w:rFonts w:ascii="knowledgeLight" w:hAnsi="knowledgeLight"/>
          <w:color w:val="444444"/>
          <w:sz w:val="18"/>
          <w:szCs w:val="18"/>
        </w:rPr>
        <w:t> Véase JFed. Cont. Adm. N°5: "Benasayag, Miguel y otros c. Estado Nacional - Ministerio de Justicia y Derechos Humanos s/ amparo ley 16.986", expte. 54948/2016, Fallo del 12 de octubre de 2016, confirmado luego por la sala V de la Cámara con fecha 14 de febrero de 2017; y JFed. Cont. Adm. N°5: "Sobrino, Luis D. y otros c. Estado Nacional - Ministerio de Justicia y Derechos Humanos s/ proceso de conocimiento", expte. 83659/2016, Fallo del 4 de diciembre de 2018.</w:t>
      </w:r>
    </w:p>
    <w:bookmarkStart w:id="67" w:name="FN22"/>
    <w:p w:rsidR="00E52C48" w:rsidRDefault="00E52C48" w:rsidP="00E52C48">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r>
        <w:rPr>
          <w:rFonts w:ascii="knowledgeLight" w:hAnsi="knowledgeLight"/>
          <w:color w:val="444444"/>
          <w:sz w:val="18"/>
          <w:szCs w:val="18"/>
        </w:rPr>
        <w:fldChar w:fldCharType="begin"/>
      </w:r>
      <w:r>
        <w:rPr>
          <w:rFonts w:ascii="knowledgeLight" w:hAnsi="knowledgeLight"/>
          <w:color w:val="444444"/>
          <w:sz w:val="18"/>
          <w:szCs w:val="18"/>
        </w:rPr>
        <w:instrText xml:space="preserve"> HYPERLINK "https://informacionlegal.com.ar/maf/app/document?utm_campaign=AR-LEGAL-NEWSLETTERS-LL-GENERALISTA%2020200210&amp;utm_medium=email&amp;utm_source=Eloqua&amp;chl=em&amp;src=externalLink&amp;docguid=i319A966B116493AAC0D6A5888B39BF29&amp;elqTrackId=cfc5989bcb434622a1ead8d26f984111&amp;elq=f9ab77b3907f40b09f2cb449be4535f9&amp;elqaid=23104&amp;elqat=1&amp;elqCampaignId=35862" \l "FN22v" </w:instrText>
      </w:r>
      <w:r>
        <w:rPr>
          <w:rFonts w:ascii="knowledgeLight" w:hAnsi="knowledgeLight"/>
          <w:color w:val="444444"/>
          <w:sz w:val="18"/>
          <w:szCs w:val="18"/>
        </w:rPr>
        <w:fldChar w:fldCharType="separate"/>
      </w:r>
      <w:r>
        <w:rPr>
          <w:rStyle w:val="Hipervnculo"/>
          <w:rFonts w:ascii="Arial" w:hAnsi="Arial" w:cs="Arial"/>
          <w:sz w:val="18"/>
          <w:szCs w:val="18"/>
          <w:bdr w:val="none" w:sz="0" w:space="0" w:color="auto" w:frame="1"/>
        </w:rPr>
        <w:t>(22)</w:t>
      </w:r>
      <w:r>
        <w:rPr>
          <w:rFonts w:ascii="knowledgeLight" w:hAnsi="knowledgeLight"/>
          <w:color w:val="444444"/>
          <w:sz w:val="18"/>
          <w:szCs w:val="18"/>
        </w:rPr>
        <w:fldChar w:fldCharType="end"/>
      </w:r>
      <w:bookmarkEnd w:id="67"/>
      <w:r>
        <w:rPr>
          <w:rFonts w:ascii="knowledgeLight" w:hAnsi="knowledgeLight"/>
          <w:color w:val="444444"/>
          <w:sz w:val="18"/>
          <w:szCs w:val="18"/>
        </w:rPr>
        <w:t> El MJyDH procedió de modo dispar (y arbitrario) en el cumplimiento de las sentencias judiciales. En los casos en que la sentencia de Cámara había aludido expresamente al art. 4º de la ley 24.043 en el momento de la determinación del derecho indemnizatorio, el Ministerio liquidó el importe a tarifa plena y sin aplicación de la res. 670. Caso contrario, la aplicó sin miramientos y liquidó con quita.</w:t>
      </w:r>
    </w:p>
    <w:bookmarkStart w:id="68" w:name="FN23"/>
    <w:p w:rsidR="00E52C48" w:rsidRDefault="00E52C48" w:rsidP="00E52C48">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r>
        <w:rPr>
          <w:rFonts w:ascii="knowledgeLight" w:hAnsi="knowledgeLight"/>
          <w:color w:val="444444"/>
          <w:sz w:val="18"/>
          <w:szCs w:val="18"/>
        </w:rPr>
        <w:fldChar w:fldCharType="begin"/>
      </w:r>
      <w:r>
        <w:rPr>
          <w:rFonts w:ascii="knowledgeLight" w:hAnsi="knowledgeLight"/>
          <w:color w:val="444444"/>
          <w:sz w:val="18"/>
          <w:szCs w:val="18"/>
        </w:rPr>
        <w:instrText xml:space="preserve"> HYPERLINK "https://informacionlegal.com.ar/maf/app/document?utm_campaign=AR-LEGAL-NEWSLETTERS-LL-GENERALISTA%2020200210&amp;utm_medium=email&amp;utm_source=Eloqua&amp;chl=em&amp;src=externalLink&amp;docguid=i319A966B116493AAC0D6A5888B39BF29&amp;elqTrackId=cfc5989bcb434622a1ead8d26f984111&amp;elq=f9ab77b3907f40b09f2cb449be4535f9&amp;elqaid=23104&amp;elqat=1&amp;elqCampaignId=35862" \l "FN23v" </w:instrText>
      </w:r>
      <w:r>
        <w:rPr>
          <w:rFonts w:ascii="knowledgeLight" w:hAnsi="knowledgeLight"/>
          <w:color w:val="444444"/>
          <w:sz w:val="18"/>
          <w:szCs w:val="18"/>
        </w:rPr>
        <w:fldChar w:fldCharType="separate"/>
      </w:r>
      <w:r>
        <w:rPr>
          <w:rStyle w:val="Hipervnculo"/>
          <w:rFonts w:ascii="Arial" w:hAnsi="Arial" w:cs="Arial"/>
          <w:sz w:val="18"/>
          <w:szCs w:val="18"/>
          <w:bdr w:val="none" w:sz="0" w:space="0" w:color="auto" w:frame="1"/>
        </w:rPr>
        <w:t>(23)</w:t>
      </w:r>
      <w:r>
        <w:rPr>
          <w:rFonts w:ascii="knowledgeLight" w:hAnsi="knowledgeLight"/>
          <w:color w:val="444444"/>
          <w:sz w:val="18"/>
          <w:szCs w:val="18"/>
        </w:rPr>
        <w:fldChar w:fldCharType="end"/>
      </w:r>
      <w:bookmarkEnd w:id="68"/>
      <w:r>
        <w:rPr>
          <w:rFonts w:ascii="knowledgeLight" w:hAnsi="knowledgeLight"/>
          <w:color w:val="444444"/>
          <w:sz w:val="18"/>
          <w:szCs w:val="18"/>
        </w:rPr>
        <w:t> Para una síntesis sobre la recepción de la resolución en el fuero contencioso administrativo-federal, véase la nota de LETTIERI, Juan Manuel, "Las dudas sobre la interpretación del quantum del beneficio indemnizatorio establecido en la ley 24.043, efectuada por el Ministerio de Justicia y Derechos Humanos en la res. 2016-670-E-APN-MJ", publicado en El Derecho, Diario de Doctrina y Jurisprudencia, 14.402, año LVI, ED 277, miércoles 9 de mayo de 2018, ps. 1-4; en especial su cap. III. Sin perjuicio de ella, abordaré las líneas principales de esa jurisprudencia en la presente nota.</w:t>
      </w:r>
    </w:p>
    <w:bookmarkStart w:id="69" w:name="FN24"/>
    <w:p w:rsidR="00E52C48" w:rsidRDefault="00E52C48" w:rsidP="00E52C48">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r>
        <w:rPr>
          <w:rFonts w:ascii="knowledgeLight" w:hAnsi="knowledgeLight"/>
          <w:color w:val="444444"/>
          <w:sz w:val="18"/>
          <w:szCs w:val="18"/>
        </w:rPr>
        <w:fldChar w:fldCharType="begin"/>
      </w:r>
      <w:r>
        <w:rPr>
          <w:rFonts w:ascii="knowledgeLight" w:hAnsi="knowledgeLight"/>
          <w:color w:val="444444"/>
          <w:sz w:val="18"/>
          <w:szCs w:val="18"/>
        </w:rPr>
        <w:instrText xml:space="preserve"> HYPERLINK "https://informacionlegal.com.ar/maf/app/document?utm_campaign=AR-LEGAL-NEWSLETTERS-LL-GENERALISTA%2020200210&amp;utm_medium=email&amp;utm_source=Eloqua&amp;chl=em&amp;src=externalLink&amp;docguid=i319A966B116493AAC0D6A5888B39BF29&amp;elqTrackId=cfc5989bcb434622a1ead8d26f984111&amp;elq=f9ab77b3907f40b09f2cb449be4535f9&amp;elqaid=23104&amp;elqat=1&amp;elqCampaignId=35862" \l "FN24v" </w:instrText>
      </w:r>
      <w:r>
        <w:rPr>
          <w:rFonts w:ascii="knowledgeLight" w:hAnsi="knowledgeLight"/>
          <w:color w:val="444444"/>
          <w:sz w:val="18"/>
          <w:szCs w:val="18"/>
        </w:rPr>
        <w:fldChar w:fldCharType="separate"/>
      </w:r>
      <w:r>
        <w:rPr>
          <w:rStyle w:val="Hipervnculo"/>
          <w:rFonts w:ascii="Arial" w:hAnsi="Arial" w:cs="Arial"/>
          <w:sz w:val="18"/>
          <w:szCs w:val="18"/>
          <w:bdr w:val="none" w:sz="0" w:space="0" w:color="auto" w:frame="1"/>
        </w:rPr>
        <w:t>(24)</w:t>
      </w:r>
      <w:r>
        <w:rPr>
          <w:rFonts w:ascii="knowledgeLight" w:hAnsi="knowledgeLight"/>
          <w:color w:val="444444"/>
          <w:sz w:val="18"/>
          <w:szCs w:val="18"/>
        </w:rPr>
        <w:fldChar w:fldCharType="end"/>
      </w:r>
      <w:bookmarkEnd w:id="69"/>
      <w:r>
        <w:rPr>
          <w:rFonts w:ascii="knowledgeLight" w:hAnsi="knowledgeLight"/>
          <w:color w:val="444444"/>
          <w:sz w:val="18"/>
          <w:szCs w:val="18"/>
        </w:rPr>
        <w:t> CNFed. Cont. Adm., sala II, "Vanella, Luis C. c. Ministerio de Justicia y Derechos Humanos s/ indemnizaciones - ley 24.043 - art. 3º", expte. 6.346/2017, fallo del 29 de junio de 2017. Por mayoría el tribunal desestimó su competencia para revisar el alcance indemnizatorio del derecho del actor por vía de recurso directo, aclarando que solamente lo haría como Alzada de la primera instancia del fuero. En disidencia, la Dra. Caputti consideró que si era pertinente efectuar un control de constitucionalidad por ese cauce procesal, concluyó que era irrazonable una quita del 75% y fijó un importe basado en la equidad y la justicia conmutativa, en el orden del 40% sobre la tarifa de la ley 24.043.</w:t>
      </w:r>
    </w:p>
    <w:bookmarkStart w:id="70" w:name="FN25"/>
    <w:p w:rsidR="00E52C48" w:rsidRDefault="00E52C48" w:rsidP="00E52C48">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r>
        <w:rPr>
          <w:rFonts w:ascii="knowledgeLight" w:hAnsi="knowledgeLight"/>
          <w:color w:val="444444"/>
          <w:sz w:val="18"/>
          <w:szCs w:val="18"/>
        </w:rPr>
        <w:lastRenderedPageBreak/>
        <w:fldChar w:fldCharType="begin"/>
      </w:r>
      <w:r>
        <w:rPr>
          <w:rFonts w:ascii="knowledgeLight" w:hAnsi="knowledgeLight"/>
          <w:color w:val="444444"/>
          <w:sz w:val="18"/>
          <w:szCs w:val="18"/>
        </w:rPr>
        <w:instrText xml:space="preserve"> HYPERLINK "https://informacionlegal.com.ar/maf/app/document?utm_campaign=AR-LEGAL-NEWSLETTERS-LL-GENERALISTA%2020200210&amp;utm_medium=email&amp;utm_source=Eloqua&amp;chl=em&amp;src=externalLink&amp;docguid=i319A966B116493AAC0D6A5888B39BF29&amp;elqTrackId=cfc5989bcb434622a1ead8d26f984111&amp;elq=f9ab77b3907f40b09f2cb449be4535f9&amp;elqaid=23104&amp;elqat=1&amp;elqCampaignId=35862" \l "FN25v" </w:instrText>
      </w:r>
      <w:r>
        <w:rPr>
          <w:rFonts w:ascii="knowledgeLight" w:hAnsi="knowledgeLight"/>
          <w:color w:val="444444"/>
          <w:sz w:val="18"/>
          <w:szCs w:val="18"/>
        </w:rPr>
        <w:fldChar w:fldCharType="separate"/>
      </w:r>
      <w:r>
        <w:rPr>
          <w:rStyle w:val="Hipervnculo"/>
          <w:rFonts w:ascii="Arial" w:hAnsi="Arial" w:cs="Arial"/>
          <w:sz w:val="18"/>
          <w:szCs w:val="18"/>
          <w:bdr w:val="none" w:sz="0" w:space="0" w:color="auto" w:frame="1"/>
        </w:rPr>
        <w:t>(25)</w:t>
      </w:r>
      <w:r>
        <w:rPr>
          <w:rFonts w:ascii="knowledgeLight" w:hAnsi="knowledgeLight"/>
          <w:color w:val="444444"/>
          <w:sz w:val="18"/>
          <w:szCs w:val="18"/>
        </w:rPr>
        <w:fldChar w:fldCharType="end"/>
      </w:r>
      <w:bookmarkEnd w:id="70"/>
      <w:r>
        <w:rPr>
          <w:rFonts w:ascii="knowledgeLight" w:hAnsi="knowledgeLight"/>
          <w:color w:val="444444"/>
          <w:sz w:val="18"/>
          <w:szCs w:val="18"/>
        </w:rPr>
        <w:t xml:space="preserve"> Véase CNFed. Cont. Adm., sala II, "Morera, Renato O. c .Estado Nacional - Ministerio de Justicia y Derechos Humanos s/ indemnizaciones - ley 24.043 - art. 3º", expte. 33161/2015, Sentencia del 9 de marzo de 2017 y res. </w:t>
      </w:r>
      <w:proofErr w:type="gramStart"/>
      <w:r>
        <w:rPr>
          <w:rFonts w:ascii="knowledgeLight" w:hAnsi="knowledgeLight"/>
          <w:color w:val="444444"/>
          <w:sz w:val="18"/>
          <w:szCs w:val="18"/>
        </w:rPr>
        <w:t>del</w:t>
      </w:r>
      <w:proofErr w:type="gramEnd"/>
      <w:r>
        <w:rPr>
          <w:rFonts w:ascii="knowledgeLight" w:hAnsi="knowledgeLight"/>
          <w:color w:val="444444"/>
          <w:sz w:val="18"/>
          <w:szCs w:val="18"/>
        </w:rPr>
        <w:t xml:space="preserve"> 23/03 y 09/05 del mismo año.</w:t>
      </w:r>
    </w:p>
    <w:bookmarkStart w:id="71" w:name="FN26"/>
    <w:p w:rsidR="00E52C48" w:rsidRDefault="00E52C48" w:rsidP="00E52C48">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r>
        <w:rPr>
          <w:rFonts w:ascii="knowledgeLight" w:hAnsi="knowledgeLight"/>
          <w:color w:val="444444"/>
          <w:sz w:val="18"/>
          <w:szCs w:val="18"/>
        </w:rPr>
        <w:fldChar w:fldCharType="begin"/>
      </w:r>
      <w:r>
        <w:rPr>
          <w:rFonts w:ascii="knowledgeLight" w:hAnsi="knowledgeLight"/>
          <w:color w:val="444444"/>
          <w:sz w:val="18"/>
          <w:szCs w:val="18"/>
        </w:rPr>
        <w:instrText xml:space="preserve"> HYPERLINK "https://informacionlegal.com.ar/maf/app/document?utm_campaign=AR-LEGAL-NEWSLETTERS-LL-GENERALISTA%2020200210&amp;utm_medium=email&amp;utm_source=Eloqua&amp;chl=em&amp;src=externalLink&amp;docguid=i319A966B116493AAC0D6A5888B39BF29&amp;elqTrackId=cfc5989bcb434622a1ead8d26f984111&amp;elq=f9ab77b3907f40b09f2cb449be4535f9&amp;elqaid=23104&amp;elqat=1&amp;elqCampaignId=35862" \l "FN26v" </w:instrText>
      </w:r>
      <w:r>
        <w:rPr>
          <w:rFonts w:ascii="knowledgeLight" w:hAnsi="knowledgeLight"/>
          <w:color w:val="444444"/>
          <w:sz w:val="18"/>
          <w:szCs w:val="18"/>
        </w:rPr>
        <w:fldChar w:fldCharType="separate"/>
      </w:r>
      <w:r>
        <w:rPr>
          <w:rStyle w:val="Hipervnculo"/>
          <w:rFonts w:ascii="Arial" w:hAnsi="Arial" w:cs="Arial"/>
          <w:sz w:val="18"/>
          <w:szCs w:val="18"/>
          <w:bdr w:val="none" w:sz="0" w:space="0" w:color="auto" w:frame="1"/>
        </w:rPr>
        <w:t>(26)</w:t>
      </w:r>
      <w:r>
        <w:rPr>
          <w:rFonts w:ascii="knowledgeLight" w:hAnsi="knowledgeLight"/>
          <w:color w:val="444444"/>
          <w:sz w:val="18"/>
          <w:szCs w:val="18"/>
        </w:rPr>
        <w:fldChar w:fldCharType="end"/>
      </w:r>
      <w:bookmarkEnd w:id="71"/>
      <w:r>
        <w:rPr>
          <w:rFonts w:ascii="knowledgeLight" w:hAnsi="knowledgeLight"/>
          <w:color w:val="444444"/>
          <w:sz w:val="18"/>
          <w:szCs w:val="18"/>
        </w:rPr>
        <w:t xml:space="preserve"> JFed. Cont. Adm. N°1: "Ferreyra, Liliana I. y otro c. Estado Nacional - Ministerio de Justicia y Derechos Humanos s/ proceso de ejecución", expte. 15002/2017, Fallo del 4 de octubre de 2019; JFed. Cont. Adm. Nº2: "Incidente 1 - Actor: Bucci, Lucas Santiago. Demandado: Ministerio de Justicia y Derechos Humanos s/ inc. </w:t>
      </w:r>
      <w:proofErr w:type="gramStart"/>
      <w:r>
        <w:rPr>
          <w:rFonts w:ascii="knowledgeLight" w:hAnsi="knowledgeLight"/>
          <w:color w:val="444444"/>
          <w:sz w:val="18"/>
          <w:szCs w:val="18"/>
        </w:rPr>
        <w:t>ejecución</w:t>
      </w:r>
      <w:proofErr w:type="gramEnd"/>
      <w:r>
        <w:rPr>
          <w:rFonts w:ascii="knowledgeLight" w:hAnsi="knowledgeLight"/>
          <w:color w:val="444444"/>
          <w:sz w:val="18"/>
          <w:szCs w:val="18"/>
        </w:rPr>
        <w:t xml:space="preserve"> de sentencia", expte. 48931/2015/1, Fallo del 26 de marzo de 2019; JFed. Cont. Adm. Nº3: "Morera, Renato O. c. Estado Nacional - Ministerio de Justicia y Derechos Humanos s/ proceso de ejecución", expte. 33161/2015, Fallo del 16 de septiembre de 2019; JFed. Cont. Adm. Nº5: "Falabella García, Lucía c. Ministerio de Justicia y Derechos Humanos s/ proceso de ejecución", expte. 39098/2013, fallo del 30 de agosto de 2019; JFed. Cont. Adm. Nº7: "Vanella, Luis C. c. Estado Nacional - Ministerio de Justicia y Derechos Humanos s/ proceso de ejecución", expte. 89244/2018, fallo del 30 de septiembre de 2019; JFed. Cont. Adm. Nº8: "Habegger Castro, Andrés C. c. Estado Nacional - Ministerio de Justicia y Derechos Humanos s/ proceso de ejecución", expte. 47231/2015, Fallo del 5 de agosto de 2019; JFed. Cont. Adm. Nº9: "Gobea, Mónica c. Estado Nacional - Ministerio de Justicia y Derechos Humanos s/ proceso de ejecución", expte. 38056/2017, Fallo del 5 de octubre de 2018.</w:t>
      </w:r>
    </w:p>
    <w:bookmarkStart w:id="72" w:name="FN27"/>
    <w:p w:rsidR="00E52C48" w:rsidRDefault="00E52C48" w:rsidP="00E52C48">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r>
        <w:rPr>
          <w:rFonts w:ascii="knowledgeLight" w:hAnsi="knowledgeLight"/>
          <w:color w:val="444444"/>
          <w:sz w:val="18"/>
          <w:szCs w:val="18"/>
        </w:rPr>
        <w:fldChar w:fldCharType="begin"/>
      </w:r>
      <w:r>
        <w:rPr>
          <w:rFonts w:ascii="knowledgeLight" w:hAnsi="knowledgeLight"/>
          <w:color w:val="444444"/>
          <w:sz w:val="18"/>
          <w:szCs w:val="18"/>
        </w:rPr>
        <w:instrText xml:space="preserve"> HYPERLINK "https://informacionlegal.com.ar/maf/app/document?utm_campaign=AR-LEGAL-NEWSLETTERS-LL-GENERALISTA%2020200210&amp;utm_medium=email&amp;utm_source=Eloqua&amp;chl=em&amp;src=externalLink&amp;docguid=i319A966B116493AAC0D6A5888B39BF29&amp;elqTrackId=cfc5989bcb434622a1ead8d26f984111&amp;elq=f9ab77b3907f40b09f2cb449be4535f9&amp;elqaid=23104&amp;elqat=1&amp;elqCampaignId=35862" \l "FN27v" </w:instrText>
      </w:r>
      <w:r>
        <w:rPr>
          <w:rFonts w:ascii="knowledgeLight" w:hAnsi="knowledgeLight"/>
          <w:color w:val="444444"/>
          <w:sz w:val="18"/>
          <w:szCs w:val="18"/>
        </w:rPr>
        <w:fldChar w:fldCharType="separate"/>
      </w:r>
      <w:r>
        <w:rPr>
          <w:rStyle w:val="Hipervnculo"/>
          <w:rFonts w:ascii="Arial" w:hAnsi="Arial" w:cs="Arial"/>
          <w:sz w:val="18"/>
          <w:szCs w:val="18"/>
          <w:bdr w:val="none" w:sz="0" w:space="0" w:color="auto" w:frame="1"/>
        </w:rPr>
        <w:t>(27)</w:t>
      </w:r>
      <w:r>
        <w:rPr>
          <w:rFonts w:ascii="knowledgeLight" w:hAnsi="knowledgeLight"/>
          <w:color w:val="444444"/>
          <w:sz w:val="18"/>
          <w:szCs w:val="18"/>
        </w:rPr>
        <w:fldChar w:fldCharType="end"/>
      </w:r>
      <w:bookmarkEnd w:id="72"/>
      <w:r>
        <w:rPr>
          <w:rFonts w:ascii="knowledgeLight" w:hAnsi="knowledgeLight"/>
          <w:color w:val="444444"/>
          <w:sz w:val="18"/>
          <w:szCs w:val="18"/>
        </w:rPr>
        <w:t> Véase, entre otros, Dictamen Fiscal del 18 de junio de 2019 en la causa "Ferreyra, Liliana I. y otro c. Estado Nacional - Ministerio de Justicia y Derechos Humanos s/ proceso de ejecución" (expte. 15.002/2017 del JFed. Cont. Adm. NºNº 1).</w:t>
      </w:r>
    </w:p>
    <w:bookmarkStart w:id="73" w:name="FN28"/>
    <w:p w:rsidR="00E52C48" w:rsidRDefault="00E52C48" w:rsidP="00E52C48">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r>
        <w:rPr>
          <w:rFonts w:ascii="knowledgeLight" w:hAnsi="knowledgeLight"/>
          <w:color w:val="444444"/>
          <w:sz w:val="18"/>
          <w:szCs w:val="18"/>
        </w:rPr>
        <w:fldChar w:fldCharType="begin"/>
      </w:r>
      <w:r>
        <w:rPr>
          <w:rFonts w:ascii="knowledgeLight" w:hAnsi="knowledgeLight"/>
          <w:color w:val="444444"/>
          <w:sz w:val="18"/>
          <w:szCs w:val="18"/>
        </w:rPr>
        <w:instrText xml:space="preserve"> HYPERLINK "https://informacionlegal.com.ar/maf/app/document?utm_campaign=AR-LEGAL-NEWSLETTERS-LL-GENERALISTA%2020200210&amp;utm_medium=email&amp;utm_source=Eloqua&amp;chl=em&amp;src=externalLink&amp;docguid=i319A966B116493AAC0D6A5888B39BF29&amp;elqTrackId=cfc5989bcb434622a1ead8d26f984111&amp;elq=f9ab77b3907f40b09f2cb449be4535f9&amp;elqaid=23104&amp;elqat=1&amp;elqCampaignId=35862" \l "FN28v" </w:instrText>
      </w:r>
      <w:r>
        <w:rPr>
          <w:rFonts w:ascii="knowledgeLight" w:hAnsi="knowledgeLight"/>
          <w:color w:val="444444"/>
          <w:sz w:val="18"/>
          <w:szCs w:val="18"/>
        </w:rPr>
        <w:fldChar w:fldCharType="separate"/>
      </w:r>
      <w:r>
        <w:rPr>
          <w:rStyle w:val="Hipervnculo"/>
          <w:rFonts w:ascii="Arial" w:hAnsi="Arial" w:cs="Arial"/>
          <w:sz w:val="18"/>
          <w:szCs w:val="18"/>
          <w:bdr w:val="none" w:sz="0" w:space="0" w:color="auto" w:frame="1"/>
        </w:rPr>
        <w:t>(28)</w:t>
      </w:r>
      <w:r>
        <w:rPr>
          <w:rFonts w:ascii="knowledgeLight" w:hAnsi="knowledgeLight"/>
          <w:color w:val="444444"/>
          <w:sz w:val="18"/>
          <w:szCs w:val="18"/>
        </w:rPr>
        <w:fldChar w:fldCharType="end"/>
      </w:r>
      <w:bookmarkEnd w:id="73"/>
      <w:r>
        <w:rPr>
          <w:rFonts w:ascii="knowledgeLight" w:hAnsi="knowledgeLight"/>
          <w:color w:val="444444"/>
          <w:sz w:val="18"/>
          <w:szCs w:val="18"/>
        </w:rPr>
        <w:t> CNFed. Cont. Adm., sala V, "Quiles, Sebastián E. c. Ministerio de Justicia y Derechos Humanos s/ indemnizaciones - ley 24.043 — art. 3º", expte. 33.670/2017, Dictamen Fiscal del 28 de junio de 2017. Con anterioridad a la publicación de la resolución en el Boletín Oficial, había interpretado que era una mera instrucción interna sin efectos generales y, por tanto, no era oponible a los particulares.</w:t>
      </w:r>
    </w:p>
    <w:bookmarkStart w:id="74" w:name="FN29"/>
    <w:p w:rsidR="00E52C48" w:rsidRDefault="00E52C48" w:rsidP="00E52C48">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r>
        <w:rPr>
          <w:rFonts w:ascii="knowledgeLight" w:hAnsi="knowledgeLight"/>
          <w:color w:val="444444"/>
          <w:sz w:val="18"/>
          <w:szCs w:val="18"/>
        </w:rPr>
        <w:fldChar w:fldCharType="begin"/>
      </w:r>
      <w:r>
        <w:rPr>
          <w:rFonts w:ascii="knowledgeLight" w:hAnsi="knowledgeLight"/>
          <w:color w:val="444444"/>
          <w:sz w:val="18"/>
          <w:szCs w:val="18"/>
        </w:rPr>
        <w:instrText xml:space="preserve"> HYPERLINK "https://informacionlegal.com.ar/maf/app/document?utm_campaign=AR-LEGAL-NEWSLETTERS-LL-GENERALISTA%2020200210&amp;utm_medium=email&amp;utm_source=Eloqua&amp;chl=em&amp;src=externalLink&amp;docguid=i319A966B116493AAC0D6A5888B39BF29&amp;elqTrackId=cfc5989bcb434622a1ead8d26f984111&amp;elq=f9ab77b3907f40b09f2cb449be4535f9&amp;elqaid=23104&amp;elqat=1&amp;elqCampaignId=35862" \l "FN29v" </w:instrText>
      </w:r>
      <w:r>
        <w:rPr>
          <w:rFonts w:ascii="knowledgeLight" w:hAnsi="knowledgeLight"/>
          <w:color w:val="444444"/>
          <w:sz w:val="18"/>
          <w:szCs w:val="18"/>
        </w:rPr>
        <w:fldChar w:fldCharType="separate"/>
      </w:r>
      <w:r>
        <w:rPr>
          <w:rStyle w:val="Hipervnculo"/>
          <w:rFonts w:ascii="Arial" w:hAnsi="Arial" w:cs="Arial"/>
          <w:sz w:val="18"/>
          <w:szCs w:val="18"/>
          <w:bdr w:val="none" w:sz="0" w:space="0" w:color="auto" w:frame="1"/>
        </w:rPr>
        <w:t>(29)</w:t>
      </w:r>
      <w:r>
        <w:rPr>
          <w:rFonts w:ascii="knowledgeLight" w:hAnsi="knowledgeLight"/>
          <w:color w:val="444444"/>
          <w:sz w:val="18"/>
          <w:szCs w:val="18"/>
        </w:rPr>
        <w:fldChar w:fldCharType="end"/>
      </w:r>
      <w:bookmarkEnd w:id="74"/>
      <w:r>
        <w:rPr>
          <w:rFonts w:ascii="knowledgeLight" w:hAnsi="knowledgeLight"/>
          <w:color w:val="444444"/>
          <w:sz w:val="18"/>
          <w:szCs w:val="18"/>
        </w:rPr>
        <w:t> A principios de año el tribunal tuvo la oportunidad de expedirse sobre este tema al revisar el leading case de la sala I, el caso "Alfieri", del que luego haré mención: CS, "Alfieri, Carlos P. c. Ministerio de Justicia y Derechos Humanos s/ indemnizaciones - ley 24.043 - art. 3º", CAF 64526/2016/CS1-CA1, fallo del 19 de marzo de 2019. En esa ocasión descalificó el fallo de la Cámara por haber omitido el tratamiento del planteo sobre la constitucionalidad de la res. 670, efectuado por ambas partes litigantes, y devolvió el expediente "para que el tribunal a quo dicte un nuevo fallo en el que la cuestión sea fundadamente examinada y resuelta". Claramente optó por postergar una definición institucional, que a decir verdad debió haber llegado de modo más temprano y, por ende, reparador.</w:t>
      </w:r>
    </w:p>
    <w:bookmarkStart w:id="75" w:name="FN30"/>
    <w:p w:rsidR="00E52C48" w:rsidRDefault="00E52C48" w:rsidP="00E52C48">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r>
        <w:rPr>
          <w:rFonts w:ascii="knowledgeLight" w:hAnsi="knowledgeLight"/>
          <w:color w:val="444444"/>
          <w:sz w:val="18"/>
          <w:szCs w:val="18"/>
        </w:rPr>
        <w:fldChar w:fldCharType="begin"/>
      </w:r>
      <w:r>
        <w:rPr>
          <w:rFonts w:ascii="knowledgeLight" w:hAnsi="knowledgeLight"/>
          <w:color w:val="444444"/>
          <w:sz w:val="18"/>
          <w:szCs w:val="18"/>
        </w:rPr>
        <w:instrText xml:space="preserve"> HYPERLINK "https://informacionlegal.com.ar/maf/app/document?utm_campaign=AR-LEGAL-NEWSLETTERS-LL-GENERALISTA%2020200210&amp;utm_medium=email&amp;utm_source=Eloqua&amp;chl=em&amp;src=externalLink&amp;docguid=i319A966B116493AAC0D6A5888B39BF29&amp;elqTrackId=cfc5989bcb434622a1ead8d26f984111&amp;elq=f9ab77b3907f40b09f2cb449be4535f9&amp;elqaid=23104&amp;elqat=1&amp;elqCampaignId=35862" \l "FN30v" </w:instrText>
      </w:r>
      <w:r>
        <w:rPr>
          <w:rFonts w:ascii="knowledgeLight" w:hAnsi="knowledgeLight"/>
          <w:color w:val="444444"/>
          <w:sz w:val="18"/>
          <w:szCs w:val="18"/>
        </w:rPr>
        <w:fldChar w:fldCharType="separate"/>
      </w:r>
      <w:r>
        <w:rPr>
          <w:rStyle w:val="Hipervnculo"/>
          <w:rFonts w:ascii="Arial" w:hAnsi="Arial" w:cs="Arial"/>
          <w:sz w:val="18"/>
          <w:szCs w:val="18"/>
          <w:bdr w:val="none" w:sz="0" w:space="0" w:color="auto" w:frame="1"/>
        </w:rPr>
        <w:t>(30)</w:t>
      </w:r>
      <w:r>
        <w:rPr>
          <w:rFonts w:ascii="knowledgeLight" w:hAnsi="knowledgeLight"/>
          <w:color w:val="444444"/>
          <w:sz w:val="18"/>
          <w:szCs w:val="18"/>
        </w:rPr>
        <w:fldChar w:fldCharType="end"/>
      </w:r>
      <w:bookmarkEnd w:id="75"/>
      <w:r>
        <w:rPr>
          <w:rFonts w:ascii="knowledgeLight" w:hAnsi="knowledgeLight"/>
          <w:color w:val="444444"/>
          <w:sz w:val="18"/>
          <w:szCs w:val="18"/>
        </w:rPr>
        <w:t> CNFed. Cont. Adm., sala III, "Fernández, María Cristina c. Estado Nacional - Ministerio de Justicia y Derechos Humanos s/ indemnizaciones - ley 24.043 - art. 3º", expte. 3972/2017, fallo del 25 de abril de 2017.</w:t>
      </w:r>
    </w:p>
    <w:bookmarkStart w:id="76" w:name="FN31"/>
    <w:p w:rsidR="00E52C48" w:rsidRDefault="00E52C48" w:rsidP="00E52C48">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r>
        <w:rPr>
          <w:rFonts w:ascii="knowledgeLight" w:hAnsi="knowledgeLight"/>
          <w:color w:val="444444"/>
          <w:sz w:val="18"/>
          <w:szCs w:val="18"/>
        </w:rPr>
        <w:fldChar w:fldCharType="begin"/>
      </w:r>
      <w:r>
        <w:rPr>
          <w:rFonts w:ascii="knowledgeLight" w:hAnsi="knowledgeLight"/>
          <w:color w:val="444444"/>
          <w:sz w:val="18"/>
          <w:szCs w:val="18"/>
        </w:rPr>
        <w:instrText xml:space="preserve"> HYPERLINK "https://informacionlegal.com.ar/maf/app/document?utm_campaign=AR-LEGAL-NEWSLETTERS-LL-GENERALISTA%2020200210&amp;utm_medium=email&amp;utm_source=Eloqua&amp;chl=em&amp;src=externalLink&amp;docguid=i319A966B116493AAC0D6A5888B39BF29&amp;elqTrackId=cfc5989bcb434622a1ead8d26f984111&amp;elq=f9ab77b3907f40b09f2cb449be4535f9&amp;elqaid=23104&amp;elqat=1&amp;elqCampaignId=35862" \l "FN31v" </w:instrText>
      </w:r>
      <w:r>
        <w:rPr>
          <w:rFonts w:ascii="knowledgeLight" w:hAnsi="knowledgeLight"/>
          <w:color w:val="444444"/>
          <w:sz w:val="18"/>
          <w:szCs w:val="18"/>
        </w:rPr>
        <w:fldChar w:fldCharType="separate"/>
      </w:r>
      <w:r>
        <w:rPr>
          <w:rStyle w:val="Hipervnculo"/>
          <w:rFonts w:ascii="Arial" w:hAnsi="Arial" w:cs="Arial"/>
          <w:sz w:val="18"/>
          <w:szCs w:val="18"/>
          <w:bdr w:val="none" w:sz="0" w:space="0" w:color="auto" w:frame="1"/>
        </w:rPr>
        <w:t>(31)</w:t>
      </w:r>
      <w:r>
        <w:rPr>
          <w:rFonts w:ascii="knowledgeLight" w:hAnsi="knowledgeLight"/>
          <w:color w:val="444444"/>
          <w:sz w:val="18"/>
          <w:szCs w:val="18"/>
        </w:rPr>
        <w:fldChar w:fldCharType="end"/>
      </w:r>
      <w:bookmarkEnd w:id="76"/>
      <w:r>
        <w:rPr>
          <w:rFonts w:ascii="knowledgeLight" w:hAnsi="knowledgeLight"/>
          <w:color w:val="444444"/>
          <w:sz w:val="18"/>
          <w:szCs w:val="18"/>
        </w:rPr>
        <w:t> CNFed. Cont. Adm., sala III, "Balerini Casal, Emiliano F. c. Estado Nacional - Ministerio de Justicia y Derechos Humanos s/ indemnizaciones -ley 24.043- art. 3º", expte. 66782/2016, 2 de febrero de 2017. CNFed. Cont. Adm., sala IV, "Doljanin, Nicolás J. c. Estado Nacional - Ministerio de Justicia y Derechos Humanos s/ indemnizaciones - ley 24.043 - art. 3º", expte. 81.211/2016, Fallo del 17/07/2017, voto de los Dres. Marcelo D. Duffy y Jorge E. Morán. El juez Rogelio W. Vincenti votó en minoría por la inaplicabilidad de la resolución al actor. Siguió así el mismo derrotero que el fiscal de Cámara, decretando la inconstitucionalidad de la norma con posterioridad a su publicación en el Boletín Oficial.</w:t>
      </w:r>
    </w:p>
    <w:bookmarkStart w:id="77" w:name="FN32"/>
    <w:p w:rsidR="00E52C48" w:rsidRDefault="00E52C48" w:rsidP="00E52C48">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r>
        <w:rPr>
          <w:rFonts w:ascii="knowledgeLight" w:hAnsi="knowledgeLight"/>
          <w:color w:val="444444"/>
          <w:sz w:val="18"/>
          <w:szCs w:val="18"/>
        </w:rPr>
        <w:fldChar w:fldCharType="begin"/>
      </w:r>
      <w:r>
        <w:rPr>
          <w:rFonts w:ascii="knowledgeLight" w:hAnsi="knowledgeLight"/>
          <w:color w:val="444444"/>
          <w:sz w:val="18"/>
          <w:szCs w:val="18"/>
        </w:rPr>
        <w:instrText xml:space="preserve"> HYPERLINK "https://informacionlegal.com.ar/maf/app/document?utm_campaign=AR-LEGAL-NEWSLETTERS-LL-GENERALISTA%2020200210&amp;utm_medium=email&amp;utm_source=Eloqua&amp;chl=em&amp;src=externalLink&amp;docguid=i319A966B116493AAC0D6A5888B39BF29&amp;elqTrackId=cfc5989bcb434622a1ead8d26f984111&amp;elq=f9ab77b3907f40b09f2cb449be4535f9&amp;elqaid=23104&amp;elqat=1&amp;elqCampaignId=35862" \l "FN32v" </w:instrText>
      </w:r>
      <w:r>
        <w:rPr>
          <w:rFonts w:ascii="knowledgeLight" w:hAnsi="knowledgeLight"/>
          <w:color w:val="444444"/>
          <w:sz w:val="18"/>
          <w:szCs w:val="18"/>
        </w:rPr>
        <w:fldChar w:fldCharType="separate"/>
      </w:r>
      <w:r>
        <w:rPr>
          <w:rStyle w:val="Hipervnculo"/>
          <w:rFonts w:ascii="Arial" w:hAnsi="Arial" w:cs="Arial"/>
          <w:sz w:val="18"/>
          <w:szCs w:val="18"/>
          <w:bdr w:val="none" w:sz="0" w:space="0" w:color="auto" w:frame="1"/>
        </w:rPr>
        <w:t>(32)</w:t>
      </w:r>
      <w:r>
        <w:rPr>
          <w:rFonts w:ascii="knowledgeLight" w:hAnsi="knowledgeLight"/>
          <w:color w:val="444444"/>
          <w:sz w:val="18"/>
          <w:szCs w:val="18"/>
        </w:rPr>
        <w:fldChar w:fldCharType="end"/>
      </w:r>
      <w:bookmarkEnd w:id="77"/>
      <w:r>
        <w:rPr>
          <w:rFonts w:ascii="knowledgeLight" w:hAnsi="knowledgeLight"/>
          <w:color w:val="444444"/>
          <w:sz w:val="18"/>
          <w:szCs w:val="18"/>
        </w:rPr>
        <w:t> De hecho, en uno de los casos más resonantes de este último período de la Corte, donde se discutió la imprescriptibilidad de una acción por derecho común derivada de la comisión de delitos de lesa humanidad, el tribunal reiteró esa doctrina; cfr. CS, "Villamil, Amelia A. c. Estado Nacional s/ daños y perjuicios"; V. 203. XLVIII, REX, 28/03/2017, CS, Fallos: 340:345, consid. 15, p. 10.</w:t>
      </w:r>
    </w:p>
    <w:bookmarkStart w:id="78" w:name="FN33"/>
    <w:p w:rsidR="00E52C48" w:rsidRDefault="00E52C48" w:rsidP="00E52C48">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r>
        <w:rPr>
          <w:rFonts w:ascii="knowledgeLight" w:hAnsi="knowledgeLight"/>
          <w:color w:val="444444"/>
          <w:sz w:val="18"/>
          <w:szCs w:val="18"/>
        </w:rPr>
        <w:fldChar w:fldCharType="begin"/>
      </w:r>
      <w:r>
        <w:rPr>
          <w:rFonts w:ascii="knowledgeLight" w:hAnsi="knowledgeLight"/>
          <w:color w:val="444444"/>
          <w:sz w:val="18"/>
          <w:szCs w:val="18"/>
        </w:rPr>
        <w:instrText xml:space="preserve"> HYPERLINK "https://informacionlegal.com.ar/maf/app/document?utm_campaign=AR-LEGAL-NEWSLETTERS-LL-GENERALISTA%2020200210&amp;utm_medium=email&amp;utm_source=Eloqua&amp;chl=em&amp;src=externalLink&amp;docguid=i319A966B116493AAC0D6A5888B39BF29&amp;elqTrackId=cfc5989bcb434622a1ead8d26f984111&amp;elq=f9ab77b3907f40b09f2cb449be4535f9&amp;elqaid=23104&amp;elqat=1&amp;elqCampaignId=35862" \l "FN33v" </w:instrText>
      </w:r>
      <w:r>
        <w:rPr>
          <w:rFonts w:ascii="knowledgeLight" w:hAnsi="knowledgeLight"/>
          <w:color w:val="444444"/>
          <w:sz w:val="18"/>
          <w:szCs w:val="18"/>
        </w:rPr>
        <w:fldChar w:fldCharType="separate"/>
      </w:r>
      <w:r>
        <w:rPr>
          <w:rStyle w:val="Hipervnculo"/>
          <w:rFonts w:ascii="Arial" w:hAnsi="Arial" w:cs="Arial"/>
          <w:sz w:val="18"/>
          <w:szCs w:val="18"/>
          <w:bdr w:val="none" w:sz="0" w:space="0" w:color="auto" w:frame="1"/>
        </w:rPr>
        <w:t>(33)</w:t>
      </w:r>
      <w:r>
        <w:rPr>
          <w:rFonts w:ascii="knowledgeLight" w:hAnsi="knowledgeLight"/>
          <w:color w:val="444444"/>
          <w:sz w:val="18"/>
          <w:szCs w:val="18"/>
        </w:rPr>
        <w:fldChar w:fldCharType="end"/>
      </w:r>
      <w:bookmarkEnd w:id="78"/>
      <w:r>
        <w:rPr>
          <w:rFonts w:ascii="knowledgeLight" w:hAnsi="knowledgeLight"/>
          <w:color w:val="444444"/>
          <w:sz w:val="18"/>
          <w:szCs w:val="18"/>
        </w:rPr>
        <w:t> Le dejo a otras disciplinas sociales la tarea de determinar si el uso de la terminología ("instrucción o reglamento interno"), y todo el debate en torno a la naturaleza jurídica de esta norma, no entra en el campo de lo que se conoce como "posverdad". Sea como sea, la Corte Federal se encargó de desbaratar el mecanismo sin contemplaciones. En mi opinión, toda la discusión —que se prolongó durante un año hasta la publicación de la resolución en el BO— fue estéril, dado que el MJyDH aplicaba esa "instrucción" para realizar la liquidación en casos concretos, causando perjuicios (afectación de derechos) también concretos y, por tanto, plenamente justiciables.</w:t>
      </w:r>
    </w:p>
    <w:bookmarkStart w:id="79" w:name="FN34"/>
    <w:p w:rsidR="00E52C48" w:rsidRDefault="00E52C48" w:rsidP="00E52C48">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r>
        <w:rPr>
          <w:rFonts w:ascii="knowledgeLight" w:hAnsi="knowledgeLight"/>
          <w:color w:val="444444"/>
          <w:sz w:val="18"/>
          <w:szCs w:val="18"/>
        </w:rPr>
        <w:fldChar w:fldCharType="begin"/>
      </w:r>
      <w:r>
        <w:rPr>
          <w:rFonts w:ascii="knowledgeLight" w:hAnsi="knowledgeLight"/>
          <w:color w:val="444444"/>
          <w:sz w:val="18"/>
          <w:szCs w:val="18"/>
        </w:rPr>
        <w:instrText xml:space="preserve"> HYPERLINK "https://informacionlegal.com.ar/maf/app/document?utm_campaign=AR-LEGAL-NEWSLETTERS-LL-GENERALISTA%2020200210&amp;utm_medium=email&amp;utm_source=Eloqua&amp;chl=em&amp;src=externalLink&amp;docguid=i319A966B116493AAC0D6A5888B39BF29&amp;elqTrackId=cfc5989bcb434622a1ead8d26f984111&amp;elq=f9ab77b3907f40b09f2cb449be4535f9&amp;elqaid=23104&amp;elqat=1&amp;elqCampaignId=35862" \l "FN34v" </w:instrText>
      </w:r>
      <w:r>
        <w:rPr>
          <w:rFonts w:ascii="knowledgeLight" w:hAnsi="knowledgeLight"/>
          <w:color w:val="444444"/>
          <w:sz w:val="18"/>
          <w:szCs w:val="18"/>
        </w:rPr>
        <w:fldChar w:fldCharType="separate"/>
      </w:r>
      <w:r>
        <w:rPr>
          <w:rStyle w:val="Hipervnculo"/>
          <w:rFonts w:ascii="Arial" w:hAnsi="Arial" w:cs="Arial"/>
          <w:sz w:val="18"/>
          <w:szCs w:val="18"/>
          <w:bdr w:val="none" w:sz="0" w:space="0" w:color="auto" w:frame="1"/>
        </w:rPr>
        <w:t>(34)</w:t>
      </w:r>
      <w:r>
        <w:rPr>
          <w:rFonts w:ascii="knowledgeLight" w:hAnsi="knowledgeLight"/>
          <w:color w:val="444444"/>
          <w:sz w:val="18"/>
          <w:szCs w:val="18"/>
        </w:rPr>
        <w:fldChar w:fldCharType="end"/>
      </w:r>
      <w:bookmarkEnd w:id="79"/>
      <w:r>
        <w:rPr>
          <w:rFonts w:ascii="knowledgeLight" w:hAnsi="knowledgeLight"/>
          <w:color w:val="444444"/>
          <w:sz w:val="18"/>
          <w:szCs w:val="18"/>
        </w:rPr>
        <w:t> CNFed. Cont. Adm., sala I, "Alfieri, Carlos P. c. Ministerio de Justicia y Derechos Humanos s/ indemnizaciones - ley 24.043 - art. 3º", expte. 64.526/2016, Fallo del 14 de marzo de 2017.</w:t>
      </w:r>
    </w:p>
    <w:bookmarkStart w:id="80" w:name="FN35"/>
    <w:p w:rsidR="00E52C48" w:rsidRDefault="00E52C48" w:rsidP="00E52C48">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r>
        <w:rPr>
          <w:rFonts w:ascii="knowledgeLight" w:hAnsi="knowledgeLight"/>
          <w:color w:val="444444"/>
          <w:sz w:val="18"/>
          <w:szCs w:val="18"/>
        </w:rPr>
        <w:fldChar w:fldCharType="begin"/>
      </w:r>
      <w:r>
        <w:rPr>
          <w:rFonts w:ascii="knowledgeLight" w:hAnsi="knowledgeLight"/>
          <w:color w:val="444444"/>
          <w:sz w:val="18"/>
          <w:szCs w:val="18"/>
        </w:rPr>
        <w:instrText xml:space="preserve"> HYPERLINK "https://informacionlegal.com.ar/maf/app/document?utm_campaign=AR-LEGAL-NEWSLETTERS-LL-GENERALISTA%2020200210&amp;utm_medium=email&amp;utm_source=Eloqua&amp;chl=em&amp;src=externalLink&amp;docguid=i319A966B116493AAC0D6A5888B39BF29&amp;elqTrackId=cfc5989bcb434622a1ead8d26f984111&amp;elq=f9ab77b3907f40b09f2cb449be4535f9&amp;elqaid=23104&amp;elqat=1&amp;elqCampaignId=35862" \l "FN35v" </w:instrText>
      </w:r>
      <w:r>
        <w:rPr>
          <w:rFonts w:ascii="knowledgeLight" w:hAnsi="knowledgeLight"/>
          <w:color w:val="444444"/>
          <w:sz w:val="18"/>
          <w:szCs w:val="18"/>
        </w:rPr>
        <w:fldChar w:fldCharType="separate"/>
      </w:r>
      <w:r>
        <w:rPr>
          <w:rStyle w:val="Hipervnculo"/>
          <w:rFonts w:ascii="Arial" w:hAnsi="Arial" w:cs="Arial"/>
          <w:sz w:val="18"/>
          <w:szCs w:val="18"/>
          <w:bdr w:val="none" w:sz="0" w:space="0" w:color="auto" w:frame="1"/>
        </w:rPr>
        <w:t>(35)</w:t>
      </w:r>
      <w:r>
        <w:rPr>
          <w:rFonts w:ascii="knowledgeLight" w:hAnsi="knowledgeLight"/>
          <w:color w:val="444444"/>
          <w:sz w:val="18"/>
          <w:szCs w:val="18"/>
        </w:rPr>
        <w:fldChar w:fldCharType="end"/>
      </w:r>
      <w:bookmarkEnd w:id="80"/>
      <w:r>
        <w:rPr>
          <w:rFonts w:ascii="knowledgeLight" w:hAnsi="knowledgeLight"/>
          <w:color w:val="444444"/>
          <w:sz w:val="18"/>
          <w:szCs w:val="18"/>
        </w:rPr>
        <w:t xml:space="preserve"> CNFed. Cont. Adm., sala I, "Pereyra, Cecilia J. c. Estado Nacional - Ministerio de Justicia y Derechos Humanos s/ indemnizaciones - ley 24.043 - art. 3º", expte. 77.042/2018, fallo del 21 de mayo de 2019; e "Incidente Nº 1 - Actor: Bucci, Lucas S. Demandado: Ministerio de Justicia y Derechos Humanos s/ inc. </w:t>
      </w:r>
      <w:proofErr w:type="gramStart"/>
      <w:r>
        <w:rPr>
          <w:rFonts w:ascii="knowledgeLight" w:hAnsi="knowledgeLight"/>
          <w:color w:val="444444"/>
          <w:sz w:val="18"/>
          <w:szCs w:val="18"/>
        </w:rPr>
        <w:t>ejecución</w:t>
      </w:r>
      <w:proofErr w:type="gramEnd"/>
      <w:r>
        <w:rPr>
          <w:rFonts w:ascii="knowledgeLight" w:hAnsi="knowledgeLight"/>
          <w:color w:val="444444"/>
          <w:sz w:val="18"/>
          <w:szCs w:val="18"/>
        </w:rPr>
        <w:t xml:space="preserve"> de sentencia", expte. 48931/2015, fallo del 12 de septiembre de 2019.</w:t>
      </w:r>
    </w:p>
    <w:bookmarkStart w:id="81" w:name="FN36"/>
    <w:p w:rsidR="00E52C48" w:rsidRDefault="00E52C48" w:rsidP="00E52C48">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r>
        <w:rPr>
          <w:rFonts w:ascii="knowledgeLight" w:hAnsi="knowledgeLight"/>
          <w:color w:val="444444"/>
          <w:sz w:val="18"/>
          <w:szCs w:val="18"/>
        </w:rPr>
        <w:lastRenderedPageBreak/>
        <w:fldChar w:fldCharType="begin"/>
      </w:r>
      <w:r>
        <w:rPr>
          <w:rFonts w:ascii="knowledgeLight" w:hAnsi="knowledgeLight"/>
          <w:color w:val="444444"/>
          <w:sz w:val="18"/>
          <w:szCs w:val="18"/>
        </w:rPr>
        <w:instrText xml:space="preserve"> HYPERLINK "https://informacionlegal.com.ar/maf/app/document?utm_campaign=AR-LEGAL-NEWSLETTERS-LL-GENERALISTA%2020200210&amp;utm_medium=email&amp;utm_source=Eloqua&amp;chl=em&amp;src=externalLink&amp;docguid=i319A966B116493AAC0D6A5888B39BF29&amp;elqTrackId=cfc5989bcb434622a1ead8d26f984111&amp;elq=f9ab77b3907f40b09f2cb449be4535f9&amp;elqaid=23104&amp;elqat=1&amp;elqCampaignId=35862" \l "FN36v" </w:instrText>
      </w:r>
      <w:r>
        <w:rPr>
          <w:rFonts w:ascii="knowledgeLight" w:hAnsi="knowledgeLight"/>
          <w:color w:val="444444"/>
          <w:sz w:val="18"/>
          <w:szCs w:val="18"/>
        </w:rPr>
        <w:fldChar w:fldCharType="separate"/>
      </w:r>
      <w:r>
        <w:rPr>
          <w:rStyle w:val="Hipervnculo"/>
          <w:rFonts w:ascii="Arial" w:hAnsi="Arial" w:cs="Arial"/>
          <w:sz w:val="18"/>
          <w:szCs w:val="18"/>
          <w:bdr w:val="none" w:sz="0" w:space="0" w:color="auto" w:frame="1"/>
        </w:rPr>
        <w:t>(36)</w:t>
      </w:r>
      <w:r>
        <w:rPr>
          <w:rFonts w:ascii="knowledgeLight" w:hAnsi="knowledgeLight"/>
          <w:color w:val="444444"/>
          <w:sz w:val="18"/>
          <w:szCs w:val="18"/>
        </w:rPr>
        <w:fldChar w:fldCharType="end"/>
      </w:r>
      <w:bookmarkEnd w:id="81"/>
      <w:r>
        <w:rPr>
          <w:rFonts w:ascii="knowledgeLight" w:hAnsi="knowledgeLight"/>
          <w:color w:val="444444"/>
          <w:sz w:val="18"/>
          <w:szCs w:val="18"/>
        </w:rPr>
        <w:t> CNFed. Cont. Adm., sala V, "Ocaña, Camilo R. c. Ministerio de Justicia y Derechos Humanos s/ indemnizaciones - ley 24.043 - art. 3º", expte. 81209/2016, Fallo del 21 de marzo de 2017.</w:t>
      </w:r>
    </w:p>
    <w:bookmarkStart w:id="82" w:name="FN37"/>
    <w:p w:rsidR="00E52C48" w:rsidRDefault="00E52C48" w:rsidP="00E52C48">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r>
        <w:rPr>
          <w:rFonts w:ascii="knowledgeLight" w:hAnsi="knowledgeLight"/>
          <w:color w:val="444444"/>
          <w:sz w:val="18"/>
          <w:szCs w:val="18"/>
        </w:rPr>
        <w:fldChar w:fldCharType="begin"/>
      </w:r>
      <w:r>
        <w:rPr>
          <w:rFonts w:ascii="knowledgeLight" w:hAnsi="knowledgeLight"/>
          <w:color w:val="444444"/>
          <w:sz w:val="18"/>
          <w:szCs w:val="18"/>
        </w:rPr>
        <w:instrText xml:space="preserve"> HYPERLINK "https://informacionlegal.com.ar/maf/app/document?utm_campaign=AR-LEGAL-NEWSLETTERS-LL-GENERALISTA%2020200210&amp;utm_medium=email&amp;utm_source=Eloqua&amp;chl=em&amp;src=externalLink&amp;docguid=i319A966B116493AAC0D6A5888B39BF29&amp;elqTrackId=cfc5989bcb434622a1ead8d26f984111&amp;elq=f9ab77b3907f40b09f2cb449be4535f9&amp;elqaid=23104&amp;elqat=1&amp;elqCampaignId=35862" \l "FN37v" </w:instrText>
      </w:r>
      <w:r>
        <w:rPr>
          <w:rFonts w:ascii="knowledgeLight" w:hAnsi="knowledgeLight"/>
          <w:color w:val="444444"/>
          <w:sz w:val="18"/>
          <w:szCs w:val="18"/>
        </w:rPr>
        <w:fldChar w:fldCharType="separate"/>
      </w:r>
      <w:r>
        <w:rPr>
          <w:rStyle w:val="Hipervnculo"/>
          <w:rFonts w:ascii="Arial" w:hAnsi="Arial" w:cs="Arial"/>
          <w:sz w:val="18"/>
          <w:szCs w:val="18"/>
          <w:bdr w:val="none" w:sz="0" w:space="0" w:color="auto" w:frame="1"/>
        </w:rPr>
        <w:t>(37)</w:t>
      </w:r>
      <w:r>
        <w:rPr>
          <w:rFonts w:ascii="knowledgeLight" w:hAnsi="knowledgeLight"/>
          <w:color w:val="444444"/>
          <w:sz w:val="18"/>
          <w:szCs w:val="18"/>
        </w:rPr>
        <w:fldChar w:fldCharType="end"/>
      </w:r>
      <w:bookmarkEnd w:id="82"/>
      <w:r>
        <w:rPr>
          <w:rFonts w:ascii="knowledgeLight" w:hAnsi="knowledgeLight"/>
          <w:color w:val="444444"/>
          <w:sz w:val="18"/>
          <w:szCs w:val="18"/>
        </w:rPr>
        <w:t> Del voto de los Dres. Gallegos Fedriani y Treacy. El Dr. Alemany suscribió la inaplicabilidad de la resolución, pero no su inconstitucionalidad. Es apreciable que el consid. 10 del fallo de la Corte que comentamos, le rinde tributo a la idea matriz del voto mayoritario expresado por la sala V en "Ocaña".</w:t>
      </w:r>
    </w:p>
    <w:bookmarkStart w:id="83" w:name="FN38"/>
    <w:p w:rsidR="00E52C48" w:rsidRDefault="00E52C48" w:rsidP="00E52C48">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r>
        <w:rPr>
          <w:rFonts w:ascii="knowledgeLight" w:hAnsi="knowledgeLight"/>
          <w:color w:val="444444"/>
          <w:sz w:val="18"/>
          <w:szCs w:val="18"/>
        </w:rPr>
        <w:fldChar w:fldCharType="begin"/>
      </w:r>
      <w:r>
        <w:rPr>
          <w:rFonts w:ascii="knowledgeLight" w:hAnsi="knowledgeLight"/>
          <w:color w:val="444444"/>
          <w:sz w:val="18"/>
          <w:szCs w:val="18"/>
        </w:rPr>
        <w:instrText xml:space="preserve"> HYPERLINK "https://informacionlegal.com.ar/maf/app/document?utm_campaign=AR-LEGAL-NEWSLETTERS-LL-GENERALISTA%2020200210&amp;utm_medium=email&amp;utm_source=Eloqua&amp;chl=em&amp;src=externalLink&amp;docguid=i319A966B116493AAC0D6A5888B39BF29&amp;elqTrackId=cfc5989bcb434622a1ead8d26f984111&amp;elq=f9ab77b3907f40b09f2cb449be4535f9&amp;elqaid=23104&amp;elqat=1&amp;elqCampaignId=35862" \l "FN38v" </w:instrText>
      </w:r>
      <w:r>
        <w:rPr>
          <w:rFonts w:ascii="knowledgeLight" w:hAnsi="knowledgeLight"/>
          <w:color w:val="444444"/>
          <w:sz w:val="18"/>
          <w:szCs w:val="18"/>
        </w:rPr>
        <w:fldChar w:fldCharType="separate"/>
      </w:r>
      <w:r>
        <w:rPr>
          <w:rStyle w:val="Hipervnculo"/>
          <w:rFonts w:ascii="Arial" w:hAnsi="Arial" w:cs="Arial"/>
          <w:sz w:val="18"/>
          <w:szCs w:val="18"/>
          <w:bdr w:val="none" w:sz="0" w:space="0" w:color="auto" w:frame="1"/>
        </w:rPr>
        <w:t>(38)</w:t>
      </w:r>
      <w:r>
        <w:rPr>
          <w:rFonts w:ascii="knowledgeLight" w:hAnsi="knowledgeLight"/>
          <w:color w:val="444444"/>
          <w:sz w:val="18"/>
          <w:szCs w:val="18"/>
        </w:rPr>
        <w:fldChar w:fldCharType="end"/>
      </w:r>
      <w:bookmarkEnd w:id="83"/>
      <w:r>
        <w:rPr>
          <w:rFonts w:ascii="knowledgeLight" w:hAnsi="knowledgeLight"/>
          <w:color w:val="444444"/>
          <w:sz w:val="18"/>
          <w:szCs w:val="18"/>
        </w:rPr>
        <w:t> Del voto en disidencia del Dr. Rogelio W. Vincenti en el caso "Pozzo, Savino c. Estado Nacional - Ministerio de Justicia y Derechos Humanos s/ indemnizaciones - ley 24.043 - art. 3º", expte. 26537/2018 del registro de la sala IV, 9 de octubre de 2018.</w:t>
      </w:r>
    </w:p>
    <w:bookmarkStart w:id="84" w:name="FN39"/>
    <w:p w:rsidR="00E52C48" w:rsidRDefault="00E52C48" w:rsidP="00E52C48">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r>
        <w:rPr>
          <w:rFonts w:ascii="knowledgeLight" w:hAnsi="knowledgeLight"/>
          <w:color w:val="444444"/>
          <w:sz w:val="18"/>
          <w:szCs w:val="18"/>
        </w:rPr>
        <w:fldChar w:fldCharType="begin"/>
      </w:r>
      <w:r>
        <w:rPr>
          <w:rFonts w:ascii="knowledgeLight" w:hAnsi="knowledgeLight"/>
          <w:color w:val="444444"/>
          <w:sz w:val="18"/>
          <w:szCs w:val="18"/>
        </w:rPr>
        <w:instrText xml:space="preserve"> HYPERLINK "https://informacionlegal.com.ar/maf/app/document?utm_campaign=AR-LEGAL-NEWSLETTERS-LL-GENERALISTA%2020200210&amp;utm_medium=email&amp;utm_source=Eloqua&amp;chl=em&amp;src=externalLink&amp;docguid=i319A966B116493AAC0D6A5888B39BF29&amp;elqTrackId=cfc5989bcb434622a1ead8d26f984111&amp;elq=f9ab77b3907f40b09f2cb449be4535f9&amp;elqaid=23104&amp;elqat=1&amp;elqCampaignId=35862" \l "FN39v" </w:instrText>
      </w:r>
      <w:r>
        <w:rPr>
          <w:rFonts w:ascii="knowledgeLight" w:hAnsi="knowledgeLight"/>
          <w:color w:val="444444"/>
          <w:sz w:val="18"/>
          <w:szCs w:val="18"/>
        </w:rPr>
        <w:fldChar w:fldCharType="separate"/>
      </w:r>
      <w:r>
        <w:rPr>
          <w:rStyle w:val="Hipervnculo"/>
          <w:rFonts w:ascii="Arial" w:hAnsi="Arial" w:cs="Arial"/>
          <w:sz w:val="18"/>
          <w:szCs w:val="18"/>
          <w:bdr w:val="none" w:sz="0" w:space="0" w:color="auto" w:frame="1"/>
        </w:rPr>
        <w:t>(39)</w:t>
      </w:r>
      <w:r>
        <w:rPr>
          <w:rFonts w:ascii="knowledgeLight" w:hAnsi="knowledgeLight"/>
          <w:color w:val="444444"/>
          <w:sz w:val="18"/>
          <w:szCs w:val="18"/>
        </w:rPr>
        <w:fldChar w:fldCharType="end"/>
      </w:r>
      <w:bookmarkEnd w:id="84"/>
      <w:r>
        <w:rPr>
          <w:rFonts w:ascii="knowledgeLight" w:hAnsi="knowledgeLight"/>
          <w:color w:val="444444"/>
          <w:sz w:val="18"/>
          <w:szCs w:val="18"/>
        </w:rPr>
        <w:t> Esta idea precursora del juez Vincenti fue reproducida por la Corte en el consid. 8º.</w:t>
      </w:r>
    </w:p>
    <w:bookmarkStart w:id="85" w:name="FN40"/>
    <w:p w:rsidR="00E52C48" w:rsidRDefault="00E52C48" w:rsidP="00E52C48">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r>
        <w:rPr>
          <w:rFonts w:ascii="knowledgeLight" w:hAnsi="knowledgeLight"/>
          <w:color w:val="444444"/>
          <w:sz w:val="18"/>
          <w:szCs w:val="18"/>
        </w:rPr>
        <w:fldChar w:fldCharType="begin"/>
      </w:r>
      <w:r>
        <w:rPr>
          <w:rFonts w:ascii="knowledgeLight" w:hAnsi="knowledgeLight"/>
          <w:color w:val="444444"/>
          <w:sz w:val="18"/>
          <w:szCs w:val="18"/>
        </w:rPr>
        <w:instrText xml:space="preserve"> HYPERLINK "https://informacionlegal.com.ar/maf/app/document?utm_campaign=AR-LEGAL-NEWSLETTERS-LL-GENERALISTA%2020200210&amp;utm_medium=email&amp;utm_source=Eloqua&amp;chl=em&amp;src=externalLink&amp;docguid=i319A966B116493AAC0D6A5888B39BF29&amp;elqTrackId=cfc5989bcb434622a1ead8d26f984111&amp;elq=f9ab77b3907f40b09f2cb449be4535f9&amp;elqaid=23104&amp;elqat=1&amp;elqCampaignId=35862" \l "FN40v" </w:instrText>
      </w:r>
      <w:r>
        <w:rPr>
          <w:rFonts w:ascii="knowledgeLight" w:hAnsi="knowledgeLight"/>
          <w:color w:val="444444"/>
          <w:sz w:val="18"/>
          <w:szCs w:val="18"/>
        </w:rPr>
        <w:fldChar w:fldCharType="separate"/>
      </w:r>
      <w:r>
        <w:rPr>
          <w:rStyle w:val="Hipervnculo"/>
          <w:rFonts w:ascii="Arial" w:hAnsi="Arial" w:cs="Arial"/>
          <w:sz w:val="18"/>
          <w:szCs w:val="18"/>
          <w:bdr w:val="none" w:sz="0" w:space="0" w:color="auto" w:frame="1"/>
        </w:rPr>
        <w:t>(40)</w:t>
      </w:r>
      <w:r>
        <w:rPr>
          <w:rFonts w:ascii="knowledgeLight" w:hAnsi="knowledgeLight"/>
          <w:color w:val="444444"/>
          <w:sz w:val="18"/>
          <w:szCs w:val="18"/>
        </w:rPr>
        <w:fldChar w:fldCharType="end"/>
      </w:r>
      <w:bookmarkEnd w:id="85"/>
      <w:r>
        <w:rPr>
          <w:rFonts w:ascii="knowledgeLight" w:hAnsi="knowledgeLight"/>
          <w:color w:val="444444"/>
          <w:sz w:val="18"/>
          <w:szCs w:val="18"/>
        </w:rPr>
        <w:t> Cfr. art. 7º, inc. 1º, apart. d) del Estatuto de Roma de la Corte Penal Internacional.</w:t>
      </w:r>
    </w:p>
    <w:bookmarkStart w:id="86" w:name="FN41"/>
    <w:p w:rsidR="00E52C48" w:rsidRDefault="00E52C48" w:rsidP="00E52C48">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r>
        <w:rPr>
          <w:rFonts w:ascii="knowledgeLight" w:hAnsi="knowledgeLight"/>
          <w:color w:val="444444"/>
          <w:sz w:val="18"/>
          <w:szCs w:val="18"/>
        </w:rPr>
        <w:fldChar w:fldCharType="begin"/>
      </w:r>
      <w:r>
        <w:rPr>
          <w:rFonts w:ascii="knowledgeLight" w:hAnsi="knowledgeLight"/>
          <w:color w:val="444444"/>
          <w:sz w:val="18"/>
          <w:szCs w:val="18"/>
        </w:rPr>
        <w:instrText xml:space="preserve"> HYPERLINK "https://informacionlegal.com.ar/maf/app/document?utm_campaign=AR-LEGAL-NEWSLETTERS-LL-GENERALISTA%2020200210&amp;utm_medium=email&amp;utm_source=Eloqua&amp;chl=em&amp;src=externalLink&amp;docguid=i319A966B116493AAC0D6A5888B39BF29&amp;elqTrackId=cfc5989bcb434622a1ead8d26f984111&amp;elq=f9ab77b3907f40b09f2cb449be4535f9&amp;elqaid=23104&amp;elqat=1&amp;elqCampaignId=35862" \l "FN41v" </w:instrText>
      </w:r>
      <w:r>
        <w:rPr>
          <w:rFonts w:ascii="knowledgeLight" w:hAnsi="knowledgeLight"/>
          <w:color w:val="444444"/>
          <w:sz w:val="18"/>
          <w:szCs w:val="18"/>
        </w:rPr>
        <w:fldChar w:fldCharType="separate"/>
      </w:r>
      <w:r>
        <w:rPr>
          <w:rStyle w:val="Hipervnculo"/>
          <w:rFonts w:ascii="Arial" w:hAnsi="Arial" w:cs="Arial"/>
          <w:sz w:val="18"/>
          <w:szCs w:val="18"/>
          <w:bdr w:val="none" w:sz="0" w:space="0" w:color="auto" w:frame="1"/>
        </w:rPr>
        <w:t>(41)</w:t>
      </w:r>
      <w:r>
        <w:rPr>
          <w:rFonts w:ascii="knowledgeLight" w:hAnsi="knowledgeLight"/>
          <w:color w:val="444444"/>
          <w:sz w:val="18"/>
          <w:szCs w:val="18"/>
        </w:rPr>
        <w:fldChar w:fldCharType="end"/>
      </w:r>
      <w:bookmarkEnd w:id="86"/>
      <w:r>
        <w:rPr>
          <w:rFonts w:ascii="knowledgeLight" w:hAnsi="knowledgeLight"/>
          <w:color w:val="444444"/>
          <w:sz w:val="18"/>
          <w:szCs w:val="18"/>
        </w:rPr>
        <w:t> "... La adecuada protección del derecho a la vida y a la integridad psicofísica de las personas exige que se confiera al principio alterum non lædere toda la amplitud que este amerita, así como evitar la fijación de limitaciones en la medida en que impliquen "alterar" los derechos reconocidos por la Constitución Nacional (art. 28)... Dicha reparación no se logra si los daños subsisten en alguna medida, motivo por el cual la indemnización debe ser integral"; cfr. CS, "Rodríguez Pereyra, Jorge L. y otra c. Ejército Argentino s/ daños y perjuicios", R. 401. XLIII, REX, 27/11/2012, CS, Fallos: 335:2333.</w:t>
      </w:r>
    </w:p>
    <w:bookmarkStart w:id="87" w:name="FN42"/>
    <w:p w:rsidR="00E52C48" w:rsidRDefault="00E52C48" w:rsidP="00E52C48">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r>
        <w:rPr>
          <w:rFonts w:ascii="knowledgeLight" w:hAnsi="knowledgeLight"/>
          <w:color w:val="444444"/>
          <w:sz w:val="18"/>
          <w:szCs w:val="18"/>
        </w:rPr>
        <w:fldChar w:fldCharType="begin"/>
      </w:r>
      <w:r>
        <w:rPr>
          <w:rFonts w:ascii="knowledgeLight" w:hAnsi="knowledgeLight"/>
          <w:color w:val="444444"/>
          <w:sz w:val="18"/>
          <w:szCs w:val="18"/>
        </w:rPr>
        <w:instrText xml:space="preserve"> HYPERLINK "https://informacionlegal.com.ar/maf/app/document?utm_campaign=AR-LEGAL-NEWSLETTERS-LL-GENERALISTA%2020200210&amp;utm_medium=email&amp;utm_source=Eloqua&amp;chl=em&amp;src=externalLink&amp;docguid=i319A966B116493AAC0D6A5888B39BF29&amp;elqTrackId=cfc5989bcb434622a1ead8d26f984111&amp;elq=f9ab77b3907f40b09f2cb449be4535f9&amp;elqaid=23104&amp;elqat=1&amp;elqCampaignId=35862" \l "FN42v" </w:instrText>
      </w:r>
      <w:r>
        <w:rPr>
          <w:rFonts w:ascii="knowledgeLight" w:hAnsi="knowledgeLight"/>
          <w:color w:val="444444"/>
          <w:sz w:val="18"/>
          <w:szCs w:val="18"/>
        </w:rPr>
        <w:fldChar w:fldCharType="separate"/>
      </w:r>
      <w:r>
        <w:rPr>
          <w:rStyle w:val="Hipervnculo"/>
          <w:rFonts w:ascii="Arial" w:hAnsi="Arial" w:cs="Arial"/>
          <w:sz w:val="18"/>
          <w:szCs w:val="18"/>
          <w:bdr w:val="none" w:sz="0" w:space="0" w:color="auto" w:frame="1"/>
        </w:rPr>
        <w:t>(42)</w:t>
      </w:r>
      <w:r>
        <w:rPr>
          <w:rFonts w:ascii="knowledgeLight" w:hAnsi="knowledgeLight"/>
          <w:color w:val="444444"/>
          <w:sz w:val="18"/>
          <w:szCs w:val="18"/>
        </w:rPr>
        <w:fldChar w:fldCharType="end"/>
      </w:r>
      <w:bookmarkEnd w:id="87"/>
      <w:r>
        <w:rPr>
          <w:rFonts w:ascii="knowledgeLight" w:hAnsi="knowledgeLight"/>
          <w:color w:val="444444"/>
          <w:sz w:val="18"/>
          <w:szCs w:val="18"/>
        </w:rPr>
        <w:t> Llamativamente, en un acto por la conmemoración de los 25 años de la reforma constitucional de 1994, al día siguiente del fallo, el juez Rosenkrantz sostuvo que la Constitución se puede romper con el solo hecho de ignorarla y que "... la cultura constitucional es un producto cultural de enorme delicadeza y fragilidad, se rompe fácil", Diario Judicial.</w:t>
      </w:r>
    </w:p>
    <w:bookmarkStart w:id="88" w:name="FN43"/>
    <w:p w:rsidR="00E52C48" w:rsidRDefault="00E52C48" w:rsidP="00E52C48">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r>
        <w:rPr>
          <w:rFonts w:ascii="knowledgeLight" w:hAnsi="knowledgeLight"/>
          <w:color w:val="444444"/>
          <w:sz w:val="18"/>
          <w:szCs w:val="18"/>
        </w:rPr>
        <w:fldChar w:fldCharType="begin"/>
      </w:r>
      <w:r>
        <w:rPr>
          <w:rFonts w:ascii="knowledgeLight" w:hAnsi="knowledgeLight"/>
          <w:color w:val="444444"/>
          <w:sz w:val="18"/>
          <w:szCs w:val="18"/>
        </w:rPr>
        <w:instrText xml:space="preserve"> HYPERLINK "https://informacionlegal.com.ar/maf/app/document?utm_campaign=AR-LEGAL-NEWSLETTERS-LL-GENERALISTA%2020200210&amp;utm_medium=email&amp;utm_source=Eloqua&amp;chl=em&amp;src=externalLink&amp;docguid=i319A966B116493AAC0D6A5888B39BF29&amp;elqTrackId=cfc5989bcb434622a1ead8d26f984111&amp;elq=f9ab77b3907f40b09f2cb449be4535f9&amp;elqaid=23104&amp;elqat=1&amp;elqCampaignId=35862" \l "FN43v" </w:instrText>
      </w:r>
      <w:r>
        <w:rPr>
          <w:rFonts w:ascii="knowledgeLight" w:hAnsi="knowledgeLight"/>
          <w:color w:val="444444"/>
          <w:sz w:val="18"/>
          <w:szCs w:val="18"/>
        </w:rPr>
        <w:fldChar w:fldCharType="separate"/>
      </w:r>
      <w:r>
        <w:rPr>
          <w:rStyle w:val="Hipervnculo"/>
          <w:rFonts w:ascii="Arial" w:hAnsi="Arial" w:cs="Arial"/>
          <w:sz w:val="18"/>
          <w:szCs w:val="18"/>
          <w:bdr w:val="none" w:sz="0" w:space="0" w:color="auto" w:frame="1"/>
        </w:rPr>
        <w:t>(43)</w:t>
      </w:r>
      <w:r>
        <w:rPr>
          <w:rFonts w:ascii="knowledgeLight" w:hAnsi="knowledgeLight"/>
          <w:color w:val="444444"/>
          <w:sz w:val="18"/>
          <w:szCs w:val="18"/>
        </w:rPr>
        <w:fldChar w:fldCharType="end"/>
      </w:r>
      <w:bookmarkEnd w:id="88"/>
      <w:r>
        <w:rPr>
          <w:rFonts w:ascii="knowledgeLight" w:hAnsi="knowledgeLight"/>
          <w:color w:val="444444"/>
          <w:sz w:val="18"/>
          <w:szCs w:val="18"/>
        </w:rPr>
        <w:t> Con posterioridad al cierre de esta nota se suscitaron dos novedades relevantes. El 1 de noviembre de 2019 el MJyDH dictó la Resol-2019-1202-APN-MJ, revocando la resolución 670, anunciando el envío de un proyecto de ley al Congreso, reimplantando la doctrina del dictamen PTN 268-2014 e instruyendo a los abogados del Estado a ajustarse a las nuevas directivas impartidas. El 5 de noviembre la sala II de la Cámara decretó por primera vez la inconstitucionalidad de la Resolución 670, en la causa "Alfieri, Carlos Pedro c/Mº Justicia y DDHH s/Indemnizaciones — Ley 24.043 — art. 3" (Expte. CAF Nº 64.526/2016), entre otras.</w:t>
      </w:r>
    </w:p>
    <w:p w:rsidR="00E52C48" w:rsidRDefault="00E52C48"/>
    <w:p w:rsidR="00E52C48" w:rsidRPr="00E52C48" w:rsidRDefault="00E52C48" w:rsidP="00E52C48">
      <w:pPr>
        <w:shd w:val="clear" w:color="auto" w:fill="FFFFFF"/>
        <w:spacing w:after="0" w:line="240" w:lineRule="auto"/>
        <w:ind w:right="300"/>
        <w:textAlignment w:val="baseline"/>
        <w:outlineLvl w:val="1"/>
        <w:rPr>
          <w:rFonts w:ascii="knowledgeRegular" w:eastAsia="Times New Roman" w:hAnsi="knowledgeRegular" w:cs="Times New Roman"/>
          <w:b/>
          <w:bCs/>
          <w:caps/>
          <w:color w:val="FF8000"/>
          <w:sz w:val="36"/>
          <w:szCs w:val="36"/>
          <w:lang w:eastAsia="es-AR"/>
        </w:rPr>
      </w:pPr>
      <w:r w:rsidRPr="00E52C48">
        <w:rPr>
          <w:rFonts w:ascii="knowledgeRegular" w:eastAsia="Times New Roman" w:hAnsi="knowledgeRegular" w:cs="Times New Roman"/>
          <w:b/>
          <w:bCs/>
          <w:caps/>
          <w:color w:val="FF8000"/>
          <w:sz w:val="36"/>
          <w:szCs w:val="36"/>
          <w:lang w:eastAsia="es-AR"/>
        </w:rPr>
        <w:t>CORTE SUPREMA DE JUSTICIA DE LA NACIÓN</w:t>
      </w:r>
    </w:p>
    <w:p w:rsidR="00E52C48" w:rsidRPr="00E52C48" w:rsidRDefault="00E52C48" w:rsidP="00E52C48">
      <w:pPr>
        <w:shd w:val="clear" w:color="auto" w:fill="FFFFFF"/>
        <w:spacing w:after="300" w:line="240" w:lineRule="auto"/>
        <w:textAlignment w:val="baseline"/>
        <w:outlineLvl w:val="2"/>
        <w:rPr>
          <w:rFonts w:ascii="knowledgeRegular" w:eastAsia="Times New Roman" w:hAnsi="knowledgeRegular" w:cs="Times New Roman"/>
          <w:b/>
          <w:bCs/>
          <w:color w:val="444444"/>
          <w:sz w:val="27"/>
          <w:szCs w:val="27"/>
          <w:lang w:eastAsia="es-AR"/>
        </w:rPr>
      </w:pPr>
      <w:r w:rsidRPr="00E52C48">
        <w:rPr>
          <w:rFonts w:ascii="knowledgeRegular" w:eastAsia="Times New Roman" w:hAnsi="knowledgeRegular" w:cs="Times New Roman"/>
          <w:b/>
          <w:bCs/>
          <w:color w:val="444444"/>
          <w:sz w:val="27"/>
          <w:szCs w:val="27"/>
          <w:lang w:eastAsia="es-AR"/>
        </w:rPr>
        <w:t>Ripp, Juan Ignacio c. Personal Collect SA s/ despido • 08/10/2019</w:t>
      </w:r>
    </w:p>
    <w:p w:rsidR="00E52C48" w:rsidRPr="00E52C48" w:rsidRDefault="00E52C48" w:rsidP="00E52C48">
      <w:pPr>
        <w:shd w:val="clear" w:color="auto" w:fill="F2F2F2"/>
        <w:spacing w:line="360" w:lineRule="atLeast"/>
        <w:textAlignment w:val="baseline"/>
        <w:rPr>
          <w:rFonts w:ascii="knowledgeLight" w:eastAsia="Times New Roman" w:hAnsi="knowledgeLight" w:cs="Times New Roman"/>
          <w:color w:val="444444"/>
          <w:sz w:val="24"/>
          <w:szCs w:val="24"/>
          <w:bdr w:val="none" w:sz="0" w:space="0" w:color="auto" w:frame="1"/>
          <w:lang w:eastAsia="es-AR"/>
        </w:rPr>
      </w:pPr>
      <w:r w:rsidRPr="00E52C48">
        <w:rPr>
          <w:rFonts w:ascii="knowledgeLight" w:eastAsia="Times New Roman" w:hAnsi="knowledgeLight" w:cs="Times New Roman"/>
          <w:b/>
          <w:bCs/>
          <w:color w:val="444444"/>
          <w:sz w:val="24"/>
          <w:szCs w:val="24"/>
          <w:bdr w:val="none" w:sz="0" w:space="0" w:color="auto" w:frame="1"/>
          <w:lang w:eastAsia="es-AR"/>
        </w:rPr>
        <w:t>Cita Online: </w:t>
      </w:r>
      <w:r w:rsidRPr="00E52C48">
        <w:rPr>
          <w:rFonts w:ascii="knowledgeLight" w:eastAsia="Times New Roman" w:hAnsi="knowledgeLight" w:cs="Times New Roman"/>
          <w:color w:val="444444"/>
          <w:sz w:val="24"/>
          <w:szCs w:val="24"/>
          <w:bdr w:val="none" w:sz="0" w:space="0" w:color="auto" w:frame="1"/>
          <w:lang w:eastAsia="es-AR"/>
        </w:rPr>
        <w:t>AR/JUR/29700/2019</w:t>
      </w:r>
    </w:p>
    <w:p w:rsidR="00E52C48" w:rsidRPr="00E52C48" w:rsidRDefault="00E52C48" w:rsidP="00E52C48">
      <w:pPr>
        <w:shd w:val="clear" w:color="auto" w:fill="FFA200"/>
        <w:spacing w:after="0" w:line="240" w:lineRule="auto"/>
        <w:textAlignment w:val="baseline"/>
        <w:rPr>
          <w:rFonts w:ascii="knowledgeLight" w:eastAsia="Times New Roman" w:hAnsi="knowledgeLight" w:cs="Times New Roman"/>
          <w:caps/>
          <w:color w:val="FFFFFF"/>
          <w:sz w:val="24"/>
          <w:szCs w:val="24"/>
          <w:lang w:eastAsia="es-AR"/>
        </w:rPr>
      </w:pPr>
      <w:r w:rsidRPr="00E52C48">
        <w:rPr>
          <w:rFonts w:ascii="knowledgeLight" w:eastAsia="Times New Roman" w:hAnsi="knowledgeLight" w:cs="Times New Roman"/>
          <w:caps/>
          <w:color w:val="FFFFFF"/>
          <w:sz w:val="24"/>
          <w:szCs w:val="24"/>
          <w:lang w:eastAsia="es-AR"/>
        </w:rPr>
        <w:t>HECHOS</w:t>
      </w:r>
    </w:p>
    <w:p w:rsidR="00E52C48" w:rsidRPr="00E52C48" w:rsidRDefault="00E52C48" w:rsidP="00E52C48">
      <w:pPr>
        <w:shd w:val="clear" w:color="auto" w:fill="FFFFFF"/>
        <w:spacing w:after="0" w:line="240" w:lineRule="auto"/>
        <w:textAlignment w:val="baseline"/>
        <w:rPr>
          <w:rFonts w:ascii="knowledgeLight" w:eastAsia="Times New Roman" w:hAnsi="knowledgeLight" w:cs="Times New Roman"/>
          <w:color w:val="353535"/>
          <w:sz w:val="24"/>
          <w:szCs w:val="24"/>
          <w:lang w:eastAsia="es-AR"/>
        </w:rPr>
      </w:pPr>
      <w:r w:rsidRPr="00E52C48">
        <w:rPr>
          <w:rFonts w:ascii="knowledgeLight" w:eastAsia="Times New Roman" w:hAnsi="knowledgeLight" w:cs="Times New Roman"/>
          <w:color w:val="353535"/>
          <w:sz w:val="24"/>
          <w:szCs w:val="24"/>
          <w:lang w:eastAsia="es-AR"/>
        </w:rPr>
        <w:t>La Corte Suprema de Justicia de la Nación determinó la arbitrariedad de una indemnización laboral 24 veces superior a la pretendida por el trabajador.</w:t>
      </w:r>
    </w:p>
    <w:p w:rsidR="00E52C48" w:rsidRPr="00E52C48" w:rsidRDefault="00E52C48" w:rsidP="00E52C48">
      <w:pPr>
        <w:shd w:val="clear" w:color="auto" w:fill="FFFFFF"/>
        <w:spacing w:after="240" w:line="240" w:lineRule="auto"/>
        <w:textAlignment w:val="baseline"/>
        <w:rPr>
          <w:rFonts w:ascii="knowledgeLight" w:eastAsia="Times New Roman" w:hAnsi="knowledgeLight" w:cs="Times New Roman"/>
          <w:color w:val="353535"/>
          <w:sz w:val="24"/>
          <w:szCs w:val="24"/>
          <w:lang w:eastAsia="es-AR"/>
        </w:rPr>
      </w:pPr>
    </w:p>
    <w:p w:rsidR="00E52C48" w:rsidRPr="00E52C48" w:rsidRDefault="00E52C48" w:rsidP="00E52C48">
      <w:pPr>
        <w:shd w:val="clear" w:color="auto" w:fill="FFA200"/>
        <w:spacing w:after="0" w:line="240" w:lineRule="auto"/>
        <w:textAlignment w:val="baseline"/>
        <w:rPr>
          <w:rFonts w:ascii="knowledgeLight" w:eastAsia="Times New Roman" w:hAnsi="knowledgeLight" w:cs="Times New Roman"/>
          <w:caps/>
          <w:color w:val="FFFFFF"/>
          <w:sz w:val="24"/>
          <w:szCs w:val="24"/>
          <w:lang w:eastAsia="es-AR"/>
        </w:rPr>
      </w:pPr>
      <w:r w:rsidRPr="00E52C48">
        <w:rPr>
          <w:rFonts w:ascii="knowledgeLight" w:eastAsia="Times New Roman" w:hAnsi="knowledgeLight" w:cs="Times New Roman"/>
          <w:caps/>
          <w:color w:val="FFFFFF"/>
          <w:sz w:val="24"/>
          <w:szCs w:val="24"/>
          <w:lang w:eastAsia="es-AR"/>
        </w:rPr>
        <w:t>SUMARIOS</w:t>
      </w:r>
    </w:p>
    <w:p w:rsidR="00E52C48" w:rsidRPr="00E52C48" w:rsidRDefault="00E52C48" w:rsidP="00E52C48">
      <w:pPr>
        <w:shd w:val="clear" w:color="auto" w:fill="FFFFFF"/>
        <w:spacing w:after="0" w:line="240" w:lineRule="auto"/>
        <w:textAlignment w:val="baseline"/>
        <w:rPr>
          <w:rFonts w:ascii="knowledgeLight" w:eastAsia="Times New Roman" w:hAnsi="knowledgeLight" w:cs="Times New Roman"/>
          <w:color w:val="353535"/>
          <w:sz w:val="24"/>
          <w:szCs w:val="24"/>
          <w:lang w:eastAsia="es-AR"/>
        </w:rPr>
      </w:pPr>
      <w:r w:rsidRPr="00E52C48">
        <w:rPr>
          <w:rFonts w:ascii="knowledgeLight" w:eastAsia="Times New Roman" w:hAnsi="knowledgeLight" w:cs="Times New Roman"/>
          <w:color w:val="353535"/>
          <w:sz w:val="24"/>
          <w:szCs w:val="24"/>
          <w:lang w:eastAsia="es-AR"/>
        </w:rPr>
        <w:t>1 - La sentencia que fijó el resarcimiento por incapacidad de un trabajador en una suma veinticuatro veces superior a la pretendida y dispuso la aplicación de intereses según el Acta 2601 de la Cámara Nacional de Apelaciones del Trabajo es arbitraria, pues el magistrado no proporcionó ningún tipo de fundamentación seria para decidir así.</w:t>
      </w:r>
    </w:p>
    <w:p w:rsidR="00E52C48" w:rsidRPr="00E52C48" w:rsidRDefault="00E52C48" w:rsidP="00E52C48">
      <w:pPr>
        <w:shd w:val="clear" w:color="auto" w:fill="FFFFFF"/>
        <w:spacing w:after="0" w:line="240" w:lineRule="auto"/>
        <w:textAlignment w:val="baseline"/>
        <w:rPr>
          <w:rFonts w:ascii="knowledgeLight" w:eastAsia="Times New Roman" w:hAnsi="knowledgeLight" w:cs="Times New Roman"/>
          <w:color w:val="353535"/>
          <w:sz w:val="24"/>
          <w:szCs w:val="24"/>
          <w:lang w:eastAsia="es-AR"/>
        </w:rPr>
      </w:pPr>
      <w:r w:rsidRPr="00E52C48">
        <w:rPr>
          <w:rFonts w:ascii="knowledgeLight" w:eastAsia="Times New Roman" w:hAnsi="knowledgeLight" w:cs="Times New Roman"/>
          <w:color w:val="353535"/>
          <w:sz w:val="24"/>
          <w:szCs w:val="24"/>
          <w:lang w:eastAsia="es-AR"/>
        </w:rPr>
        <w:br/>
      </w:r>
      <w:r w:rsidRPr="00E52C48">
        <w:rPr>
          <w:rFonts w:ascii="knowledgeLight" w:eastAsia="Times New Roman" w:hAnsi="knowledgeLight" w:cs="Times New Roman"/>
          <w:color w:val="353535"/>
          <w:sz w:val="24"/>
          <w:szCs w:val="24"/>
          <w:lang w:eastAsia="es-AR"/>
        </w:rPr>
        <w:br/>
      </w:r>
    </w:p>
    <w:p w:rsidR="00E52C48" w:rsidRPr="00E52C48" w:rsidRDefault="00E52C48" w:rsidP="00E52C48">
      <w:pPr>
        <w:shd w:val="clear" w:color="auto" w:fill="FFFFFF"/>
        <w:spacing w:after="0" w:line="240" w:lineRule="auto"/>
        <w:textAlignment w:val="baseline"/>
        <w:rPr>
          <w:rFonts w:ascii="knowledgeLight" w:eastAsia="Times New Roman" w:hAnsi="knowledgeLight" w:cs="Times New Roman"/>
          <w:color w:val="353535"/>
          <w:sz w:val="24"/>
          <w:szCs w:val="24"/>
          <w:lang w:eastAsia="es-AR"/>
        </w:rPr>
      </w:pPr>
      <w:r w:rsidRPr="00E52C48">
        <w:rPr>
          <w:rFonts w:ascii="knowledgeLight" w:eastAsia="Times New Roman" w:hAnsi="knowledgeLight" w:cs="Times New Roman"/>
          <w:color w:val="353535"/>
          <w:sz w:val="24"/>
          <w:szCs w:val="24"/>
          <w:lang w:eastAsia="es-AR"/>
        </w:rPr>
        <w:t xml:space="preserve">2 - La sentencia que fijó el resarcimiento por incapacidad de un trabajador en una suma veinticuatro veces superior a la pretendida, invocando el art. 1742 del Cód. Civil y Com., debe ser dejada sin efecto, pues la norma faculta al juez a atenuar la indemnización en función del patrimonio del deudor, su situación personal y las circunstancias de hecho, por </w:t>
      </w:r>
      <w:r w:rsidRPr="00E52C48">
        <w:rPr>
          <w:rFonts w:ascii="knowledgeLight" w:eastAsia="Times New Roman" w:hAnsi="knowledgeLight" w:cs="Times New Roman"/>
          <w:color w:val="353535"/>
          <w:sz w:val="24"/>
          <w:szCs w:val="24"/>
          <w:lang w:eastAsia="es-AR"/>
        </w:rPr>
        <w:lastRenderedPageBreak/>
        <w:t>lo que su correcto uso jamás podía haber conducido a reconocer un resarcimiento tan elevado y desproporcionado en relación con lo reclamado, esto es la reparación del 20% de incapacidad, máxime cuando ese porcentaje habría disminuido según los informes periciales.</w:t>
      </w:r>
    </w:p>
    <w:p w:rsidR="00E52C48" w:rsidRPr="00E52C48" w:rsidRDefault="00E52C48" w:rsidP="00E52C48">
      <w:pPr>
        <w:shd w:val="clear" w:color="auto" w:fill="FFFFFF"/>
        <w:spacing w:after="0" w:line="240" w:lineRule="auto"/>
        <w:textAlignment w:val="baseline"/>
        <w:rPr>
          <w:rFonts w:ascii="knowledgeLight" w:eastAsia="Times New Roman" w:hAnsi="knowledgeLight" w:cs="Times New Roman"/>
          <w:color w:val="353535"/>
          <w:sz w:val="24"/>
          <w:szCs w:val="24"/>
          <w:lang w:eastAsia="es-AR"/>
        </w:rPr>
      </w:pPr>
      <w:r w:rsidRPr="00E52C48">
        <w:rPr>
          <w:rFonts w:ascii="knowledgeLight" w:eastAsia="Times New Roman" w:hAnsi="knowledgeLight" w:cs="Times New Roman"/>
          <w:color w:val="353535"/>
          <w:sz w:val="24"/>
          <w:szCs w:val="24"/>
          <w:lang w:eastAsia="es-AR"/>
        </w:rPr>
        <w:br/>
      </w:r>
      <w:r w:rsidRPr="00E52C48">
        <w:rPr>
          <w:rFonts w:ascii="knowledgeLight" w:eastAsia="Times New Roman" w:hAnsi="knowledgeLight" w:cs="Times New Roman"/>
          <w:color w:val="353535"/>
          <w:sz w:val="24"/>
          <w:szCs w:val="24"/>
          <w:lang w:eastAsia="es-AR"/>
        </w:rPr>
        <w:br/>
      </w:r>
    </w:p>
    <w:p w:rsidR="00E52C48" w:rsidRPr="00E52C48" w:rsidRDefault="00E52C48" w:rsidP="00E52C48">
      <w:pPr>
        <w:shd w:val="clear" w:color="auto" w:fill="FFFFFF"/>
        <w:spacing w:after="0" w:line="240" w:lineRule="auto"/>
        <w:textAlignment w:val="baseline"/>
        <w:rPr>
          <w:rFonts w:ascii="knowledgeLight" w:eastAsia="Times New Roman" w:hAnsi="knowledgeLight" w:cs="Times New Roman"/>
          <w:color w:val="353535"/>
          <w:sz w:val="24"/>
          <w:szCs w:val="24"/>
          <w:lang w:eastAsia="es-AR"/>
        </w:rPr>
      </w:pPr>
      <w:r w:rsidRPr="00E52C48">
        <w:rPr>
          <w:rFonts w:ascii="knowledgeLight" w:eastAsia="Times New Roman" w:hAnsi="knowledgeLight" w:cs="Times New Roman"/>
          <w:color w:val="353535"/>
          <w:sz w:val="24"/>
          <w:szCs w:val="24"/>
          <w:lang w:eastAsia="es-AR"/>
        </w:rPr>
        <w:t>3 - La sentencia que fijó el resarcimiento por incapacidad de un trabajador en una suma veinticuatro veces superior a la pretendida es arbitraria, pues el juzgador realizó el cálculo, según dijo, en valores actuales; y si bien enunció los rubros resarcibles, omitió explicitar cuáles fueron las circunstancias de hecho concretas y condiciones de la víctima que conducían al quantum impugnado, siendo insuficiente la escueta referencia al salario del damnificado —$5.063,55—, el porcentaje de incapacidad —20% TO— y “demás datos personales y profesionales del trabajador” a estos fines (del voto del Dr. Rosatti).</w:t>
      </w:r>
    </w:p>
    <w:p w:rsidR="00E52C48" w:rsidRPr="00E52C48" w:rsidRDefault="00E52C48" w:rsidP="00E52C48">
      <w:pPr>
        <w:shd w:val="clear" w:color="auto" w:fill="FFFFFF"/>
        <w:spacing w:after="240" w:line="240" w:lineRule="auto"/>
        <w:textAlignment w:val="baseline"/>
        <w:rPr>
          <w:rFonts w:ascii="knowledgeLight" w:eastAsia="Times New Roman" w:hAnsi="knowledgeLight" w:cs="Times New Roman"/>
          <w:color w:val="353535"/>
          <w:sz w:val="24"/>
          <w:szCs w:val="24"/>
          <w:lang w:eastAsia="es-AR"/>
        </w:rPr>
      </w:pPr>
    </w:p>
    <w:p w:rsidR="00E52C48" w:rsidRPr="00E52C48" w:rsidRDefault="00E52C48" w:rsidP="00E52C48">
      <w:pPr>
        <w:shd w:val="clear" w:color="auto" w:fill="FFFFFF"/>
        <w:spacing w:after="0" w:line="240" w:lineRule="auto"/>
        <w:textAlignment w:val="baseline"/>
        <w:rPr>
          <w:rFonts w:ascii="knowledgeLight" w:eastAsia="Times New Roman" w:hAnsi="knowledgeLight" w:cs="Times New Roman"/>
          <w:color w:val="444444"/>
          <w:sz w:val="24"/>
          <w:szCs w:val="24"/>
          <w:lang w:eastAsia="es-AR"/>
        </w:rPr>
      </w:pPr>
    </w:p>
    <w:p w:rsidR="00E52C48" w:rsidRPr="00E52C48" w:rsidRDefault="00E52C48" w:rsidP="00E52C48">
      <w:pPr>
        <w:shd w:val="clear" w:color="auto" w:fill="FFFFFF"/>
        <w:spacing w:after="300" w:line="240" w:lineRule="auto"/>
        <w:textAlignment w:val="baseline"/>
        <w:outlineLvl w:val="3"/>
        <w:rPr>
          <w:rFonts w:ascii="KnowledgeBold" w:eastAsia="Times New Roman" w:hAnsi="KnowledgeBold" w:cs="Times New Roman"/>
          <w:b/>
          <w:bCs/>
          <w:color w:val="444444"/>
          <w:sz w:val="24"/>
          <w:szCs w:val="24"/>
          <w:lang w:eastAsia="es-AR"/>
        </w:rPr>
      </w:pPr>
      <w:r w:rsidRPr="00E52C48">
        <w:rPr>
          <w:rFonts w:ascii="KnowledgeBold" w:eastAsia="Times New Roman" w:hAnsi="KnowledgeBold" w:cs="Times New Roman"/>
          <w:b/>
          <w:bCs/>
          <w:color w:val="444444"/>
          <w:sz w:val="24"/>
          <w:szCs w:val="24"/>
          <w:lang w:eastAsia="es-AR"/>
        </w:rPr>
        <w:t>TEXTO COMPLETO:</w:t>
      </w:r>
    </w:p>
    <w:p w:rsidR="00E52C48" w:rsidRPr="00E52C48" w:rsidRDefault="00E52C48" w:rsidP="00E52C48">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E52C48">
        <w:rPr>
          <w:rFonts w:ascii="knowledgeLight" w:eastAsia="Times New Roman" w:hAnsi="knowledgeLight" w:cs="Times New Roman"/>
          <w:color w:val="444444"/>
          <w:sz w:val="24"/>
          <w:szCs w:val="24"/>
          <w:bdr w:val="none" w:sz="0" w:space="0" w:color="auto" w:frame="1"/>
          <w:lang w:eastAsia="es-AR"/>
        </w:rPr>
        <w:t>Buenos Aires, octubre 8 de 2019.</w:t>
      </w:r>
    </w:p>
    <w:p w:rsidR="00E52C48" w:rsidRPr="00E52C48" w:rsidRDefault="00E52C48" w:rsidP="00E52C48">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E52C48">
        <w:rPr>
          <w:rFonts w:ascii="knowledgeLight" w:eastAsia="Times New Roman" w:hAnsi="knowledgeLight" w:cs="Times New Roman"/>
          <w:i/>
          <w:iCs/>
          <w:color w:val="444444"/>
          <w:sz w:val="24"/>
          <w:szCs w:val="24"/>
          <w:bdr w:val="none" w:sz="0" w:space="0" w:color="auto" w:frame="1"/>
          <w:lang w:eastAsia="es-AR"/>
        </w:rPr>
        <w:t>Considerando: </w:t>
      </w:r>
      <w:r w:rsidRPr="00E52C48">
        <w:rPr>
          <w:rFonts w:ascii="knowledgeLight" w:eastAsia="Times New Roman" w:hAnsi="knowledgeLight" w:cs="Times New Roman"/>
          <w:color w:val="444444"/>
          <w:sz w:val="24"/>
          <w:szCs w:val="24"/>
          <w:bdr w:val="none" w:sz="0" w:space="0" w:color="auto" w:frame="1"/>
          <w:lang w:eastAsia="es-AR"/>
        </w:rPr>
        <w:t>1°) Que </w:t>
      </w:r>
      <w:r w:rsidRPr="00E52C48">
        <w:rPr>
          <w:rFonts w:ascii="Times New Roman" w:eastAsia="Times New Roman" w:hAnsi="Times New Roman" w:cs="Times New Roman"/>
          <w:b/>
          <w:bCs/>
          <w:color w:val="1B91BF"/>
          <w:sz w:val="24"/>
          <w:szCs w:val="24"/>
          <w:bdr w:val="none" w:sz="0" w:space="0" w:color="auto" w:frame="1"/>
          <w:lang w:eastAsia="es-AR"/>
        </w:rPr>
        <w:t>[-</w:t>
      </w:r>
      <w:proofErr w:type="gramStart"/>
      <w:r w:rsidRPr="00E52C48">
        <w:rPr>
          <w:rFonts w:ascii="Times New Roman" w:eastAsia="Times New Roman" w:hAnsi="Times New Roman" w:cs="Times New Roman"/>
          <w:b/>
          <w:bCs/>
          <w:color w:val="1B91BF"/>
          <w:sz w:val="24"/>
          <w:szCs w:val="24"/>
          <w:bdr w:val="none" w:sz="0" w:space="0" w:color="auto" w:frame="1"/>
          <w:lang w:eastAsia="es-AR"/>
        </w:rPr>
        <w:t>]</w:t>
      </w:r>
      <w:r w:rsidRPr="00E52C48">
        <w:rPr>
          <w:rFonts w:ascii="knowledgeLight" w:eastAsia="Times New Roman" w:hAnsi="knowledgeLight" w:cs="Times New Roman"/>
          <w:color w:val="444444"/>
          <w:sz w:val="24"/>
          <w:szCs w:val="24"/>
          <w:bdr w:val="none" w:sz="0" w:space="0" w:color="auto" w:frame="1"/>
          <w:shd w:val="clear" w:color="auto" w:fill="FEEBB5"/>
          <w:lang w:eastAsia="es-AR"/>
        </w:rPr>
        <w:t>la</w:t>
      </w:r>
      <w:proofErr w:type="gramEnd"/>
      <w:r w:rsidRPr="00E52C48">
        <w:rPr>
          <w:rFonts w:ascii="knowledgeLight" w:eastAsia="Times New Roman" w:hAnsi="knowledgeLight" w:cs="Times New Roman"/>
          <w:color w:val="444444"/>
          <w:sz w:val="24"/>
          <w:szCs w:val="24"/>
          <w:bdr w:val="none" w:sz="0" w:space="0" w:color="auto" w:frame="1"/>
          <w:shd w:val="clear" w:color="auto" w:fill="FEEBB5"/>
          <w:lang w:eastAsia="es-AR"/>
        </w:rPr>
        <w:t xml:space="preserve"> Sala III de la Cámara Nacional de Apelaciones del Trabajo</w:t>
      </w:r>
      <w:r w:rsidRPr="00E52C48">
        <w:rPr>
          <w:rFonts w:ascii="Times New Roman" w:eastAsia="Times New Roman" w:hAnsi="Times New Roman" w:cs="Times New Roman"/>
          <w:b/>
          <w:bCs/>
          <w:color w:val="1B91BF"/>
          <w:sz w:val="24"/>
          <w:szCs w:val="24"/>
          <w:bdr w:val="none" w:sz="0" w:space="0" w:color="auto" w:frame="1"/>
          <w:lang w:eastAsia="es-AR"/>
        </w:rPr>
        <w:t>[-]</w:t>
      </w:r>
      <w:r w:rsidRPr="00E52C48">
        <w:rPr>
          <w:rFonts w:ascii="knowledgeLight" w:eastAsia="Times New Roman" w:hAnsi="knowledgeLight" w:cs="Times New Roman"/>
          <w:color w:val="444444"/>
          <w:sz w:val="24"/>
          <w:szCs w:val="24"/>
          <w:bdr w:val="none" w:sz="0" w:space="0" w:color="auto" w:frame="1"/>
          <w:lang w:eastAsia="es-AR"/>
        </w:rPr>
        <w:t> (fs. 605/666 de los autos principales, foliatura a la que se hará referencia en lo sucesivo) </w:t>
      </w:r>
      <w:r w:rsidRPr="00E52C48">
        <w:rPr>
          <w:rFonts w:ascii="knowledgeLight" w:eastAsia="Times New Roman" w:hAnsi="knowledgeLight" w:cs="Times New Roman"/>
          <w:color w:val="444444"/>
          <w:sz w:val="24"/>
          <w:szCs w:val="24"/>
          <w:bdr w:val="none" w:sz="0" w:space="0" w:color="auto" w:frame="1"/>
          <w:shd w:val="clear" w:color="auto" w:fill="FEEBB5"/>
          <w:lang w:eastAsia="es-AR"/>
        </w:rPr>
        <w:t>revocó parcialmente la sentencia de primera instancia y admitió la procedencia de la indemnización por daños y perjuicios y daño moral, por la que reconoció “en cálculos hodiernos” la suma de $2.521.080, más intereses.</w:t>
      </w:r>
      <w:r w:rsidRPr="00E52C48">
        <w:rPr>
          <w:rFonts w:ascii="Times New Roman" w:eastAsia="Times New Roman" w:hAnsi="Times New Roman" w:cs="Times New Roman"/>
          <w:b/>
          <w:bCs/>
          <w:color w:val="1B91BF"/>
          <w:sz w:val="24"/>
          <w:szCs w:val="24"/>
          <w:bdr w:val="none" w:sz="0" w:space="0" w:color="auto" w:frame="1"/>
          <w:lang w:eastAsia="es-AR"/>
        </w:rPr>
        <w:t>[-]</w:t>
      </w:r>
    </w:p>
    <w:p w:rsidR="00E52C48" w:rsidRPr="00E52C48" w:rsidRDefault="00E52C48" w:rsidP="00E52C48">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E52C48">
        <w:rPr>
          <w:rFonts w:ascii="knowledgeLight" w:eastAsia="Times New Roman" w:hAnsi="knowledgeLight" w:cs="Times New Roman"/>
          <w:color w:val="444444"/>
          <w:sz w:val="24"/>
          <w:szCs w:val="24"/>
          <w:bdr w:val="none" w:sz="0" w:space="0" w:color="auto" w:frame="1"/>
          <w:lang w:eastAsia="es-AR"/>
        </w:rPr>
        <w:t>2°) Que para decidir de tal modo la jueza Diana Regina Cañal, —cuyo voto fue compartido por el juez Víctor A. Pesino en los aspectos cuya revisión se requiere— en relación con la </w:t>
      </w:r>
      <w:r w:rsidRPr="00E52C48">
        <w:rPr>
          <w:rFonts w:ascii="knowledgeLight" w:eastAsia="Times New Roman" w:hAnsi="knowledgeLight" w:cs="Times New Roman"/>
          <w:color w:val="444444"/>
          <w:sz w:val="24"/>
          <w:szCs w:val="24"/>
          <w:bdr w:val="none" w:sz="0" w:space="0" w:color="auto" w:frame="1"/>
          <w:shd w:val="clear" w:color="auto" w:fill="FEEBB5"/>
          <w:lang w:eastAsia="es-AR"/>
        </w:rPr>
        <w:t>patología denunciada</w:t>
      </w:r>
      <w:r w:rsidRPr="00E52C48">
        <w:rPr>
          <w:rFonts w:ascii="Times New Roman" w:eastAsia="Times New Roman" w:hAnsi="Times New Roman" w:cs="Times New Roman"/>
          <w:b/>
          <w:bCs/>
          <w:color w:val="1B91BF"/>
          <w:sz w:val="24"/>
          <w:szCs w:val="24"/>
          <w:bdr w:val="none" w:sz="0" w:space="0" w:color="auto" w:frame="1"/>
          <w:lang w:eastAsia="es-AR"/>
        </w:rPr>
        <w:t>[-]</w:t>
      </w:r>
      <w:r w:rsidRPr="00E52C48">
        <w:rPr>
          <w:rFonts w:ascii="knowledgeLight" w:eastAsia="Times New Roman" w:hAnsi="knowledgeLight" w:cs="Times New Roman"/>
          <w:color w:val="444444"/>
          <w:sz w:val="24"/>
          <w:szCs w:val="24"/>
          <w:bdr w:val="none" w:sz="0" w:space="0" w:color="auto" w:frame="1"/>
          <w:lang w:eastAsia="es-AR"/>
        </w:rPr>
        <w:t>, tuvo en cuenta los antecedentes médicos valorados en el informe de la perito médico legista, entre ellos, i.- la constancia de atención del actor en un centro de salud con </w:t>
      </w:r>
      <w:r w:rsidRPr="00E52C48">
        <w:rPr>
          <w:rFonts w:ascii="knowledgeLight" w:eastAsia="Times New Roman" w:hAnsi="knowledgeLight" w:cs="Times New Roman"/>
          <w:color w:val="444444"/>
          <w:sz w:val="24"/>
          <w:szCs w:val="24"/>
          <w:bdr w:val="none" w:sz="0" w:space="0" w:color="auto" w:frame="1"/>
          <w:shd w:val="clear" w:color="auto" w:fill="FEEBB5"/>
          <w:lang w:eastAsia="es-AR"/>
        </w:rPr>
        <w:t>cuadro clínico compatible con un síndrome general de ansiedad</w:t>
      </w:r>
      <w:r w:rsidRPr="00E52C48">
        <w:rPr>
          <w:rFonts w:ascii="Times New Roman" w:eastAsia="Times New Roman" w:hAnsi="Times New Roman" w:cs="Times New Roman"/>
          <w:b/>
          <w:bCs/>
          <w:color w:val="1B91BF"/>
          <w:sz w:val="24"/>
          <w:szCs w:val="24"/>
          <w:bdr w:val="none" w:sz="0" w:space="0" w:color="auto" w:frame="1"/>
          <w:lang w:eastAsia="es-AR"/>
        </w:rPr>
        <w:t>[-]</w:t>
      </w:r>
      <w:r w:rsidRPr="00E52C48">
        <w:rPr>
          <w:rFonts w:ascii="knowledgeLight" w:eastAsia="Times New Roman" w:hAnsi="knowledgeLight" w:cs="Times New Roman"/>
          <w:color w:val="444444"/>
          <w:sz w:val="24"/>
          <w:szCs w:val="24"/>
          <w:bdr w:val="none" w:sz="0" w:space="0" w:color="auto" w:frame="1"/>
          <w:lang w:eastAsia="es-AR"/>
        </w:rPr>
        <w:t>, ii.- el diagnóstico presuntivo de la doctora Casciola con referencia a un tratamiento con medicación y reposo por </w:t>
      </w:r>
      <w:r w:rsidRPr="00E52C48">
        <w:rPr>
          <w:rFonts w:ascii="knowledgeLight" w:eastAsia="Times New Roman" w:hAnsi="knowledgeLight" w:cs="Times New Roman"/>
          <w:color w:val="444444"/>
          <w:sz w:val="24"/>
          <w:szCs w:val="24"/>
          <w:bdr w:val="none" w:sz="0" w:space="0" w:color="auto" w:frame="1"/>
          <w:shd w:val="clear" w:color="auto" w:fill="FEEBB5"/>
          <w:lang w:eastAsia="es-AR"/>
        </w:rPr>
        <w:t>síndrome depresivo</w:t>
      </w:r>
      <w:r w:rsidRPr="00E52C48">
        <w:rPr>
          <w:rFonts w:ascii="Times New Roman" w:eastAsia="Times New Roman" w:hAnsi="Times New Roman" w:cs="Times New Roman"/>
          <w:b/>
          <w:bCs/>
          <w:color w:val="1B91BF"/>
          <w:sz w:val="24"/>
          <w:szCs w:val="24"/>
          <w:bdr w:val="none" w:sz="0" w:space="0" w:color="auto" w:frame="1"/>
          <w:lang w:eastAsia="es-AR"/>
        </w:rPr>
        <w:t>[-]</w:t>
      </w:r>
      <w:r w:rsidRPr="00E52C48">
        <w:rPr>
          <w:rFonts w:ascii="knowledgeLight" w:eastAsia="Times New Roman" w:hAnsi="knowledgeLight" w:cs="Times New Roman"/>
          <w:color w:val="444444"/>
          <w:sz w:val="24"/>
          <w:szCs w:val="24"/>
          <w:bdr w:val="none" w:sz="0" w:space="0" w:color="auto" w:frame="1"/>
          <w:lang w:eastAsia="es-AR"/>
        </w:rPr>
        <w:t>, iii.- la indicación de diversas licencias médicas por su </w:t>
      </w:r>
      <w:r w:rsidRPr="00E52C48">
        <w:rPr>
          <w:rFonts w:ascii="knowledgeLight" w:eastAsia="Times New Roman" w:hAnsi="knowledgeLight" w:cs="Times New Roman"/>
          <w:color w:val="444444"/>
          <w:sz w:val="24"/>
          <w:szCs w:val="24"/>
          <w:bdr w:val="none" w:sz="0" w:space="0" w:color="auto" w:frame="1"/>
          <w:shd w:val="clear" w:color="auto" w:fill="FEEBB5"/>
          <w:lang w:eastAsia="es-AR"/>
        </w:rPr>
        <w:t>crisis de angustia</w:t>
      </w:r>
      <w:r w:rsidRPr="00E52C48">
        <w:rPr>
          <w:rFonts w:ascii="Times New Roman" w:eastAsia="Times New Roman" w:hAnsi="Times New Roman" w:cs="Times New Roman"/>
          <w:b/>
          <w:bCs/>
          <w:color w:val="1B91BF"/>
          <w:sz w:val="24"/>
          <w:szCs w:val="24"/>
          <w:bdr w:val="none" w:sz="0" w:space="0" w:color="auto" w:frame="1"/>
          <w:lang w:eastAsia="es-AR"/>
        </w:rPr>
        <w:t>[-]</w:t>
      </w:r>
      <w:r w:rsidRPr="00E52C48">
        <w:rPr>
          <w:rFonts w:ascii="knowledgeLight" w:eastAsia="Times New Roman" w:hAnsi="knowledgeLight" w:cs="Times New Roman"/>
          <w:color w:val="444444"/>
          <w:sz w:val="24"/>
          <w:szCs w:val="24"/>
          <w:bdr w:val="none" w:sz="0" w:space="0" w:color="auto" w:frame="1"/>
          <w:lang w:eastAsia="es-AR"/>
        </w:rPr>
        <w:t>, iv.- la falta de referencia a tratamientos anteriores al año 2010 y v.- las conclusiones de la experta, que estimó una </w:t>
      </w:r>
      <w:r w:rsidRPr="00E52C48">
        <w:rPr>
          <w:rFonts w:ascii="knowledgeLight" w:eastAsia="Times New Roman" w:hAnsi="knowledgeLight" w:cs="Times New Roman"/>
          <w:color w:val="444444"/>
          <w:sz w:val="24"/>
          <w:szCs w:val="24"/>
          <w:bdr w:val="none" w:sz="0" w:space="0" w:color="auto" w:frame="1"/>
          <w:shd w:val="clear" w:color="auto" w:fill="FEEBB5"/>
          <w:lang w:eastAsia="es-AR"/>
        </w:rPr>
        <w:t>incapacidad del 20%</w:t>
      </w:r>
      <w:r w:rsidRPr="00E52C48">
        <w:rPr>
          <w:rFonts w:ascii="Times New Roman" w:eastAsia="Times New Roman" w:hAnsi="Times New Roman" w:cs="Times New Roman"/>
          <w:b/>
          <w:bCs/>
          <w:color w:val="1B91BF"/>
          <w:sz w:val="24"/>
          <w:szCs w:val="24"/>
          <w:bdr w:val="none" w:sz="0" w:space="0" w:color="auto" w:frame="1"/>
          <w:lang w:eastAsia="es-AR"/>
        </w:rPr>
        <w:t>[-]</w:t>
      </w:r>
      <w:r w:rsidRPr="00E52C48">
        <w:rPr>
          <w:rFonts w:ascii="knowledgeLight" w:eastAsia="Times New Roman" w:hAnsi="knowledgeLight" w:cs="Times New Roman"/>
          <w:color w:val="444444"/>
          <w:sz w:val="24"/>
          <w:szCs w:val="24"/>
          <w:bdr w:val="none" w:sz="0" w:space="0" w:color="auto" w:frame="1"/>
          <w:lang w:eastAsia="es-AR"/>
        </w:rPr>
        <w:t> con la aclaración de que diferenciaba patologías preexistentes de las desencadenadas a partir de los hechos del pleito, sin que hallara factores previos que hubieran impactado en el psiquismo del actor. Hizo mérito, también, de las declaraciones testificales con las que </w:t>
      </w:r>
      <w:r w:rsidRPr="00E52C48">
        <w:rPr>
          <w:rFonts w:ascii="knowledgeLight" w:eastAsia="Times New Roman" w:hAnsi="knowledgeLight" w:cs="Times New Roman"/>
          <w:color w:val="444444"/>
          <w:sz w:val="24"/>
          <w:szCs w:val="24"/>
          <w:bdr w:val="none" w:sz="0" w:space="0" w:color="auto" w:frame="1"/>
          <w:shd w:val="clear" w:color="auto" w:fill="FEEBB5"/>
          <w:lang w:eastAsia="es-AR"/>
        </w:rPr>
        <w:t>tuvo por demostrada que el actor sufrió presiones para cumplir los objetivos de cobranza propuestos por la empresa en plazos exiguos así como el desenvolvimiento laboral a un ritmo agotador, en un clima que calificó como hostil.</w:t>
      </w:r>
      <w:r w:rsidRPr="00E52C48">
        <w:rPr>
          <w:rFonts w:ascii="Times New Roman" w:eastAsia="Times New Roman" w:hAnsi="Times New Roman" w:cs="Times New Roman"/>
          <w:b/>
          <w:bCs/>
          <w:color w:val="1B91BF"/>
          <w:sz w:val="24"/>
          <w:szCs w:val="24"/>
          <w:bdr w:val="none" w:sz="0" w:space="0" w:color="auto" w:frame="1"/>
          <w:lang w:eastAsia="es-AR"/>
        </w:rPr>
        <w:t>[-]</w:t>
      </w:r>
      <w:r w:rsidRPr="00E52C48">
        <w:rPr>
          <w:rFonts w:ascii="knowledgeLight" w:eastAsia="Times New Roman" w:hAnsi="knowledgeLight" w:cs="Times New Roman"/>
          <w:color w:val="444444"/>
          <w:sz w:val="24"/>
          <w:szCs w:val="24"/>
          <w:bdr w:val="none" w:sz="0" w:space="0" w:color="auto" w:frame="1"/>
          <w:lang w:eastAsia="es-AR"/>
        </w:rPr>
        <w:t> Con tales elementos entendió demostrada la relación de causalidad entre las tareas encomendadas por la demandada y el daño sufrido por el trabajador en su salud, por lo cual declaró la invalidez constitucional del art. 39 de la Ley de Riesgos del Trabajo.</w:t>
      </w:r>
    </w:p>
    <w:p w:rsidR="00E52C48" w:rsidRPr="00E52C48" w:rsidRDefault="00E52C48" w:rsidP="00E52C48">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E52C48">
        <w:rPr>
          <w:rFonts w:ascii="knowledgeLight" w:eastAsia="Times New Roman" w:hAnsi="knowledgeLight" w:cs="Times New Roman"/>
          <w:color w:val="444444"/>
          <w:sz w:val="24"/>
          <w:szCs w:val="24"/>
          <w:bdr w:val="none" w:sz="0" w:space="0" w:color="auto" w:frame="1"/>
          <w:lang w:eastAsia="es-AR"/>
        </w:rPr>
        <w:t xml:space="preserve">Habilitada la vía civil, halló configurado un supuesto de responsabilidad de la empleadora por el riesgo o vicio de la cosa y por la actividad riesgosa con base en los arts. 1722, 1753 y 1757 del Código Civil y Comercial de la Nación (CCCN), que entendió de aplicabilidad inmediata. Afirmó que era obligación de las codemandadas establecer medidas de </w:t>
      </w:r>
      <w:r w:rsidRPr="00E52C48">
        <w:rPr>
          <w:rFonts w:ascii="knowledgeLight" w:eastAsia="Times New Roman" w:hAnsi="knowledgeLight" w:cs="Times New Roman"/>
          <w:color w:val="444444"/>
          <w:sz w:val="24"/>
          <w:szCs w:val="24"/>
          <w:bdr w:val="none" w:sz="0" w:space="0" w:color="auto" w:frame="1"/>
          <w:lang w:eastAsia="es-AR"/>
        </w:rPr>
        <w:lastRenderedPageBreak/>
        <w:t>prevención y evitar que se produjera el daño en la salud del actor. Indicó que la ART —traída a juicio como tercero— no había aportado documentación que diera cuenta de haber verificado que la empleadora cumplía con los deberes a su cargo, por lo cual la halló responsable junto con la empleadora.</w:t>
      </w:r>
    </w:p>
    <w:p w:rsidR="00E52C48" w:rsidRPr="00E52C48" w:rsidRDefault="00E52C48" w:rsidP="00E52C48">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E52C48">
        <w:rPr>
          <w:rFonts w:ascii="knowledgeLight" w:eastAsia="Times New Roman" w:hAnsi="knowledgeLight" w:cs="Times New Roman"/>
          <w:color w:val="444444"/>
          <w:sz w:val="24"/>
          <w:szCs w:val="24"/>
          <w:bdr w:val="none" w:sz="0" w:space="0" w:color="auto" w:frame="1"/>
          <w:lang w:eastAsia="es-AR"/>
        </w:rPr>
        <w:t>A los efectos de estimar la indemnización, la cámara valoró que la reparación debe ser plena a fin de restituir la situación del damnificado al estado anterior al hecho dañoso (arts. 1740 y 1738 CCCN), para lo cual dijo tener en cuenta el salario de $5063,55, el porcentaje de incapacidad del 20% y “demás datos personales y profesionales del trabajador”. Invocó el art. 1742 CCCN, en cuanto permite al juez atenuar la indemnización si fuera equitativo, en función del patrimonio del deudor, la situación personal de la víctima y las circunstancias del hecho. Sostuvo que, a parámetros hodiernos, la suma comprendería el desajuste monetario pues, agregó, el resarcimiento debe referirse al valor real al momento en que corresponda tomar en cuenta para la evaluación de la deuda (art. 772 </w:t>
      </w:r>
      <w:r w:rsidRPr="00E52C48">
        <w:rPr>
          <w:rFonts w:ascii="knowledgeLight" w:eastAsia="Times New Roman" w:hAnsi="knowledgeLight" w:cs="Times New Roman"/>
          <w:i/>
          <w:iCs/>
          <w:color w:val="444444"/>
          <w:sz w:val="24"/>
          <w:szCs w:val="24"/>
          <w:bdr w:val="none" w:sz="0" w:space="0" w:color="auto" w:frame="1"/>
          <w:lang w:eastAsia="es-AR"/>
        </w:rPr>
        <w:t>id</w:t>
      </w:r>
      <w:r w:rsidRPr="00E52C48">
        <w:rPr>
          <w:rFonts w:ascii="knowledgeLight" w:eastAsia="Times New Roman" w:hAnsi="knowledgeLight" w:cs="Times New Roman"/>
          <w:color w:val="444444"/>
          <w:sz w:val="24"/>
          <w:szCs w:val="24"/>
          <w:bdr w:val="none" w:sz="0" w:space="0" w:color="auto" w:frame="1"/>
          <w:lang w:eastAsia="es-AR"/>
        </w:rPr>
        <w:t>.). Fijó el daño material en la suma de $2.521.080, en la cual entendió incluidos los gastos de tratamiento psicológico y el daño moral. Determinó, finalmente, intereses según el Acta 2601, desde la primera manifestación invalidarte (1° de octubre de 2010) y hasta el efectivo pago, proyección y alcance que quedaron definidos en el voto del juez Rodríguez Brunengo, al que adhirió el juez Pesino.</w:t>
      </w:r>
    </w:p>
    <w:p w:rsidR="00E52C48" w:rsidRPr="00E52C48" w:rsidRDefault="00E52C48" w:rsidP="00E52C48">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E52C48">
        <w:rPr>
          <w:rFonts w:ascii="knowledgeLight" w:eastAsia="Times New Roman" w:hAnsi="knowledgeLight" w:cs="Times New Roman"/>
          <w:color w:val="444444"/>
          <w:sz w:val="24"/>
          <w:szCs w:val="24"/>
          <w:bdr w:val="none" w:sz="0" w:space="0" w:color="auto" w:frame="1"/>
          <w:lang w:eastAsia="es-AR"/>
        </w:rPr>
        <w:t>3°) Que contra tal pronunciamiento </w:t>
      </w:r>
      <w:r w:rsidRPr="00E52C48">
        <w:rPr>
          <w:rFonts w:ascii="knowledgeLight" w:eastAsia="Times New Roman" w:hAnsi="knowledgeLight" w:cs="Times New Roman"/>
          <w:color w:val="444444"/>
          <w:sz w:val="24"/>
          <w:szCs w:val="24"/>
          <w:bdr w:val="none" w:sz="0" w:space="0" w:color="auto" w:frame="1"/>
          <w:shd w:val="clear" w:color="auto" w:fill="FEEBB5"/>
          <w:lang w:eastAsia="es-AR"/>
        </w:rPr>
        <w:t xml:space="preserve">la empleadora y la citada a juicio en calidad de tercero dedujeron los recursos </w:t>
      </w:r>
      <w:proofErr w:type="gramStart"/>
      <w:r w:rsidRPr="00E52C48">
        <w:rPr>
          <w:rFonts w:ascii="knowledgeLight" w:eastAsia="Times New Roman" w:hAnsi="knowledgeLight" w:cs="Times New Roman"/>
          <w:color w:val="444444"/>
          <w:sz w:val="24"/>
          <w:szCs w:val="24"/>
          <w:bdr w:val="none" w:sz="0" w:space="0" w:color="auto" w:frame="1"/>
          <w:shd w:val="clear" w:color="auto" w:fill="FEEBB5"/>
          <w:lang w:eastAsia="es-AR"/>
        </w:rPr>
        <w:t>extraordinarios</w:t>
      </w:r>
      <w:r w:rsidRPr="00E52C48">
        <w:rPr>
          <w:rFonts w:ascii="Times New Roman" w:eastAsia="Times New Roman" w:hAnsi="Times New Roman" w:cs="Times New Roman"/>
          <w:b/>
          <w:bCs/>
          <w:color w:val="1B91BF"/>
          <w:sz w:val="24"/>
          <w:szCs w:val="24"/>
          <w:bdr w:val="none" w:sz="0" w:space="0" w:color="auto" w:frame="1"/>
          <w:lang w:eastAsia="es-AR"/>
        </w:rPr>
        <w:t>[</w:t>
      </w:r>
      <w:proofErr w:type="gramEnd"/>
      <w:r w:rsidRPr="00E52C48">
        <w:rPr>
          <w:rFonts w:ascii="Times New Roman" w:eastAsia="Times New Roman" w:hAnsi="Times New Roman" w:cs="Times New Roman"/>
          <w:b/>
          <w:bCs/>
          <w:color w:val="1B91BF"/>
          <w:sz w:val="24"/>
          <w:szCs w:val="24"/>
          <w:bdr w:val="none" w:sz="0" w:space="0" w:color="auto" w:frame="1"/>
          <w:lang w:eastAsia="es-AR"/>
        </w:rPr>
        <w:t>-]</w:t>
      </w:r>
      <w:r w:rsidRPr="00E52C48">
        <w:rPr>
          <w:rFonts w:ascii="knowledgeLight" w:eastAsia="Times New Roman" w:hAnsi="knowledgeLight" w:cs="Times New Roman"/>
          <w:color w:val="444444"/>
          <w:sz w:val="24"/>
          <w:szCs w:val="24"/>
          <w:bdr w:val="none" w:sz="0" w:space="0" w:color="auto" w:frame="1"/>
          <w:lang w:eastAsia="es-AR"/>
        </w:rPr>
        <w:t> (fs. 671/684 y 686/695 respectivamente), </w:t>
      </w:r>
      <w:r w:rsidRPr="00E52C48">
        <w:rPr>
          <w:rFonts w:ascii="knowledgeLight" w:eastAsia="Times New Roman" w:hAnsi="knowledgeLight" w:cs="Times New Roman"/>
          <w:color w:val="444444"/>
          <w:sz w:val="24"/>
          <w:szCs w:val="24"/>
          <w:bdr w:val="none" w:sz="0" w:space="0" w:color="auto" w:frame="1"/>
          <w:shd w:val="clear" w:color="auto" w:fill="FEEBB5"/>
          <w:lang w:eastAsia="es-AR"/>
        </w:rPr>
        <w:t>cuya denegación dio origen a las quejas </w:t>
      </w:r>
      <w:r w:rsidRPr="00E52C48">
        <w:rPr>
          <w:rFonts w:ascii="Times New Roman" w:eastAsia="Times New Roman" w:hAnsi="Times New Roman" w:cs="Times New Roman"/>
          <w:b/>
          <w:bCs/>
          <w:color w:val="1B91BF"/>
          <w:sz w:val="24"/>
          <w:szCs w:val="24"/>
          <w:bdr w:val="none" w:sz="0" w:space="0" w:color="auto" w:frame="1"/>
          <w:lang w:eastAsia="es-AR"/>
        </w:rPr>
        <w:t>[-]</w:t>
      </w:r>
      <w:r w:rsidRPr="00E52C48">
        <w:rPr>
          <w:rFonts w:ascii="knowledgeLight" w:eastAsia="Times New Roman" w:hAnsi="knowledgeLight" w:cs="Times New Roman"/>
          <w:color w:val="444444"/>
          <w:sz w:val="24"/>
          <w:szCs w:val="24"/>
          <w:bdr w:val="none" w:sz="0" w:space="0" w:color="auto" w:frame="1"/>
          <w:lang w:eastAsia="es-AR"/>
        </w:rPr>
        <w:t>en examen. Denuncian apartamiento de las constancias de la causa, incorrecta valoración de la prueba y falta de fundamentación en la determinación del resarcimiento al que tachan de exorbitante.</w:t>
      </w:r>
    </w:p>
    <w:p w:rsidR="00E52C48" w:rsidRPr="00E52C48" w:rsidRDefault="00E52C48" w:rsidP="00E52C48">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E52C48">
        <w:rPr>
          <w:rFonts w:ascii="knowledgeLight" w:eastAsia="Times New Roman" w:hAnsi="knowledgeLight" w:cs="Times New Roman"/>
          <w:color w:val="444444"/>
          <w:sz w:val="24"/>
          <w:szCs w:val="24"/>
          <w:bdr w:val="none" w:sz="0" w:space="0" w:color="auto" w:frame="1"/>
          <w:lang w:eastAsia="es-AR"/>
        </w:rPr>
        <w:t>4°) Que cabe admitir el agravio formulado por ambas recurrentes en relación con la determinación de la indemnización pues, aunque es cierto que los criterios para apreciar y establecer la reparación de los daños verificados remiten al examen de cuestiones de hecho y de derecho común, ajenas a la instancia extraordinaria,</w:t>
      </w:r>
      <w:r w:rsidRPr="00E52C48">
        <w:rPr>
          <w:rFonts w:ascii="knowledgeLight" w:eastAsia="Times New Roman" w:hAnsi="knowledgeLight" w:cs="Times New Roman"/>
          <w:color w:val="444444"/>
          <w:sz w:val="24"/>
          <w:szCs w:val="24"/>
          <w:bdr w:val="none" w:sz="0" w:space="0" w:color="auto" w:frame="1"/>
          <w:shd w:val="clear" w:color="auto" w:fill="FEEBB5"/>
          <w:lang w:eastAsia="es-AR"/>
        </w:rPr>
        <w:t> la tacha de arbitrariedad resulta procedente cuando la solución no se encuentra debidamente fundada </w:t>
      </w:r>
      <w:r w:rsidRPr="00E52C48">
        <w:rPr>
          <w:rFonts w:ascii="Times New Roman" w:eastAsia="Times New Roman" w:hAnsi="Times New Roman" w:cs="Times New Roman"/>
          <w:b/>
          <w:bCs/>
          <w:color w:val="1B91BF"/>
          <w:sz w:val="24"/>
          <w:szCs w:val="24"/>
          <w:bdr w:val="none" w:sz="0" w:space="0" w:color="auto" w:frame="1"/>
          <w:lang w:eastAsia="es-AR"/>
        </w:rPr>
        <w:t>[-</w:t>
      </w:r>
      <w:proofErr w:type="gramStart"/>
      <w:r w:rsidRPr="00E52C48">
        <w:rPr>
          <w:rFonts w:ascii="Times New Roman" w:eastAsia="Times New Roman" w:hAnsi="Times New Roman" w:cs="Times New Roman"/>
          <w:b/>
          <w:bCs/>
          <w:color w:val="1B91BF"/>
          <w:sz w:val="24"/>
          <w:szCs w:val="24"/>
          <w:bdr w:val="none" w:sz="0" w:space="0" w:color="auto" w:frame="1"/>
          <w:lang w:eastAsia="es-AR"/>
        </w:rPr>
        <w:t>]</w:t>
      </w:r>
      <w:r w:rsidRPr="00E52C48">
        <w:rPr>
          <w:rFonts w:ascii="knowledgeLight" w:eastAsia="Times New Roman" w:hAnsi="knowledgeLight" w:cs="Times New Roman"/>
          <w:color w:val="444444"/>
          <w:sz w:val="24"/>
          <w:szCs w:val="24"/>
          <w:bdr w:val="none" w:sz="0" w:space="0" w:color="auto" w:frame="1"/>
          <w:lang w:eastAsia="es-AR"/>
        </w:rPr>
        <w:t>(</w:t>
      </w:r>
      <w:proofErr w:type="gramEnd"/>
      <w:r w:rsidRPr="00E52C48">
        <w:rPr>
          <w:rFonts w:ascii="knowledgeLight" w:eastAsia="Times New Roman" w:hAnsi="knowledgeLight" w:cs="Times New Roman"/>
          <w:color w:val="444444"/>
          <w:sz w:val="24"/>
          <w:szCs w:val="24"/>
          <w:bdr w:val="none" w:sz="0" w:space="0" w:color="auto" w:frame="1"/>
          <w:lang w:eastAsia="es-AR"/>
        </w:rPr>
        <w:t>Fallos: 312:287; 317:1144).</w:t>
      </w:r>
    </w:p>
    <w:p w:rsidR="00E52C48" w:rsidRPr="00E52C48" w:rsidRDefault="00E52C48" w:rsidP="00E52C48">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E52C48">
        <w:rPr>
          <w:rFonts w:ascii="knowledgeLight" w:eastAsia="Times New Roman" w:hAnsi="knowledgeLight" w:cs="Times New Roman"/>
          <w:color w:val="444444"/>
          <w:sz w:val="24"/>
          <w:szCs w:val="24"/>
          <w:bdr w:val="none" w:sz="0" w:space="0" w:color="auto" w:frame="1"/>
          <w:lang w:eastAsia="es-AR"/>
        </w:rPr>
        <w:t>5°) Que </w:t>
      </w:r>
      <w:r w:rsidRPr="00E52C48">
        <w:rPr>
          <w:rFonts w:ascii="knowledgeLight" w:eastAsia="Times New Roman" w:hAnsi="knowledgeLight" w:cs="Times New Roman"/>
          <w:color w:val="444444"/>
          <w:sz w:val="24"/>
          <w:szCs w:val="24"/>
          <w:bdr w:val="none" w:sz="0" w:space="0" w:color="auto" w:frame="1"/>
          <w:shd w:val="clear" w:color="auto" w:fill="FEEBB5"/>
          <w:lang w:eastAsia="es-AR"/>
        </w:rPr>
        <w:t>tal situación se verifica en el caso toda vez que el </w:t>
      </w:r>
      <w:r w:rsidRPr="00E52C48">
        <w:rPr>
          <w:rFonts w:ascii="knowledgeLight" w:eastAsia="Times New Roman" w:hAnsi="knowledgeLight" w:cs="Times New Roman"/>
          <w:i/>
          <w:iCs/>
          <w:color w:val="444444"/>
          <w:sz w:val="24"/>
          <w:szCs w:val="24"/>
          <w:bdr w:val="none" w:sz="0" w:space="0" w:color="auto" w:frame="1"/>
          <w:shd w:val="clear" w:color="auto" w:fill="FEEBB5"/>
          <w:lang w:eastAsia="es-AR"/>
        </w:rPr>
        <w:t>a quo</w:t>
      </w:r>
      <w:r w:rsidRPr="00E52C48">
        <w:rPr>
          <w:rFonts w:ascii="knowledgeLight" w:eastAsia="Times New Roman" w:hAnsi="knowledgeLight" w:cs="Times New Roman"/>
          <w:color w:val="444444"/>
          <w:sz w:val="24"/>
          <w:szCs w:val="24"/>
          <w:bdr w:val="none" w:sz="0" w:space="0" w:color="auto" w:frame="1"/>
          <w:shd w:val="clear" w:color="auto" w:fill="FEEBB5"/>
          <w:lang w:eastAsia="es-AR"/>
        </w:rPr>
        <w:t>, sin proporcionar ningún tipo de fundamentación seria que justifique su decisión, fijó dogmáticamente una suma resarcitoria que resultó ser veinticuatro veces superior a la pretendida (según consta en planilla anexa al escrito de demanda fs. 5). Asimismo dispuso la aplicación de intereses según el Acta 2601 de la Cámara Nacional de Apelaciones del Trabajo, con lo que el capital determinado se incrementaría notoriamente aun cuando su estimación —según señaló— había sido efectuada “en cálculos hodiernos”, es decir, a valores actuales</w:t>
      </w:r>
      <w:proofErr w:type="gramStart"/>
      <w:r w:rsidRPr="00E52C48">
        <w:rPr>
          <w:rFonts w:ascii="knowledgeLight" w:eastAsia="Times New Roman" w:hAnsi="knowledgeLight" w:cs="Times New Roman"/>
          <w:color w:val="444444"/>
          <w:sz w:val="24"/>
          <w:szCs w:val="24"/>
          <w:bdr w:val="none" w:sz="0" w:space="0" w:color="auto" w:frame="1"/>
          <w:shd w:val="clear" w:color="auto" w:fill="FEEBB5"/>
          <w:lang w:eastAsia="es-AR"/>
        </w:rPr>
        <w:t>.</w:t>
      </w:r>
      <w:r w:rsidRPr="00E52C48">
        <w:rPr>
          <w:rFonts w:ascii="Times New Roman" w:eastAsia="Times New Roman" w:hAnsi="Times New Roman" w:cs="Times New Roman"/>
          <w:b/>
          <w:bCs/>
          <w:color w:val="1B91BF"/>
          <w:sz w:val="24"/>
          <w:szCs w:val="24"/>
          <w:bdr w:val="none" w:sz="0" w:space="0" w:color="auto" w:frame="1"/>
          <w:lang w:eastAsia="es-AR"/>
        </w:rPr>
        <w:t>[</w:t>
      </w:r>
      <w:proofErr w:type="gramEnd"/>
      <w:r w:rsidRPr="00E52C48">
        <w:rPr>
          <w:rFonts w:ascii="Times New Roman" w:eastAsia="Times New Roman" w:hAnsi="Times New Roman" w:cs="Times New Roman"/>
          <w:b/>
          <w:bCs/>
          <w:color w:val="1B91BF"/>
          <w:sz w:val="24"/>
          <w:szCs w:val="24"/>
          <w:bdr w:val="none" w:sz="0" w:space="0" w:color="auto" w:frame="1"/>
          <w:lang w:eastAsia="es-AR"/>
        </w:rPr>
        <w:t>-]</w:t>
      </w:r>
    </w:p>
    <w:p w:rsidR="00E52C48" w:rsidRPr="00E52C48" w:rsidRDefault="00E52C48" w:rsidP="00E52C48">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E52C48">
        <w:rPr>
          <w:rFonts w:ascii="knowledgeLight" w:eastAsia="Times New Roman" w:hAnsi="knowledgeLight" w:cs="Times New Roman"/>
          <w:color w:val="444444"/>
          <w:sz w:val="24"/>
          <w:szCs w:val="24"/>
          <w:bdr w:val="none" w:sz="0" w:space="0" w:color="auto" w:frame="1"/>
          <w:lang w:eastAsia="es-AR"/>
        </w:rPr>
        <w:t>6°) Que </w:t>
      </w:r>
      <w:r w:rsidRPr="00E52C48">
        <w:rPr>
          <w:rFonts w:ascii="knowledgeLight" w:eastAsia="Times New Roman" w:hAnsi="knowledgeLight" w:cs="Times New Roman"/>
          <w:color w:val="444444"/>
          <w:sz w:val="24"/>
          <w:szCs w:val="24"/>
          <w:bdr w:val="none" w:sz="0" w:space="0" w:color="auto" w:frame="1"/>
          <w:shd w:val="clear" w:color="auto" w:fill="FEEBB5"/>
          <w:lang w:eastAsia="es-AR"/>
        </w:rPr>
        <w:t>el resultado obtenido contrasta aún más con la disposición del art. 1742 del CCCN citada en el fallo, norma que faculta al juez a atenuar la indemnización en función del patrimonio del deudor, la situación personal de la víctima y las circunstancias de hecho. El correcto uso de esa facultad jamás podía haber conducido al a quo a reconocer un resarcimiento tan elevado y desproporcionado en relación con lo reclamado pues, como ponen de manifiesto las recurrentes, existen en autos numerosas pruebas cuya prudencial ponderación habría determinado una solución diversa. </w:t>
      </w:r>
      <w:r w:rsidRPr="00E52C48">
        <w:rPr>
          <w:rFonts w:ascii="Times New Roman" w:eastAsia="Times New Roman" w:hAnsi="Times New Roman" w:cs="Times New Roman"/>
          <w:b/>
          <w:bCs/>
          <w:color w:val="1B91BF"/>
          <w:sz w:val="24"/>
          <w:szCs w:val="24"/>
          <w:bdr w:val="none" w:sz="0" w:space="0" w:color="auto" w:frame="1"/>
          <w:lang w:eastAsia="es-AR"/>
        </w:rPr>
        <w:t>[-]</w:t>
      </w:r>
      <w:r w:rsidRPr="00E52C48">
        <w:rPr>
          <w:rFonts w:ascii="knowledgeLight" w:eastAsia="Times New Roman" w:hAnsi="knowledgeLight" w:cs="Times New Roman"/>
          <w:color w:val="444444"/>
          <w:sz w:val="24"/>
          <w:szCs w:val="24"/>
          <w:bdr w:val="none" w:sz="0" w:space="0" w:color="auto" w:frame="1"/>
          <w:lang w:eastAsia="es-AR"/>
        </w:rPr>
        <w:t xml:space="preserve">Cabe mencionar, en tal sentido, los informes obrantes en la causa relativos al estado de salud del actor, de los que surge que “los signos clínicos que manifestaba en un principio, han disminuido e incluso desaparecido” (fs. 372 informe de la perito médico legista), que a mediados de 2011 comenzó a trabajar como empleado en un estudio de abogados por recomendación (fs. 333 </w:t>
      </w:r>
      <w:r w:rsidRPr="00E52C48">
        <w:rPr>
          <w:rFonts w:ascii="knowledgeLight" w:eastAsia="Times New Roman" w:hAnsi="knowledgeLight" w:cs="Times New Roman"/>
          <w:color w:val="444444"/>
          <w:sz w:val="24"/>
          <w:szCs w:val="24"/>
          <w:bdr w:val="none" w:sz="0" w:space="0" w:color="auto" w:frame="1"/>
          <w:lang w:eastAsia="es-AR"/>
        </w:rPr>
        <w:lastRenderedPageBreak/>
        <w:t>del psicodiagnóstico), que a la fecha de practicarse el peritaje médico trabajaba (fs. 373); que el actor “tiene importantes posibilidades de mejorar continuando tratamiento psiquiátrico/farmacológico y terapia psicológica” (fs. 344 del psicodiagnóstico), y que la perito legista concluyó que “[e]l tratamiento está destinado a resolver total o parcialmente la incapacidad detectada” (fs. 375).</w:t>
      </w:r>
    </w:p>
    <w:p w:rsidR="00E52C48" w:rsidRPr="00E52C48" w:rsidRDefault="00E52C48" w:rsidP="00E52C48">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E52C48">
        <w:rPr>
          <w:rFonts w:ascii="knowledgeLight" w:eastAsia="Times New Roman" w:hAnsi="knowledgeLight" w:cs="Times New Roman"/>
          <w:color w:val="444444"/>
          <w:sz w:val="24"/>
          <w:szCs w:val="24"/>
          <w:bdr w:val="none" w:sz="0" w:space="0" w:color="auto" w:frame="1"/>
          <w:lang w:eastAsia="es-AR"/>
        </w:rPr>
        <w:t>7°) Que, en suma, en los aspectos precedentemente señalados el fallo apelado resulta descalificable como acto jurisdiccional válido a la luz de la doctrina del Tribunal sobre arbitrariedad de sentencias, pues se sustenta en argumentos aparentes e ineficaces para sostener la solución adoptada, por lo cual media relación directa e inmediata entre lo debatido y resuelto y las garantías constitucionales que se dicen vulneradas, art. 15 de la ley 48 (Fallos: 312:287; 318:643, 2511).</w:t>
      </w:r>
    </w:p>
    <w:p w:rsidR="00E52C48" w:rsidRPr="00E52C48" w:rsidRDefault="00E52C48" w:rsidP="00E52C48">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E52C48">
        <w:rPr>
          <w:rFonts w:ascii="knowledgeLight" w:eastAsia="Times New Roman" w:hAnsi="knowledgeLight" w:cs="Times New Roman"/>
          <w:color w:val="444444"/>
          <w:sz w:val="24"/>
          <w:szCs w:val="24"/>
          <w:bdr w:val="none" w:sz="0" w:space="0" w:color="auto" w:frame="1"/>
          <w:lang w:eastAsia="es-AR"/>
        </w:rPr>
        <w:t>Por lo demás, r</w:t>
      </w:r>
      <w:r w:rsidRPr="00E52C48">
        <w:rPr>
          <w:rFonts w:ascii="knowledgeLight" w:eastAsia="Times New Roman" w:hAnsi="knowledgeLight" w:cs="Times New Roman"/>
          <w:color w:val="444444"/>
          <w:sz w:val="24"/>
          <w:szCs w:val="24"/>
          <w:bdr w:val="none" w:sz="0" w:space="0" w:color="auto" w:frame="1"/>
          <w:shd w:val="clear" w:color="auto" w:fill="FEEBB5"/>
          <w:lang w:eastAsia="es-AR"/>
        </w:rPr>
        <w:t>especto de los restantes planteos deducidos, los recursos extraordinarios son inadmisibles (art. 280 del Código Procesal Civil y Comercial de la Nación)</w:t>
      </w:r>
      <w:proofErr w:type="gramStart"/>
      <w:r w:rsidRPr="00E52C48">
        <w:rPr>
          <w:rFonts w:ascii="knowledgeLight" w:eastAsia="Times New Roman" w:hAnsi="knowledgeLight" w:cs="Times New Roman"/>
          <w:color w:val="444444"/>
          <w:sz w:val="24"/>
          <w:szCs w:val="24"/>
          <w:bdr w:val="none" w:sz="0" w:space="0" w:color="auto" w:frame="1"/>
          <w:shd w:val="clear" w:color="auto" w:fill="FEEBB5"/>
          <w:lang w:eastAsia="es-AR"/>
        </w:rPr>
        <w:t>.</w:t>
      </w:r>
      <w:r w:rsidRPr="00E52C48">
        <w:rPr>
          <w:rFonts w:ascii="Times New Roman" w:eastAsia="Times New Roman" w:hAnsi="Times New Roman" w:cs="Times New Roman"/>
          <w:b/>
          <w:bCs/>
          <w:color w:val="1B91BF"/>
          <w:sz w:val="24"/>
          <w:szCs w:val="24"/>
          <w:bdr w:val="none" w:sz="0" w:space="0" w:color="auto" w:frame="1"/>
          <w:lang w:eastAsia="es-AR"/>
        </w:rPr>
        <w:t>[</w:t>
      </w:r>
      <w:proofErr w:type="gramEnd"/>
      <w:r w:rsidRPr="00E52C48">
        <w:rPr>
          <w:rFonts w:ascii="Times New Roman" w:eastAsia="Times New Roman" w:hAnsi="Times New Roman" w:cs="Times New Roman"/>
          <w:b/>
          <w:bCs/>
          <w:color w:val="1B91BF"/>
          <w:sz w:val="24"/>
          <w:szCs w:val="24"/>
          <w:bdr w:val="none" w:sz="0" w:space="0" w:color="auto" w:frame="1"/>
          <w:lang w:eastAsia="es-AR"/>
        </w:rPr>
        <w:t>-]</w:t>
      </w:r>
    </w:p>
    <w:p w:rsidR="00E52C48" w:rsidRPr="00E52C48" w:rsidRDefault="00E52C48" w:rsidP="00E52C48">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E52C48">
        <w:rPr>
          <w:rFonts w:ascii="knowledgeLight" w:eastAsia="Times New Roman" w:hAnsi="knowledgeLight" w:cs="Times New Roman"/>
          <w:color w:val="444444"/>
          <w:sz w:val="24"/>
          <w:szCs w:val="24"/>
          <w:bdr w:val="none" w:sz="0" w:space="0" w:color="auto" w:frame="1"/>
          <w:lang w:eastAsia="es-AR"/>
        </w:rPr>
        <w:t>Por ello, </w:t>
      </w:r>
      <w:r w:rsidRPr="00E52C48">
        <w:rPr>
          <w:rFonts w:ascii="knowledgeLight" w:eastAsia="Times New Roman" w:hAnsi="knowledgeLight" w:cs="Times New Roman"/>
          <w:color w:val="444444"/>
          <w:sz w:val="24"/>
          <w:szCs w:val="24"/>
          <w:bdr w:val="none" w:sz="0" w:space="0" w:color="auto" w:frame="1"/>
          <w:shd w:val="clear" w:color="auto" w:fill="FEEBB5"/>
          <w:lang w:eastAsia="es-AR"/>
        </w:rPr>
        <w:t xml:space="preserve">se hace lugar a las quejas, se declaran parcialmente procedentes los recursos extraordinarios y se deja sin efecto la sentencia apelada con el alcance </w:t>
      </w:r>
      <w:proofErr w:type="gramStart"/>
      <w:r w:rsidRPr="00E52C48">
        <w:rPr>
          <w:rFonts w:ascii="knowledgeLight" w:eastAsia="Times New Roman" w:hAnsi="knowledgeLight" w:cs="Times New Roman"/>
          <w:color w:val="444444"/>
          <w:sz w:val="24"/>
          <w:szCs w:val="24"/>
          <w:bdr w:val="none" w:sz="0" w:space="0" w:color="auto" w:frame="1"/>
          <w:shd w:val="clear" w:color="auto" w:fill="FEEBB5"/>
          <w:lang w:eastAsia="es-AR"/>
        </w:rPr>
        <w:t>indicado</w:t>
      </w:r>
      <w:r w:rsidRPr="00E52C48">
        <w:rPr>
          <w:rFonts w:ascii="Times New Roman" w:eastAsia="Times New Roman" w:hAnsi="Times New Roman" w:cs="Times New Roman"/>
          <w:b/>
          <w:bCs/>
          <w:color w:val="1B91BF"/>
          <w:sz w:val="24"/>
          <w:szCs w:val="24"/>
          <w:bdr w:val="none" w:sz="0" w:space="0" w:color="auto" w:frame="1"/>
          <w:lang w:eastAsia="es-AR"/>
        </w:rPr>
        <w:t>[</w:t>
      </w:r>
      <w:proofErr w:type="gramEnd"/>
      <w:r w:rsidRPr="00E52C48">
        <w:rPr>
          <w:rFonts w:ascii="Times New Roman" w:eastAsia="Times New Roman" w:hAnsi="Times New Roman" w:cs="Times New Roman"/>
          <w:b/>
          <w:bCs/>
          <w:color w:val="1B91BF"/>
          <w:sz w:val="24"/>
          <w:szCs w:val="24"/>
          <w:bdr w:val="none" w:sz="0" w:space="0" w:color="auto" w:frame="1"/>
          <w:lang w:eastAsia="es-AR"/>
        </w:rPr>
        <w:t>-]</w:t>
      </w:r>
      <w:r w:rsidRPr="00E52C48">
        <w:rPr>
          <w:rFonts w:ascii="knowledgeLight" w:eastAsia="Times New Roman" w:hAnsi="knowledgeLight" w:cs="Times New Roman"/>
          <w:color w:val="444444"/>
          <w:sz w:val="24"/>
          <w:szCs w:val="24"/>
          <w:bdr w:val="none" w:sz="0" w:space="0" w:color="auto" w:frame="1"/>
          <w:lang w:eastAsia="es-AR"/>
        </w:rPr>
        <w:t>. Con costas. Vuelvan los autos al tribunal de origen a fin de que, mediante la intervención de otra Sala, se dicte un nuevo fallo con arreglo al presente. Notifíquese, agréguense las quejas al principal, reintégrense los depósitos efectuados y, oportunamente, remítase. —</w:t>
      </w:r>
      <w:r w:rsidRPr="00E52C48">
        <w:rPr>
          <w:rFonts w:ascii="knowledgeLight" w:eastAsia="Times New Roman" w:hAnsi="knowledgeLight" w:cs="Times New Roman"/>
          <w:i/>
          <w:iCs/>
          <w:color w:val="444444"/>
          <w:sz w:val="24"/>
          <w:szCs w:val="24"/>
          <w:bdr w:val="none" w:sz="0" w:space="0" w:color="auto" w:frame="1"/>
          <w:lang w:eastAsia="es-AR"/>
        </w:rPr>
        <w:t> Carlos F. Rosenkrantz. — Ricardo L. Lorenzetti. — Elena I. Highton de Nolasco. — Juan C. Maqueda. — Horacio Rosatti</w:t>
      </w:r>
      <w:r w:rsidRPr="00E52C48">
        <w:rPr>
          <w:rFonts w:ascii="knowledgeLight" w:eastAsia="Times New Roman" w:hAnsi="knowledgeLight" w:cs="Times New Roman"/>
          <w:color w:val="444444"/>
          <w:sz w:val="24"/>
          <w:szCs w:val="24"/>
          <w:bdr w:val="none" w:sz="0" w:space="0" w:color="auto" w:frame="1"/>
          <w:lang w:eastAsia="es-AR"/>
        </w:rPr>
        <w:t> (por su voto).</w:t>
      </w:r>
    </w:p>
    <w:p w:rsidR="00E52C48" w:rsidRPr="00E52C48" w:rsidRDefault="00E52C48" w:rsidP="00E52C48">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E52C48">
        <w:rPr>
          <w:rFonts w:ascii="knowledgeLight" w:eastAsia="Times New Roman" w:hAnsi="knowledgeLight" w:cs="Times New Roman"/>
          <w:color w:val="444444"/>
          <w:sz w:val="24"/>
          <w:szCs w:val="24"/>
          <w:bdr w:val="none" w:sz="0" w:space="0" w:color="auto" w:frame="1"/>
          <w:lang w:eastAsia="es-AR"/>
        </w:rPr>
        <w:t>Voto del doctor </w:t>
      </w:r>
      <w:r w:rsidRPr="00E52C48">
        <w:rPr>
          <w:rFonts w:ascii="knowledgeLight" w:eastAsia="Times New Roman" w:hAnsi="knowledgeLight" w:cs="Times New Roman"/>
          <w:i/>
          <w:iCs/>
          <w:color w:val="444444"/>
          <w:sz w:val="24"/>
          <w:szCs w:val="24"/>
          <w:bdr w:val="none" w:sz="0" w:space="0" w:color="auto" w:frame="1"/>
          <w:lang w:eastAsia="es-AR"/>
        </w:rPr>
        <w:t>Rosatti</w:t>
      </w:r>
    </w:p>
    <w:p w:rsidR="00E52C48" w:rsidRPr="00E52C48" w:rsidRDefault="00E52C48" w:rsidP="00E52C48">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E52C48">
        <w:rPr>
          <w:rFonts w:ascii="knowledgeLight" w:eastAsia="Times New Roman" w:hAnsi="knowledgeLight" w:cs="Times New Roman"/>
          <w:color w:val="444444"/>
          <w:sz w:val="24"/>
          <w:szCs w:val="24"/>
          <w:bdr w:val="none" w:sz="0" w:space="0" w:color="auto" w:frame="1"/>
          <w:lang w:eastAsia="es-AR"/>
        </w:rPr>
        <w:t>Considerando:</w:t>
      </w:r>
    </w:p>
    <w:p w:rsidR="00E52C48" w:rsidRPr="00E52C48" w:rsidRDefault="00E52C48" w:rsidP="00E52C48">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E52C48">
        <w:rPr>
          <w:rFonts w:ascii="knowledgeLight" w:eastAsia="Times New Roman" w:hAnsi="knowledgeLight" w:cs="Times New Roman"/>
          <w:color w:val="444444"/>
          <w:sz w:val="24"/>
          <w:szCs w:val="24"/>
          <w:bdr w:val="none" w:sz="0" w:space="0" w:color="auto" w:frame="1"/>
          <w:lang w:eastAsia="es-AR"/>
        </w:rPr>
        <w:t>1°) Que la Sala III de la Cámara Nacional de Apelaciones del Trabajo (fs. 605/666 de los autos principales, foliatura a la que se aludirá en lo sucesivo) revocó parcialmente la sentencia de la anterior instancia y admitió la demanda por cobro de daños y perjuicios derivados de una incapacidad producida por el trabajo que el actor desempeñara en favor de su empleadora. Condenó a la empleadora Personal Collect SA y a su aseguradora La Caja Aseguradora de Riesgos del Trabajo SA, citada a juicio en calidad de tercero. Contra este pronunciamiento las vencidas dedujeron los recursos extraordinarios de fs. 671/684 (demandada) y 686/695 (aseguradora) cuya denegación dio origen a las quejas en examen. Ambas recurrentes se agravian de la cuantificación del resarcimiento al que tachan de exorbitante y carente de fundamentación. La empleadora, además, cuestiona la valoración de la prueba realizada por los jueces, denunciando apartamiento de las constancias de la causa, y objeta la relación causal establecida entre las condiciones y tareas desarrolladas por el reclamante y el daño.</w:t>
      </w:r>
    </w:p>
    <w:p w:rsidR="00E52C48" w:rsidRPr="00E52C48" w:rsidRDefault="00E52C48" w:rsidP="00E52C48">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E52C48">
        <w:rPr>
          <w:rFonts w:ascii="knowledgeLight" w:eastAsia="Times New Roman" w:hAnsi="knowledgeLight" w:cs="Times New Roman"/>
          <w:color w:val="444444"/>
          <w:sz w:val="24"/>
          <w:szCs w:val="24"/>
          <w:bdr w:val="none" w:sz="0" w:space="0" w:color="auto" w:frame="1"/>
          <w:lang w:eastAsia="es-AR"/>
        </w:rPr>
        <w:t>2°) Que, en lo que atañe a la cuantía de la reparación del daño, la cámara consideró que debía ser plena, con vistas a restituir la situación del damnificado al estado anterior al hecho (arts. 1740, 1738 y 1746 del Código Civil y Comercial de la Nación). Enumeró los aspectos que debían ser contemplados para establecer la reparación, anticipó que la suma a calcular comprendía el desajuste monetario, y agregó que el daño debía cuantificarse en valores reales al momento en que correspondiese tomar en cuenta para la evaluación de la deuda y los intereses por mora (arts. 772 y 768 cód. cit.). Fijó como daño material “en cálculos hodiernos” la suma de $2.521.080 comprensiva de los gastos por tratamiento psicológico, daño moral y el daño al proyecto de vida. Los intereses los estableció desde la primera manifestación invalidarte (1° de octubre de 2010), según el Acta 2601 de la cámara.</w:t>
      </w:r>
    </w:p>
    <w:p w:rsidR="00E52C48" w:rsidRPr="00E52C48" w:rsidRDefault="00E52C48" w:rsidP="00E52C48">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E52C48">
        <w:rPr>
          <w:rFonts w:ascii="knowledgeLight" w:eastAsia="Times New Roman" w:hAnsi="knowledgeLight" w:cs="Times New Roman"/>
          <w:color w:val="444444"/>
          <w:sz w:val="24"/>
          <w:szCs w:val="24"/>
          <w:bdr w:val="none" w:sz="0" w:space="0" w:color="auto" w:frame="1"/>
          <w:lang w:eastAsia="es-AR"/>
        </w:rPr>
        <w:t xml:space="preserve">3°) Que los agravios referidos al monto de la indemnización reconocida son atendibles pues, aunque es cierto que los criterios para fijar el resarcimiento de los daños remiten al </w:t>
      </w:r>
      <w:r w:rsidRPr="00E52C48">
        <w:rPr>
          <w:rFonts w:ascii="knowledgeLight" w:eastAsia="Times New Roman" w:hAnsi="knowledgeLight" w:cs="Times New Roman"/>
          <w:color w:val="444444"/>
          <w:sz w:val="24"/>
          <w:szCs w:val="24"/>
          <w:bdr w:val="none" w:sz="0" w:space="0" w:color="auto" w:frame="1"/>
          <w:lang w:eastAsia="es-AR"/>
        </w:rPr>
        <w:lastRenderedPageBreak/>
        <w:t>examen de una cuestión de hecho y de derecho común, la tacha de arbitrariedad resulta procedente cuando la solución no se encuentra debidamente fundada (Fallos: 312:287; 317:1144, entre otros). Y tal situación es la que se verifica en el caso en el que el a quo se limitó a fijar dogmáticamente la indemnización sin proporcionar ningún tipo de fundamentación que justificara los valores que alcanzó.</w:t>
      </w:r>
    </w:p>
    <w:p w:rsidR="00E52C48" w:rsidRPr="00E52C48" w:rsidRDefault="00E52C48" w:rsidP="00E52C48">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E52C48">
        <w:rPr>
          <w:rFonts w:ascii="knowledgeLight" w:eastAsia="Times New Roman" w:hAnsi="knowledgeLight" w:cs="Times New Roman"/>
          <w:color w:val="444444"/>
          <w:sz w:val="24"/>
          <w:szCs w:val="24"/>
          <w:bdr w:val="none" w:sz="0" w:space="0" w:color="auto" w:frame="1"/>
          <w:lang w:eastAsia="es-AR"/>
        </w:rPr>
        <w:t>En efecto, </w:t>
      </w:r>
      <w:r w:rsidRPr="00E52C48">
        <w:rPr>
          <w:rFonts w:ascii="knowledgeLight" w:eastAsia="Times New Roman" w:hAnsi="knowledgeLight" w:cs="Times New Roman"/>
          <w:color w:val="444444"/>
          <w:sz w:val="24"/>
          <w:szCs w:val="24"/>
          <w:bdr w:val="none" w:sz="0" w:space="0" w:color="auto" w:frame="1"/>
          <w:shd w:val="clear" w:color="auto" w:fill="FEEBB5"/>
          <w:lang w:eastAsia="es-AR"/>
        </w:rPr>
        <w:t>la cámara calculó la suma en lo que llamó valores actuales y si bien enunció los rubros resarcibles omitió explicitar cuáles fueron las circunstancias de hecho concretas y condiciones de la víctima que conducían al </w:t>
      </w:r>
      <w:r w:rsidRPr="00E52C48">
        <w:rPr>
          <w:rFonts w:ascii="knowledgeLight" w:eastAsia="Times New Roman" w:hAnsi="knowledgeLight" w:cs="Times New Roman"/>
          <w:i/>
          <w:iCs/>
          <w:color w:val="444444"/>
          <w:sz w:val="24"/>
          <w:szCs w:val="24"/>
          <w:bdr w:val="none" w:sz="0" w:space="0" w:color="auto" w:frame="1"/>
          <w:shd w:val="clear" w:color="auto" w:fill="FEEBB5"/>
          <w:lang w:eastAsia="es-AR"/>
        </w:rPr>
        <w:t>quantum</w:t>
      </w:r>
      <w:r w:rsidRPr="00E52C48">
        <w:rPr>
          <w:rFonts w:ascii="knowledgeLight" w:eastAsia="Times New Roman" w:hAnsi="knowledgeLight" w:cs="Times New Roman"/>
          <w:color w:val="444444"/>
          <w:sz w:val="24"/>
          <w:szCs w:val="24"/>
          <w:bdr w:val="none" w:sz="0" w:space="0" w:color="auto" w:frame="1"/>
          <w:shd w:val="clear" w:color="auto" w:fill="FEEBB5"/>
          <w:lang w:eastAsia="es-AR"/>
        </w:rPr>
        <w:t> impugnado. En este aspecto, luce insuficiente como motivación la escueta referencia al salario del damnificado ($5.063,55), el porcentaje de incapacidad (20% t.o.) y “demás datos personales y profesionales del trabajador” (fs. 636). A ello se suma la particularidad de que dispuso la aplicación de intereses desde la primera manifestación invalidante cuando el importe de condena se estableció “en cálculos hodiernos”, es decir, actuales al tiempo del dictado de la sentencia, del 30 de diciembre de 2016</w:t>
      </w:r>
      <w:proofErr w:type="gramStart"/>
      <w:r w:rsidRPr="00E52C48">
        <w:rPr>
          <w:rFonts w:ascii="knowledgeLight" w:eastAsia="Times New Roman" w:hAnsi="knowledgeLight" w:cs="Times New Roman"/>
          <w:color w:val="444444"/>
          <w:sz w:val="24"/>
          <w:szCs w:val="24"/>
          <w:bdr w:val="none" w:sz="0" w:space="0" w:color="auto" w:frame="1"/>
          <w:shd w:val="clear" w:color="auto" w:fill="FEEBB5"/>
          <w:lang w:eastAsia="es-AR"/>
        </w:rPr>
        <w:t>.</w:t>
      </w:r>
      <w:r w:rsidRPr="00E52C48">
        <w:rPr>
          <w:rFonts w:ascii="Times New Roman" w:eastAsia="Times New Roman" w:hAnsi="Times New Roman" w:cs="Times New Roman"/>
          <w:b/>
          <w:bCs/>
          <w:color w:val="1B91BF"/>
          <w:sz w:val="24"/>
          <w:szCs w:val="24"/>
          <w:bdr w:val="none" w:sz="0" w:space="0" w:color="auto" w:frame="1"/>
          <w:lang w:eastAsia="es-AR"/>
        </w:rPr>
        <w:t>[</w:t>
      </w:r>
      <w:proofErr w:type="gramEnd"/>
      <w:r w:rsidRPr="00E52C48">
        <w:rPr>
          <w:rFonts w:ascii="Times New Roman" w:eastAsia="Times New Roman" w:hAnsi="Times New Roman" w:cs="Times New Roman"/>
          <w:b/>
          <w:bCs/>
          <w:color w:val="1B91BF"/>
          <w:sz w:val="24"/>
          <w:szCs w:val="24"/>
          <w:bdr w:val="none" w:sz="0" w:space="0" w:color="auto" w:frame="1"/>
          <w:lang w:eastAsia="es-AR"/>
        </w:rPr>
        <w:t>-]</w:t>
      </w:r>
    </w:p>
    <w:p w:rsidR="00E52C48" w:rsidRPr="00E52C48" w:rsidRDefault="00E52C48" w:rsidP="00E52C48">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E52C48">
        <w:rPr>
          <w:rFonts w:ascii="knowledgeLight" w:eastAsia="Times New Roman" w:hAnsi="knowledgeLight" w:cs="Times New Roman"/>
          <w:color w:val="444444"/>
          <w:sz w:val="24"/>
          <w:szCs w:val="24"/>
          <w:bdr w:val="none" w:sz="0" w:space="0" w:color="auto" w:frame="1"/>
          <w:lang w:eastAsia="es-AR"/>
        </w:rPr>
        <w:t>4°) Que, con relación a las demás cuestiones planteadas por la empleadora y la aseguradora, los recursos extraordinarios son inadmisibles (art. 280 del Código Procesal Civil y Comercial de la Nación).</w:t>
      </w:r>
    </w:p>
    <w:p w:rsidR="00E52C48" w:rsidRPr="00E52C48" w:rsidRDefault="00E52C48" w:rsidP="00E52C48">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E52C48">
        <w:rPr>
          <w:rFonts w:ascii="knowledgeLight" w:eastAsia="Times New Roman" w:hAnsi="knowledgeLight" w:cs="Times New Roman"/>
          <w:color w:val="444444"/>
          <w:sz w:val="24"/>
          <w:szCs w:val="24"/>
          <w:bdr w:val="none" w:sz="0" w:space="0" w:color="auto" w:frame="1"/>
          <w:lang w:eastAsia="es-AR"/>
        </w:rPr>
        <w:t>5°) Que, en consecuencia, corresponde invalidar lo resuelto sobre los puntos que han merecido tratamiento con arreglo a la doctrina del Tribunal sobre arbitrariedad de sentencias.</w:t>
      </w:r>
    </w:p>
    <w:p w:rsidR="00E52C48" w:rsidRPr="00E52C48" w:rsidRDefault="00E52C48" w:rsidP="00E52C48">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E52C48">
        <w:rPr>
          <w:rFonts w:ascii="knowledgeLight" w:eastAsia="Times New Roman" w:hAnsi="knowledgeLight" w:cs="Times New Roman"/>
          <w:color w:val="444444"/>
          <w:sz w:val="24"/>
          <w:szCs w:val="24"/>
          <w:bdr w:val="none" w:sz="0" w:space="0" w:color="auto" w:frame="1"/>
          <w:lang w:eastAsia="es-AR"/>
        </w:rPr>
        <w:t>Por ello, se hace lugar a las quejas, se declaran parcialmente procedentes los recursos extraordinarios y se deja sin efecto la sentencia apelada con el alcance indicado. Con costas</w:t>
      </w:r>
      <w:proofErr w:type="gramStart"/>
      <w:r w:rsidRPr="00E52C48">
        <w:rPr>
          <w:rFonts w:ascii="knowledgeLight" w:eastAsia="Times New Roman" w:hAnsi="knowledgeLight" w:cs="Times New Roman"/>
          <w:color w:val="444444"/>
          <w:sz w:val="24"/>
          <w:szCs w:val="24"/>
          <w:bdr w:val="none" w:sz="0" w:space="0" w:color="auto" w:frame="1"/>
          <w:lang w:eastAsia="es-AR"/>
        </w:rPr>
        <w:t>..</w:t>
      </w:r>
      <w:proofErr w:type="gramEnd"/>
      <w:r w:rsidRPr="00E52C48">
        <w:rPr>
          <w:rFonts w:ascii="knowledgeLight" w:eastAsia="Times New Roman" w:hAnsi="knowledgeLight" w:cs="Times New Roman"/>
          <w:color w:val="444444"/>
          <w:sz w:val="24"/>
          <w:szCs w:val="24"/>
          <w:bdr w:val="none" w:sz="0" w:space="0" w:color="auto" w:frame="1"/>
          <w:lang w:eastAsia="es-AR"/>
        </w:rPr>
        <w:t>Vuelvan los autos al tribunal de origen a fin de que, por quien corresponda, se dicte un nuevo fallo con arreglo al presente. Notifíquese, agréguense las quejas al principal, reintégrense los depósitos efectuados y, oportunamente, remítanse.</w:t>
      </w:r>
      <w:r w:rsidRPr="00E52C48">
        <w:rPr>
          <w:rFonts w:ascii="knowledgeLight" w:eastAsia="Times New Roman" w:hAnsi="knowledgeLight" w:cs="Times New Roman"/>
          <w:i/>
          <w:iCs/>
          <w:color w:val="444444"/>
          <w:sz w:val="24"/>
          <w:szCs w:val="24"/>
          <w:bdr w:val="none" w:sz="0" w:space="0" w:color="auto" w:frame="1"/>
          <w:lang w:eastAsia="es-AR"/>
        </w:rPr>
        <w:t> — Horacio Rosatti.</w:t>
      </w:r>
    </w:p>
    <w:p w:rsidR="00E52C48" w:rsidRDefault="00E52C48"/>
    <w:p w:rsidR="001B5D8C" w:rsidRDefault="001B5D8C"/>
    <w:p w:rsidR="001B5D8C" w:rsidRPr="001B5D8C" w:rsidRDefault="001B5D8C" w:rsidP="001B5D8C">
      <w:pPr>
        <w:shd w:val="clear" w:color="auto" w:fill="FFFFFF"/>
        <w:spacing w:after="0" w:line="240" w:lineRule="auto"/>
        <w:ind w:right="300"/>
        <w:textAlignment w:val="baseline"/>
        <w:outlineLvl w:val="1"/>
        <w:rPr>
          <w:rFonts w:ascii="knowledgeRegular" w:eastAsia="Times New Roman" w:hAnsi="knowledgeRegular" w:cs="Times New Roman"/>
          <w:b/>
          <w:bCs/>
          <w:caps/>
          <w:color w:val="FF8000"/>
          <w:sz w:val="36"/>
          <w:szCs w:val="36"/>
          <w:lang w:eastAsia="es-AR"/>
        </w:rPr>
      </w:pPr>
      <w:r w:rsidRPr="001B5D8C">
        <w:rPr>
          <w:rFonts w:ascii="knowledgeRegular" w:eastAsia="Times New Roman" w:hAnsi="knowledgeRegular" w:cs="Times New Roman"/>
          <w:b/>
          <w:bCs/>
          <w:caps/>
          <w:color w:val="FF8000"/>
          <w:sz w:val="36"/>
          <w:szCs w:val="36"/>
          <w:lang w:eastAsia="es-AR"/>
        </w:rPr>
        <w:t>CORTE SUPREMA DE JUSTICIA DE LA NACIÓN</w:t>
      </w:r>
    </w:p>
    <w:p w:rsidR="001B5D8C" w:rsidRPr="001B5D8C" w:rsidRDefault="001B5D8C" w:rsidP="001B5D8C">
      <w:pPr>
        <w:shd w:val="clear" w:color="auto" w:fill="FFFFFF"/>
        <w:spacing w:after="300" w:line="240" w:lineRule="auto"/>
        <w:textAlignment w:val="baseline"/>
        <w:outlineLvl w:val="2"/>
        <w:rPr>
          <w:rFonts w:ascii="knowledgeRegular" w:eastAsia="Times New Roman" w:hAnsi="knowledgeRegular" w:cs="Times New Roman"/>
          <w:b/>
          <w:bCs/>
          <w:color w:val="444444"/>
          <w:sz w:val="27"/>
          <w:szCs w:val="27"/>
          <w:lang w:eastAsia="es-AR"/>
        </w:rPr>
      </w:pPr>
      <w:r w:rsidRPr="001B5D8C">
        <w:rPr>
          <w:rFonts w:ascii="knowledgeRegular" w:eastAsia="Times New Roman" w:hAnsi="knowledgeRegular" w:cs="Times New Roman"/>
          <w:b/>
          <w:bCs/>
          <w:color w:val="444444"/>
          <w:sz w:val="27"/>
          <w:szCs w:val="27"/>
          <w:lang w:eastAsia="es-AR"/>
        </w:rPr>
        <w:t>Díaz, Ana Elizabeth c. Medio Oriente SRL s/ diferencias de salarios • 01/10/2019</w:t>
      </w:r>
    </w:p>
    <w:p w:rsidR="001B5D8C" w:rsidRPr="001B5D8C" w:rsidRDefault="001B5D8C" w:rsidP="001B5D8C">
      <w:pPr>
        <w:shd w:val="clear" w:color="auto" w:fill="F2F2F2"/>
        <w:spacing w:line="360" w:lineRule="atLeast"/>
        <w:textAlignment w:val="baseline"/>
        <w:rPr>
          <w:rFonts w:ascii="knowledgeLight" w:eastAsia="Times New Roman" w:hAnsi="knowledgeLight" w:cs="Times New Roman"/>
          <w:color w:val="444444"/>
          <w:sz w:val="24"/>
          <w:szCs w:val="24"/>
          <w:bdr w:val="none" w:sz="0" w:space="0" w:color="auto" w:frame="1"/>
          <w:lang w:eastAsia="es-AR"/>
        </w:rPr>
      </w:pPr>
      <w:r w:rsidRPr="001B5D8C">
        <w:rPr>
          <w:rFonts w:ascii="knowledgeLight" w:eastAsia="Times New Roman" w:hAnsi="knowledgeLight" w:cs="Times New Roman"/>
          <w:b/>
          <w:bCs/>
          <w:color w:val="444444"/>
          <w:sz w:val="24"/>
          <w:szCs w:val="24"/>
          <w:bdr w:val="none" w:sz="0" w:space="0" w:color="auto" w:frame="1"/>
          <w:lang w:eastAsia="es-AR"/>
        </w:rPr>
        <w:t>Cita Online: </w:t>
      </w:r>
      <w:r w:rsidRPr="001B5D8C">
        <w:rPr>
          <w:rFonts w:ascii="knowledgeLight" w:eastAsia="Times New Roman" w:hAnsi="knowledgeLight" w:cs="Times New Roman"/>
          <w:color w:val="444444"/>
          <w:sz w:val="24"/>
          <w:szCs w:val="24"/>
          <w:bdr w:val="none" w:sz="0" w:space="0" w:color="auto" w:frame="1"/>
          <w:lang w:eastAsia="es-AR"/>
        </w:rPr>
        <w:t>AR/JUR/28967/2019</w:t>
      </w:r>
    </w:p>
    <w:p w:rsidR="001B5D8C" w:rsidRPr="001B5D8C" w:rsidRDefault="001B5D8C" w:rsidP="001B5D8C">
      <w:pPr>
        <w:shd w:val="clear" w:color="auto" w:fill="FFA200"/>
        <w:spacing w:after="0" w:line="240" w:lineRule="auto"/>
        <w:textAlignment w:val="baseline"/>
        <w:rPr>
          <w:rFonts w:ascii="knowledgeLight" w:eastAsia="Times New Roman" w:hAnsi="knowledgeLight" w:cs="Times New Roman"/>
          <w:caps/>
          <w:color w:val="FFFFFF"/>
          <w:sz w:val="24"/>
          <w:szCs w:val="24"/>
          <w:lang w:eastAsia="es-AR"/>
        </w:rPr>
      </w:pPr>
      <w:r w:rsidRPr="001B5D8C">
        <w:rPr>
          <w:rFonts w:ascii="knowledgeLight" w:eastAsia="Times New Roman" w:hAnsi="knowledgeLight" w:cs="Times New Roman"/>
          <w:caps/>
          <w:color w:val="FFFFFF"/>
          <w:sz w:val="24"/>
          <w:szCs w:val="24"/>
          <w:lang w:eastAsia="es-AR"/>
        </w:rPr>
        <w:t>SUMARIOS</w:t>
      </w:r>
    </w:p>
    <w:p w:rsidR="001B5D8C" w:rsidRPr="001B5D8C" w:rsidRDefault="001B5D8C" w:rsidP="001B5D8C">
      <w:pPr>
        <w:shd w:val="clear" w:color="auto" w:fill="FFFFFF"/>
        <w:spacing w:after="0" w:line="240" w:lineRule="auto"/>
        <w:textAlignment w:val="baseline"/>
        <w:rPr>
          <w:rFonts w:ascii="knowledgeLight" w:eastAsia="Times New Roman" w:hAnsi="knowledgeLight" w:cs="Times New Roman"/>
          <w:color w:val="353535"/>
          <w:sz w:val="24"/>
          <w:szCs w:val="24"/>
          <w:lang w:eastAsia="es-AR"/>
        </w:rPr>
      </w:pPr>
      <w:r w:rsidRPr="001B5D8C">
        <w:rPr>
          <w:rFonts w:ascii="knowledgeLight" w:eastAsia="Times New Roman" w:hAnsi="knowledgeLight" w:cs="Times New Roman"/>
          <w:color w:val="353535"/>
          <w:sz w:val="24"/>
          <w:szCs w:val="24"/>
          <w:lang w:eastAsia="es-AR"/>
        </w:rPr>
        <w:t>1 - El auto de concesión del recurso extraordinario es nulo por carecer de fundamentación, en tanto el tribunal solo dijo que concedía el remedio federal “en atención a las particulares y específicas circunstancias fácticas del caso” cuando esto no muestra con claridad en qué consiste la arbitrariedad que justificaría viabilizar la apelación, cuestión particularmente exigible si la materia involucrada en el caso, esto es, el pago de diferencias salariales y la multa por omisión de entregar el certificado del art. 80 de la LCT, es naturalmente ajena a la instancia de excepción.</w:t>
      </w:r>
    </w:p>
    <w:p w:rsidR="001B5D8C" w:rsidRPr="001B5D8C" w:rsidRDefault="001B5D8C" w:rsidP="001B5D8C">
      <w:pPr>
        <w:shd w:val="clear" w:color="auto" w:fill="FFFFFF"/>
        <w:spacing w:after="240" w:line="240" w:lineRule="auto"/>
        <w:textAlignment w:val="baseline"/>
        <w:rPr>
          <w:rFonts w:ascii="knowledgeLight" w:eastAsia="Times New Roman" w:hAnsi="knowledgeLight" w:cs="Times New Roman"/>
          <w:color w:val="353535"/>
          <w:sz w:val="24"/>
          <w:szCs w:val="24"/>
          <w:lang w:eastAsia="es-AR"/>
        </w:rPr>
      </w:pPr>
    </w:p>
    <w:p w:rsidR="001B5D8C" w:rsidRPr="001B5D8C" w:rsidRDefault="001B5D8C" w:rsidP="001B5D8C">
      <w:pPr>
        <w:shd w:val="clear" w:color="auto" w:fill="FFFFFF"/>
        <w:spacing w:after="0" w:line="240" w:lineRule="auto"/>
        <w:textAlignment w:val="baseline"/>
        <w:rPr>
          <w:rFonts w:ascii="knowledgeLight" w:eastAsia="Times New Roman" w:hAnsi="knowledgeLight" w:cs="Times New Roman"/>
          <w:color w:val="444444"/>
          <w:sz w:val="24"/>
          <w:szCs w:val="24"/>
          <w:lang w:eastAsia="es-AR"/>
        </w:rPr>
      </w:pPr>
    </w:p>
    <w:p w:rsidR="001B5D8C" w:rsidRPr="001B5D8C" w:rsidRDefault="001B5D8C" w:rsidP="001B5D8C">
      <w:pPr>
        <w:shd w:val="clear" w:color="auto" w:fill="FFFFFF"/>
        <w:spacing w:after="300" w:line="240" w:lineRule="auto"/>
        <w:textAlignment w:val="baseline"/>
        <w:outlineLvl w:val="3"/>
        <w:rPr>
          <w:rFonts w:ascii="KnowledgeBold" w:eastAsia="Times New Roman" w:hAnsi="KnowledgeBold" w:cs="Times New Roman"/>
          <w:b/>
          <w:bCs/>
          <w:color w:val="444444"/>
          <w:sz w:val="24"/>
          <w:szCs w:val="24"/>
          <w:lang w:eastAsia="es-AR"/>
        </w:rPr>
      </w:pPr>
      <w:r w:rsidRPr="001B5D8C">
        <w:rPr>
          <w:rFonts w:ascii="KnowledgeBold" w:eastAsia="Times New Roman" w:hAnsi="KnowledgeBold" w:cs="Times New Roman"/>
          <w:b/>
          <w:bCs/>
          <w:color w:val="444444"/>
          <w:sz w:val="24"/>
          <w:szCs w:val="24"/>
          <w:lang w:eastAsia="es-AR"/>
        </w:rPr>
        <w:lastRenderedPageBreak/>
        <w:t>TEXTO COMPLETO:</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Buenos Aires, 1 de octubre de 2019.</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i/>
          <w:iCs/>
          <w:color w:val="444444"/>
          <w:sz w:val="24"/>
          <w:szCs w:val="24"/>
          <w:bdr w:val="none" w:sz="0" w:space="0" w:color="auto" w:frame="1"/>
          <w:lang w:eastAsia="es-AR"/>
        </w:rPr>
        <w:t>Considerando:</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1°) Que, </w:t>
      </w:r>
      <w:r w:rsidRPr="001B5D8C">
        <w:rPr>
          <w:rFonts w:ascii="Times New Roman" w:eastAsia="Times New Roman" w:hAnsi="Times New Roman" w:cs="Times New Roman"/>
          <w:b/>
          <w:bCs/>
          <w:color w:val="1B91BF"/>
          <w:sz w:val="24"/>
          <w:szCs w:val="24"/>
          <w:bdr w:val="none" w:sz="0" w:space="0" w:color="auto" w:frame="1"/>
          <w:lang w:eastAsia="es-AR"/>
        </w:rPr>
        <w:t>[-</w:t>
      </w:r>
      <w:proofErr w:type="gramStart"/>
      <w:r w:rsidRPr="001B5D8C">
        <w:rPr>
          <w:rFonts w:ascii="Times New Roman" w:eastAsia="Times New Roman" w:hAnsi="Times New Roman" w:cs="Times New Roman"/>
          <w:b/>
          <w:bCs/>
          <w:color w:val="1B91BF"/>
          <w:sz w:val="24"/>
          <w:szCs w:val="24"/>
          <w:bdr w:val="none" w:sz="0" w:space="0" w:color="auto" w:frame="1"/>
          <w:lang w:eastAsia="es-AR"/>
        </w:rPr>
        <w:t>]</w:t>
      </w:r>
      <w:r w:rsidRPr="001B5D8C">
        <w:rPr>
          <w:rFonts w:ascii="knowledgeLight" w:eastAsia="Times New Roman" w:hAnsi="knowledgeLight" w:cs="Times New Roman"/>
          <w:color w:val="444444"/>
          <w:sz w:val="24"/>
          <w:szCs w:val="24"/>
          <w:bdr w:val="none" w:sz="0" w:space="0" w:color="auto" w:frame="1"/>
          <w:shd w:val="clear" w:color="auto" w:fill="FEEBB5"/>
          <w:lang w:eastAsia="es-AR"/>
        </w:rPr>
        <w:t>por</w:t>
      </w:r>
      <w:proofErr w:type="gramEnd"/>
      <w:r w:rsidRPr="001B5D8C">
        <w:rPr>
          <w:rFonts w:ascii="knowledgeLight" w:eastAsia="Times New Roman" w:hAnsi="knowledgeLight" w:cs="Times New Roman"/>
          <w:color w:val="444444"/>
          <w:sz w:val="24"/>
          <w:szCs w:val="24"/>
          <w:bdr w:val="none" w:sz="0" w:space="0" w:color="auto" w:frame="1"/>
          <w:shd w:val="clear" w:color="auto" w:fill="FEEBB5"/>
          <w:lang w:eastAsia="es-AR"/>
        </w:rPr>
        <w:t xml:space="preserve"> voto unánime de todos sus integrantes, esta Corte declaró a fs. 377/378 la nulidad de la resolución de fs. 373, mediante la cual la Sala X de la Cámara Nacional de Apelaciones del Trabajo había concedido el recurso extraordinario deducido por la demandada, sin proporcionar para ello la necesaria fundamentación. En el mencionado remedio, la apelante pretendió impugnar —con apoyo en la doctrina de la arbitrariedad— la sentencia que la había condenado al pago de diferencias salariales y de la multa por omisión de entregar el certificado previsto en el art. 80 de la Ley de Contrato de Trabajo.</w:t>
      </w:r>
      <w:r w:rsidRPr="001B5D8C">
        <w:rPr>
          <w:rFonts w:ascii="Times New Roman" w:eastAsia="Times New Roman" w:hAnsi="Times New Roman" w:cs="Times New Roman"/>
          <w:b/>
          <w:bCs/>
          <w:color w:val="1B91BF"/>
          <w:sz w:val="24"/>
          <w:szCs w:val="24"/>
          <w:bdr w:val="none" w:sz="0" w:space="0" w:color="auto" w:frame="1"/>
          <w:lang w:eastAsia="es-AR"/>
        </w:rPr>
        <w:t>[-]</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2°) Que, </w:t>
      </w:r>
      <w:r w:rsidRPr="001B5D8C">
        <w:rPr>
          <w:rFonts w:ascii="knowledgeLight" w:eastAsia="Times New Roman" w:hAnsi="knowledgeLight" w:cs="Times New Roman"/>
          <w:color w:val="444444"/>
          <w:sz w:val="24"/>
          <w:szCs w:val="24"/>
          <w:bdr w:val="none" w:sz="0" w:space="0" w:color="auto" w:frame="1"/>
          <w:shd w:val="clear" w:color="auto" w:fill="FEEBB5"/>
          <w:lang w:eastAsia="es-AR"/>
        </w:rPr>
        <w:t>devuelto el expediente, el mismo tribunal de alzada dictó la resolución de fs. 380 concediendo nuevamente la apelación federal.</w:t>
      </w:r>
      <w:r w:rsidRPr="001B5D8C">
        <w:rPr>
          <w:rFonts w:ascii="Times New Roman" w:eastAsia="Times New Roman" w:hAnsi="Times New Roman" w:cs="Times New Roman"/>
          <w:b/>
          <w:bCs/>
          <w:color w:val="1B91BF"/>
          <w:sz w:val="24"/>
          <w:szCs w:val="24"/>
          <w:bdr w:val="none" w:sz="0" w:space="0" w:color="auto" w:frame="1"/>
          <w:lang w:eastAsia="es-AR"/>
        </w:rPr>
        <w:t>[-]</w:t>
      </w:r>
      <w:r w:rsidRPr="001B5D8C">
        <w:rPr>
          <w:rFonts w:ascii="knowledgeLight" w:eastAsia="Times New Roman" w:hAnsi="knowledgeLight" w:cs="Times New Roman"/>
          <w:color w:val="444444"/>
          <w:sz w:val="24"/>
          <w:szCs w:val="24"/>
          <w:bdr w:val="none" w:sz="0" w:space="0" w:color="auto" w:frame="1"/>
          <w:lang w:eastAsia="es-AR"/>
        </w:rPr>
        <w:t> Para sustentar tal decisión, en esta oportunidad el </w:t>
      </w:r>
      <w:r w:rsidRPr="001B5D8C">
        <w:rPr>
          <w:rFonts w:ascii="knowledgeLight" w:eastAsia="Times New Roman" w:hAnsi="knowledgeLight" w:cs="Times New Roman"/>
          <w:i/>
          <w:iCs/>
          <w:color w:val="444444"/>
          <w:sz w:val="24"/>
          <w:szCs w:val="24"/>
          <w:bdr w:val="none" w:sz="0" w:space="0" w:color="auto" w:frame="1"/>
          <w:lang w:eastAsia="es-AR"/>
        </w:rPr>
        <w:t>a quo</w:t>
      </w:r>
      <w:r w:rsidRPr="001B5D8C">
        <w:rPr>
          <w:rFonts w:ascii="knowledgeLight" w:eastAsia="Times New Roman" w:hAnsi="knowledgeLight" w:cs="Times New Roman"/>
          <w:color w:val="444444"/>
          <w:sz w:val="24"/>
          <w:szCs w:val="24"/>
          <w:bdr w:val="none" w:sz="0" w:space="0" w:color="auto" w:frame="1"/>
          <w:lang w:eastAsia="es-AR"/>
        </w:rPr>
        <w:t> sostuvo que </w:t>
      </w:r>
      <w:r w:rsidRPr="001B5D8C">
        <w:rPr>
          <w:rFonts w:ascii="knowledgeLight" w:eastAsia="Times New Roman" w:hAnsi="knowledgeLight" w:cs="Times New Roman"/>
          <w:i/>
          <w:iCs/>
          <w:color w:val="444444"/>
          <w:sz w:val="24"/>
          <w:szCs w:val="24"/>
          <w:bdr w:val="none" w:sz="0" w:space="0" w:color="auto" w:frame="1"/>
          <w:lang w:eastAsia="es-AR"/>
        </w:rPr>
        <w:t>“este tribunal advierte la clara expresión de la Corte Suprema de Justicia de la Nación en cuanto a que es menester que el órgano judicial de grado explicite, de manera más circunstanciada, la concesión del recurso extraordinario” a lo que añadió, por todo fundamento, que “desde esa óptica de enfoque, esta Sala admite la objeción señalada y considera viable la concesión del recurso extraordinario articulado en atención a las particulares y específicas circunstancias fácticas del caso a poco que se aprecie el debate en pleito sobre la aplicación de un convenio de actividad y, sobre esa base, la evaluación de la prueba efectuada en relación”.</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3°) Que, como puede apreciarse, </w:t>
      </w:r>
      <w:r w:rsidRPr="001B5D8C">
        <w:rPr>
          <w:rFonts w:ascii="knowledgeLight" w:eastAsia="Times New Roman" w:hAnsi="knowledgeLight" w:cs="Times New Roman"/>
          <w:color w:val="444444"/>
          <w:sz w:val="24"/>
          <w:szCs w:val="24"/>
          <w:bdr w:val="none" w:sz="0" w:space="0" w:color="auto" w:frame="1"/>
          <w:shd w:val="clear" w:color="auto" w:fill="FEEBB5"/>
          <w:lang w:eastAsia="es-AR"/>
        </w:rPr>
        <w:t>no obstante, la afirmación inicial de la cámara en el sentido de admitir la objeción formulada por esta Corte, la lacónica argumentación utilizada a renglón seguido para sustentar la concesión pone de manifiesto que, finalmente, la objeción no fue atendida. El </w:t>
      </w:r>
      <w:r w:rsidRPr="001B5D8C">
        <w:rPr>
          <w:rFonts w:ascii="knowledgeLight" w:eastAsia="Times New Roman" w:hAnsi="knowledgeLight" w:cs="Times New Roman"/>
          <w:i/>
          <w:iCs/>
          <w:color w:val="444444"/>
          <w:sz w:val="24"/>
          <w:szCs w:val="24"/>
          <w:bdr w:val="none" w:sz="0" w:space="0" w:color="auto" w:frame="1"/>
          <w:shd w:val="clear" w:color="auto" w:fill="FEEBB5"/>
          <w:lang w:eastAsia="es-AR"/>
        </w:rPr>
        <w:t>a quo</w:t>
      </w:r>
      <w:r w:rsidRPr="001B5D8C">
        <w:rPr>
          <w:rFonts w:ascii="knowledgeLight" w:eastAsia="Times New Roman" w:hAnsi="knowledgeLight" w:cs="Times New Roman"/>
          <w:color w:val="444444"/>
          <w:sz w:val="24"/>
          <w:szCs w:val="24"/>
          <w:bdr w:val="none" w:sz="0" w:space="0" w:color="auto" w:frame="1"/>
          <w:shd w:val="clear" w:color="auto" w:fill="FEEBB5"/>
          <w:lang w:eastAsia="es-AR"/>
        </w:rPr>
        <w:t>, en efecto, insiste en la utilización de fundamentos que, por su generalidad, no muestran con claridad en qué consiste la arbitrariedad que justificaría viabilizar la apelación federal, demostración particularmente exigible cuando la materia involucrada en el caso —según se desprende de las escuetas referencias contenidas en la resolución examinada— es naturalmente ajena a la instancia de excepción. Como señaló este Tribunal en su anterior intervención, aunque es cierto que es a él al que compete decidir si existe o no un supuesto de arbitrariedad, incumbe a la alzada resolver circunstanciadamente si la apelación federal, </w:t>
      </w:r>
      <w:r w:rsidRPr="001B5D8C">
        <w:rPr>
          <w:rFonts w:ascii="knowledgeLight" w:eastAsia="Times New Roman" w:hAnsi="knowledgeLight" w:cs="Times New Roman"/>
          <w:i/>
          <w:iCs/>
          <w:color w:val="444444"/>
          <w:sz w:val="24"/>
          <w:szCs w:val="24"/>
          <w:bdr w:val="none" w:sz="0" w:space="0" w:color="auto" w:frame="1"/>
          <w:shd w:val="clear" w:color="auto" w:fill="FEEBB5"/>
          <w:lang w:eastAsia="es-AR"/>
        </w:rPr>
        <w:t>prima facie</w:t>
      </w:r>
      <w:r w:rsidRPr="001B5D8C">
        <w:rPr>
          <w:rFonts w:ascii="knowledgeLight" w:eastAsia="Times New Roman" w:hAnsi="knowledgeLight" w:cs="Times New Roman"/>
          <w:color w:val="444444"/>
          <w:sz w:val="24"/>
          <w:szCs w:val="24"/>
          <w:bdr w:val="none" w:sz="0" w:space="0" w:color="auto" w:frame="1"/>
          <w:shd w:val="clear" w:color="auto" w:fill="FEEBB5"/>
          <w:lang w:eastAsia="es-AR"/>
        </w:rPr>
        <w:t xml:space="preserve"> evaluada, cuenta con fundamentos suficientes para dar sustento a la invocación de un caso excepcional de </w:t>
      </w:r>
      <w:proofErr w:type="gramStart"/>
      <w:r w:rsidRPr="001B5D8C">
        <w:rPr>
          <w:rFonts w:ascii="knowledgeLight" w:eastAsia="Times New Roman" w:hAnsi="knowledgeLight" w:cs="Times New Roman"/>
          <w:color w:val="444444"/>
          <w:sz w:val="24"/>
          <w:szCs w:val="24"/>
          <w:bdr w:val="none" w:sz="0" w:space="0" w:color="auto" w:frame="1"/>
          <w:shd w:val="clear" w:color="auto" w:fill="FEEBB5"/>
          <w:lang w:eastAsia="es-AR"/>
        </w:rPr>
        <w:t>arbitrariedad</w:t>
      </w:r>
      <w:r w:rsidRPr="001B5D8C">
        <w:rPr>
          <w:rFonts w:ascii="Times New Roman" w:eastAsia="Times New Roman" w:hAnsi="Times New Roman" w:cs="Times New Roman"/>
          <w:b/>
          <w:bCs/>
          <w:color w:val="1B91BF"/>
          <w:sz w:val="24"/>
          <w:szCs w:val="24"/>
          <w:bdr w:val="none" w:sz="0" w:space="0" w:color="auto" w:frame="1"/>
          <w:lang w:eastAsia="es-AR"/>
        </w:rPr>
        <w:t>[</w:t>
      </w:r>
      <w:proofErr w:type="gramEnd"/>
      <w:r w:rsidRPr="001B5D8C">
        <w:rPr>
          <w:rFonts w:ascii="Times New Roman" w:eastAsia="Times New Roman" w:hAnsi="Times New Roman" w:cs="Times New Roman"/>
          <w:b/>
          <w:bCs/>
          <w:color w:val="1B91BF"/>
          <w:sz w:val="24"/>
          <w:szCs w:val="24"/>
          <w:bdr w:val="none" w:sz="0" w:space="0" w:color="auto" w:frame="1"/>
          <w:lang w:eastAsia="es-AR"/>
        </w:rPr>
        <w:t>-]</w:t>
      </w:r>
      <w:r w:rsidRPr="001B5D8C">
        <w:rPr>
          <w:rFonts w:ascii="knowledgeLight" w:eastAsia="Times New Roman" w:hAnsi="knowledgeLight" w:cs="Times New Roman"/>
          <w:color w:val="444444"/>
          <w:sz w:val="24"/>
          <w:szCs w:val="24"/>
          <w:bdr w:val="none" w:sz="0" w:space="0" w:color="auto" w:frame="1"/>
          <w:lang w:eastAsia="es-AR"/>
        </w:rPr>
        <w:t> (v. doctrina citada a fs. 377 vta.; considerando 3°).</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4°) Que, como ha quedado expuesto, pese al preciso señalamiento efectuado por esta Corte en su resolución precedente, </w:t>
      </w:r>
      <w:r w:rsidRPr="001B5D8C">
        <w:rPr>
          <w:rFonts w:ascii="knowledgeLight" w:eastAsia="Times New Roman" w:hAnsi="knowledgeLight" w:cs="Times New Roman"/>
          <w:color w:val="444444"/>
          <w:sz w:val="24"/>
          <w:szCs w:val="24"/>
          <w:bdr w:val="none" w:sz="0" w:space="0" w:color="auto" w:frame="1"/>
          <w:shd w:val="clear" w:color="auto" w:fill="FEEBB5"/>
          <w:lang w:eastAsia="es-AR"/>
        </w:rPr>
        <w:t>el </w:t>
      </w:r>
      <w:r w:rsidRPr="001B5D8C">
        <w:rPr>
          <w:rFonts w:ascii="knowledgeLight" w:eastAsia="Times New Roman" w:hAnsi="knowledgeLight" w:cs="Times New Roman"/>
          <w:i/>
          <w:iCs/>
          <w:color w:val="444444"/>
          <w:sz w:val="24"/>
          <w:szCs w:val="24"/>
          <w:bdr w:val="none" w:sz="0" w:space="0" w:color="auto" w:frame="1"/>
          <w:shd w:val="clear" w:color="auto" w:fill="FEEBB5"/>
          <w:lang w:eastAsia="es-AR"/>
        </w:rPr>
        <w:t>a quo</w:t>
      </w:r>
      <w:r w:rsidRPr="001B5D8C">
        <w:rPr>
          <w:rFonts w:ascii="knowledgeLight" w:eastAsia="Times New Roman" w:hAnsi="knowledgeLight" w:cs="Times New Roman"/>
          <w:color w:val="444444"/>
          <w:sz w:val="24"/>
          <w:szCs w:val="24"/>
          <w:bdr w:val="none" w:sz="0" w:space="0" w:color="auto" w:frame="1"/>
          <w:shd w:val="clear" w:color="auto" w:fill="FEEBB5"/>
          <w:lang w:eastAsia="es-AR"/>
        </w:rPr>
        <w:t xml:space="preserve"> ha persistido en su omisión de analizar </w:t>
      </w:r>
      <w:proofErr w:type="gramStart"/>
      <w:r w:rsidRPr="001B5D8C">
        <w:rPr>
          <w:rFonts w:ascii="knowledgeLight" w:eastAsia="Times New Roman" w:hAnsi="knowledgeLight" w:cs="Times New Roman"/>
          <w:color w:val="444444"/>
          <w:sz w:val="24"/>
          <w:szCs w:val="24"/>
          <w:bdr w:val="none" w:sz="0" w:space="0" w:color="auto" w:frame="1"/>
          <w:shd w:val="clear" w:color="auto" w:fill="FEEBB5"/>
          <w:lang w:eastAsia="es-AR"/>
        </w:rPr>
        <w:t>circunstanciadamente</w:t>
      </w:r>
      <w:r w:rsidRPr="001B5D8C">
        <w:rPr>
          <w:rFonts w:ascii="Times New Roman" w:eastAsia="Times New Roman" w:hAnsi="Times New Roman" w:cs="Times New Roman"/>
          <w:b/>
          <w:bCs/>
          <w:color w:val="1B91BF"/>
          <w:sz w:val="24"/>
          <w:szCs w:val="24"/>
          <w:bdr w:val="none" w:sz="0" w:space="0" w:color="auto" w:frame="1"/>
          <w:lang w:eastAsia="es-AR"/>
        </w:rPr>
        <w:t>[</w:t>
      </w:r>
      <w:proofErr w:type="gramEnd"/>
      <w:r w:rsidRPr="001B5D8C">
        <w:rPr>
          <w:rFonts w:ascii="Times New Roman" w:eastAsia="Times New Roman" w:hAnsi="Times New Roman" w:cs="Times New Roman"/>
          <w:b/>
          <w:bCs/>
          <w:color w:val="1B91BF"/>
          <w:sz w:val="24"/>
          <w:szCs w:val="24"/>
          <w:bdr w:val="none" w:sz="0" w:space="0" w:color="auto" w:frame="1"/>
          <w:lang w:eastAsia="es-AR"/>
        </w:rPr>
        <w:t>-]</w:t>
      </w:r>
      <w:r w:rsidRPr="001B5D8C">
        <w:rPr>
          <w:rFonts w:ascii="knowledgeLight" w:eastAsia="Times New Roman" w:hAnsi="knowledgeLight" w:cs="Times New Roman"/>
          <w:color w:val="444444"/>
          <w:sz w:val="24"/>
          <w:szCs w:val="24"/>
          <w:bdr w:val="none" w:sz="0" w:space="0" w:color="auto" w:frame="1"/>
          <w:lang w:eastAsia="es-AR"/>
        </w:rPr>
        <w:t> (“con toda menudencia, sin omitir ninguna circunstancia o particularidad”, según la definición de la Real Academia) </w:t>
      </w:r>
      <w:r w:rsidRPr="001B5D8C">
        <w:rPr>
          <w:rFonts w:ascii="knowledgeLight" w:eastAsia="Times New Roman" w:hAnsi="knowledgeLight" w:cs="Times New Roman"/>
          <w:color w:val="444444"/>
          <w:sz w:val="24"/>
          <w:szCs w:val="24"/>
          <w:bdr w:val="none" w:sz="0" w:space="0" w:color="auto" w:frame="1"/>
          <w:shd w:val="clear" w:color="auto" w:fill="FEEBB5"/>
          <w:lang w:eastAsia="es-AR"/>
        </w:rPr>
        <w:t>la apelación federal para poder efectuar la valoración a que obliga la doctrina a la que se ha aludido en el considerando anterior.</w:t>
      </w:r>
      <w:r w:rsidRPr="001B5D8C">
        <w:rPr>
          <w:rFonts w:ascii="Times New Roman" w:eastAsia="Times New Roman" w:hAnsi="Times New Roman" w:cs="Times New Roman"/>
          <w:b/>
          <w:bCs/>
          <w:color w:val="1B91BF"/>
          <w:sz w:val="24"/>
          <w:szCs w:val="24"/>
          <w:bdr w:val="none" w:sz="0" w:space="0" w:color="auto" w:frame="1"/>
          <w:lang w:eastAsia="es-AR"/>
        </w:rPr>
        <w:t>[-]</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En razón de lo antedicho, </w:t>
      </w:r>
      <w:r w:rsidRPr="001B5D8C">
        <w:rPr>
          <w:rFonts w:ascii="knowledgeLight" w:eastAsia="Times New Roman" w:hAnsi="knowledgeLight" w:cs="Times New Roman"/>
          <w:color w:val="444444"/>
          <w:sz w:val="24"/>
          <w:szCs w:val="24"/>
          <w:bdr w:val="none" w:sz="0" w:space="0" w:color="auto" w:frame="1"/>
          <w:shd w:val="clear" w:color="auto" w:fill="FEEBB5"/>
          <w:lang w:eastAsia="es-AR"/>
        </w:rPr>
        <w:t>frente a la ostensible carencia de fundamentación del auto de concesión del remedio federal —que impide dar satisfacción a los requisitos idóneos para la obtención de la finalidad a la que se hallaba destinado— corresponde declarar su nulidad.</w:t>
      </w:r>
      <w:r w:rsidRPr="001B5D8C">
        <w:rPr>
          <w:rFonts w:ascii="Times New Roman" w:eastAsia="Times New Roman" w:hAnsi="Times New Roman" w:cs="Times New Roman"/>
          <w:b/>
          <w:bCs/>
          <w:color w:val="1B91BF"/>
          <w:sz w:val="24"/>
          <w:szCs w:val="24"/>
          <w:bdr w:val="none" w:sz="0" w:space="0" w:color="auto" w:frame="1"/>
          <w:lang w:eastAsia="es-AR"/>
        </w:rPr>
        <w:t>[-]</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Por ello, se declara la nulidad de la resolución de fs. 380 por la que concedió el recurso extraordinario federal. Devuélvase a la Cámara Nacional de Apelaciones del Trabajo a fin de que, se dicte una nueva decisión sobre el punto con arreglo a las consideraciones expresadas en este pronunciamiento y él dictado a fs. 377/378. Notifíquese. </w:t>
      </w:r>
      <w:r w:rsidRPr="001B5D8C">
        <w:rPr>
          <w:rFonts w:ascii="knowledgeLight" w:eastAsia="Times New Roman" w:hAnsi="knowledgeLight" w:cs="Times New Roman"/>
          <w:i/>
          <w:iCs/>
          <w:color w:val="444444"/>
          <w:sz w:val="24"/>
          <w:szCs w:val="24"/>
          <w:bdr w:val="none" w:sz="0" w:space="0" w:color="auto" w:frame="1"/>
          <w:lang w:eastAsia="es-AR"/>
        </w:rPr>
        <w:t xml:space="preserve">— Carlos F. </w:t>
      </w:r>
      <w:r w:rsidRPr="001B5D8C">
        <w:rPr>
          <w:rFonts w:ascii="knowledgeLight" w:eastAsia="Times New Roman" w:hAnsi="knowledgeLight" w:cs="Times New Roman"/>
          <w:i/>
          <w:iCs/>
          <w:color w:val="444444"/>
          <w:sz w:val="24"/>
          <w:szCs w:val="24"/>
          <w:bdr w:val="none" w:sz="0" w:space="0" w:color="auto" w:frame="1"/>
          <w:lang w:eastAsia="es-AR"/>
        </w:rPr>
        <w:lastRenderedPageBreak/>
        <w:t>Rosenkrantz. — Ricardo L. Lorenzetti. — Elena I. Highton de Nolasco. — Juan C. Maqueda. — Horacio Rosatti.</w:t>
      </w:r>
    </w:p>
    <w:p w:rsidR="001B5D8C" w:rsidRDefault="001B5D8C"/>
    <w:p w:rsidR="001B5D8C" w:rsidRDefault="001B5D8C"/>
    <w:p w:rsidR="001B5D8C" w:rsidRDefault="001B5D8C" w:rsidP="001B5D8C">
      <w:pPr>
        <w:pStyle w:val="Ttulo2"/>
        <w:shd w:val="clear" w:color="auto" w:fill="FFFFFF"/>
        <w:spacing w:before="0" w:beforeAutospacing="0" w:after="0" w:afterAutospacing="0"/>
        <w:ind w:right="300"/>
        <w:textAlignment w:val="baseline"/>
        <w:rPr>
          <w:rFonts w:ascii="knowledgeRegular" w:hAnsi="knowledgeRegular"/>
          <w:caps/>
          <w:color w:val="FF8000"/>
        </w:rPr>
      </w:pPr>
      <w:r>
        <w:rPr>
          <w:rFonts w:ascii="knowledgeRegular" w:hAnsi="knowledgeRegular"/>
          <w:caps/>
          <w:color w:val="FF8000"/>
        </w:rPr>
        <w:t>LÍMITES A LA ANULACIÓN DE OFICIO DE LAS RESOLUCIONES SOBRE CONCESIÓN DEL RECURSO EXTRAORDINARIO FEDERAL</w:t>
      </w:r>
    </w:p>
    <w:p w:rsidR="001B5D8C" w:rsidRDefault="001B5D8C" w:rsidP="001B5D8C">
      <w:pPr>
        <w:pStyle w:val="Ttulo3"/>
        <w:shd w:val="clear" w:color="auto" w:fill="FFFFFF"/>
        <w:spacing w:before="0" w:beforeAutospacing="0" w:after="0" w:afterAutospacing="0"/>
        <w:textAlignment w:val="baseline"/>
        <w:rPr>
          <w:rFonts w:ascii="knowledgeRegular" w:hAnsi="knowledgeRegular"/>
          <w:color w:val="444444"/>
        </w:rPr>
      </w:pPr>
      <w:r>
        <w:rPr>
          <w:rStyle w:val="documensubttitle"/>
          <w:rFonts w:ascii="knowledgeLight" w:hAnsi="knowledgeLight"/>
          <w:color w:val="444444"/>
          <w:bdr w:val="none" w:sz="0" w:space="0" w:color="auto" w:frame="1"/>
        </w:rPr>
        <w:t>Giannini, Leandro J.</w:t>
      </w:r>
    </w:p>
    <w:p w:rsidR="001B5D8C" w:rsidRDefault="001B5D8C" w:rsidP="001B5D8C">
      <w:pPr>
        <w:pStyle w:val="headadjust"/>
        <w:shd w:val="clear" w:color="auto" w:fill="F2F2F2"/>
        <w:spacing w:before="0" w:beforeAutospacing="0" w:after="0" w:afterAutospacing="0" w:line="360" w:lineRule="atLeast"/>
        <w:textAlignment w:val="baseline"/>
        <w:rPr>
          <w:rFonts w:ascii="knowledgeLight" w:hAnsi="knowledgeLight"/>
          <w:color w:val="444444"/>
        </w:rPr>
      </w:pPr>
      <w:r>
        <w:rPr>
          <w:rStyle w:val="headtitle"/>
          <w:rFonts w:ascii="knowledgeLight" w:hAnsi="knowledgeLight"/>
          <w:b/>
          <w:bCs/>
          <w:color w:val="444444"/>
          <w:bdr w:val="none" w:sz="0" w:space="0" w:color="auto" w:frame="1"/>
        </w:rPr>
        <w:t>Publicado en: </w:t>
      </w:r>
      <w:r>
        <w:rPr>
          <w:rStyle w:val="headtext"/>
          <w:rFonts w:ascii="knowledgeLight" w:hAnsi="knowledgeLight"/>
          <w:color w:val="444444"/>
          <w:bdr w:val="none" w:sz="0" w:space="0" w:color="auto" w:frame="1"/>
        </w:rPr>
        <w:t>LA LEY 04/12/</w:t>
      </w:r>
      <w:proofErr w:type="gramStart"/>
      <w:r>
        <w:rPr>
          <w:rStyle w:val="headtext"/>
          <w:rFonts w:ascii="knowledgeLight" w:hAnsi="knowledgeLight"/>
          <w:color w:val="444444"/>
          <w:bdr w:val="none" w:sz="0" w:space="0" w:color="auto" w:frame="1"/>
        </w:rPr>
        <w:t>2019 ,</w:t>
      </w:r>
      <w:proofErr w:type="gramEnd"/>
      <w:r>
        <w:rPr>
          <w:rStyle w:val="headtext"/>
          <w:rFonts w:ascii="knowledgeLight" w:hAnsi="knowledgeLight"/>
          <w:color w:val="444444"/>
          <w:bdr w:val="none" w:sz="0" w:space="0" w:color="auto" w:frame="1"/>
        </w:rPr>
        <w:t> 9 </w:t>
      </w:r>
    </w:p>
    <w:p w:rsidR="001B5D8C" w:rsidRDefault="001B5D8C" w:rsidP="001B5D8C">
      <w:pPr>
        <w:pStyle w:val="headadjust"/>
        <w:shd w:val="clear" w:color="auto" w:fill="F2F2F2"/>
        <w:spacing w:before="0" w:beforeAutospacing="0" w:after="0" w:afterAutospacing="0" w:line="360" w:lineRule="atLeast"/>
        <w:textAlignment w:val="baseline"/>
        <w:rPr>
          <w:rFonts w:ascii="knowledgeLight" w:hAnsi="knowledgeLight"/>
          <w:color w:val="444444"/>
        </w:rPr>
      </w:pPr>
      <w:r>
        <w:rPr>
          <w:rStyle w:val="headtitle"/>
          <w:rFonts w:ascii="knowledgeLight" w:hAnsi="knowledgeLight"/>
          <w:b/>
          <w:bCs/>
          <w:color w:val="444444"/>
          <w:bdr w:val="none" w:sz="0" w:space="0" w:color="auto" w:frame="1"/>
        </w:rPr>
        <w:t>Sumario: </w:t>
      </w:r>
      <w:r>
        <w:rPr>
          <w:rStyle w:val="headtext"/>
          <w:rFonts w:ascii="knowledgeLight" w:hAnsi="knowledgeLight"/>
          <w:color w:val="444444"/>
          <w:bdr w:val="none" w:sz="0" w:space="0" w:color="auto" w:frame="1"/>
        </w:rPr>
        <w:t>I. Introducción</w:t>
      </w:r>
      <w:proofErr w:type="gramStart"/>
      <w:r>
        <w:rPr>
          <w:rStyle w:val="headtext"/>
          <w:rFonts w:ascii="knowledgeLight" w:hAnsi="knowledgeLight"/>
          <w:color w:val="444444"/>
          <w:bdr w:val="none" w:sz="0" w:space="0" w:color="auto" w:frame="1"/>
        </w:rPr>
        <w:t>.—</w:t>
      </w:r>
      <w:proofErr w:type="gramEnd"/>
      <w:r>
        <w:rPr>
          <w:rStyle w:val="headtext"/>
          <w:rFonts w:ascii="knowledgeLight" w:hAnsi="knowledgeLight"/>
          <w:color w:val="444444"/>
          <w:bdr w:val="none" w:sz="0" w:space="0" w:color="auto" w:frame="1"/>
        </w:rPr>
        <w:t xml:space="preserve"> II. El caso examinado</w:t>
      </w:r>
      <w:proofErr w:type="gramStart"/>
      <w:r>
        <w:rPr>
          <w:rStyle w:val="headtext"/>
          <w:rFonts w:ascii="knowledgeLight" w:hAnsi="knowledgeLight"/>
          <w:color w:val="444444"/>
          <w:bdr w:val="none" w:sz="0" w:space="0" w:color="auto" w:frame="1"/>
        </w:rPr>
        <w:t>.—</w:t>
      </w:r>
      <w:proofErr w:type="gramEnd"/>
      <w:r>
        <w:rPr>
          <w:rStyle w:val="headtext"/>
          <w:rFonts w:ascii="knowledgeLight" w:hAnsi="knowledgeLight"/>
          <w:color w:val="444444"/>
          <w:bdr w:val="none" w:sz="0" w:space="0" w:color="auto" w:frame="1"/>
        </w:rPr>
        <w:t xml:space="preserve"> III. La anulación de oficio de las decisiones sobre concesión del recurso extraordinario</w:t>
      </w:r>
      <w:proofErr w:type="gramStart"/>
      <w:r>
        <w:rPr>
          <w:rStyle w:val="headtext"/>
          <w:rFonts w:ascii="knowledgeLight" w:hAnsi="knowledgeLight"/>
          <w:color w:val="444444"/>
          <w:bdr w:val="none" w:sz="0" w:space="0" w:color="auto" w:frame="1"/>
        </w:rPr>
        <w:t>.—</w:t>
      </w:r>
      <w:proofErr w:type="gramEnd"/>
      <w:r>
        <w:rPr>
          <w:rStyle w:val="headtext"/>
          <w:rFonts w:ascii="knowledgeLight" w:hAnsi="knowledgeLight"/>
          <w:color w:val="444444"/>
          <w:bdr w:val="none" w:sz="0" w:space="0" w:color="auto" w:frame="1"/>
        </w:rPr>
        <w:t xml:space="preserve"> IV. Análisis critic.</w:t>
      </w:r>
    </w:p>
    <w:p w:rsidR="001B5D8C" w:rsidRDefault="001B5D8C" w:rsidP="001B5D8C">
      <w:pPr>
        <w:pStyle w:val="headadjust"/>
        <w:shd w:val="clear" w:color="auto" w:fill="F2F2F2"/>
        <w:spacing w:before="0" w:beforeAutospacing="0" w:after="0" w:afterAutospacing="0" w:line="360" w:lineRule="atLeast"/>
        <w:textAlignment w:val="baseline"/>
        <w:rPr>
          <w:rFonts w:ascii="knowledgeLight" w:hAnsi="knowledgeLight"/>
          <w:color w:val="444444"/>
        </w:rPr>
      </w:pPr>
      <w:r>
        <w:rPr>
          <w:rStyle w:val="headtitle"/>
          <w:rFonts w:ascii="knowledgeLight" w:hAnsi="knowledgeLight"/>
          <w:b/>
          <w:bCs/>
          <w:color w:val="444444"/>
          <w:bdr w:val="none" w:sz="0" w:space="0" w:color="auto" w:frame="1"/>
        </w:rPr>
        <w:t>Cita Online: </w:t>
      </w:r>
      <w:r>
        <w:rPr>
          <w:rStyle w:val="headtext"/>
          <w:rFonts w:ascii="knowledgeLight" w:hAnsi="knowledgeLight"/>
          <w:color w:val="444444"/>
          <w:bdr w:val="none" w:sz="0" w:space="0" w:color="auto" w:frame="1"/>
        </w:rPr>
        <w:t>AR/DOC/3530/2019</w:t>
      </w:r>
    </w:p>
    <w:p w:rsidR="001B5D8C" w:rsidRDefault="007D155E" w:rsidP="001B5D8C">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hyperlink r:id="rId16" w:anchor="FN*" w:history="1">
        <w:r w:rsidR="001B5D8C">
          <w:rPr>
            <w:rStyle w:val="Hipervnculo"/>
            <w:rFonts w:ascii="Arial" w:hAnsi="Arial" w:cs="Arial"/>
            <w:sz w:val="18"/>
            <w:szCs w:val="18"/>
            <w:bdr w:val="none" w:sz="0" w:space="0" w:color="auto" w:frame="1"/>
          </w:rPr>
          <w:t>(*)</w:t>
        </w:r>
      </w:hyperlink>
    </w:p>
    <w:p w:rsidR="001B5D8C" w:rsidRDefault="001B5D8C" w:rsidP="001B5D8C">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r>
        <w:rPr>
          <w:rStyle w:val="Textoennegrita"/>
          <w:rFonts w:ascii="knowledgeLight" w:hAnsi="knowledgeLight"/>
          <w:color w:val="444444"/>
          <w:sz w:val="18"/>
          <w:szCs w:val="18"/>
          <w:bdr w:val="none" w:sz="0" w:space="0" w:color="auto" w:frame="1"/>
        </w:rPr>
        <w:t>I. Introducción</w:t>
      </w:r>
    </w:p>
    <w:p w:rsidR="001B5D8C" w:rsidRDefault="001B5D8C" w:rsidP="001B5D8C">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r>
        <w:rPr>
          <w:rFonts w:ascii="knowledgeLight" w:hAnsi="knowledgeLight"/>
          <w:color w:val="444444"/>
          <w:sz w:val="18"/>
          <w:szCs w:val="18"/>
        </w:rPr>
        <w:t>El presente comentario busca reflexionar sobre la necesidad de limitar una práctica lamentablemente corriente en la experiencia del recurso extraordinario: el uso de las potestades de anulación oficiosa que la Corte Suprema tradicionalmente se ha autoadjudicado, para dejar sin efecto las resoluciones que conceden el recurso previsto en el art. 14 de la ley 48, sin una motivación suficientemente circunstanciada (art. 257, Cód. Proc. Civ. y Com. Nac.).</w:t>
      </w:r>
    </w:p>
    <w:p w:rsidR="001B5D8C" w:rsidRDefault="001B5D8C" w:rsidP="001B5D8C">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r>
        <w:rPr>
          <w:rFonts w:ascii="knowledgeLight" w:hAnsi="knowledgeLight"/>
          <w:color w:val="444444"/>
          <w:sz w:val="18"/>
          <w:szCs w:val="18"/>
        </w:rPr>
        <w:t>El caso analizado pone en evidencia los excesos en los que puede incurrirse cuando, frente al hartazgo de la Corte con la displicencia de los tribunales inferiores, se reitera una y otra vez el ejercicio anulatorio, introduciendo así graves e innecesarias dilaciones en el proceso, que únicamente afectan a los protagonistas de la contienda: los justiciables que buscan en él una solución final de su conflicto en tiempo razonable (art. 8.1, CADH).</w:t>
      </w:r>
    </w:p>
    <w:p w:rsidR="001B5D8C" w:rsidRDefault="001B5D8C" w:rsidP="001B5D8C">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r>
        <w:rPr>
          <w:rStyle w:val="Textoennegrita"/>
          <w:rFonts w:ascii="knowledgeLight" w:hAnsi="knowledgeLight"/>
          <w:color w:val="444444"/>
          <w:sz w:val="18"/>
          <w:szCs w:val="18"/>
          <w:bdr w:val="none" w:sz="0" w:space="0" w:color="auto" w:frame="1"/>
        </w:rPr>
        <w:t>II. El caso examinado</w:t>
      </w:r>
    </w:p>
    <w:p w:rsidR="001B5D8C" w:rsidRDefault="001B5D8C" w:rsidP="001B5D8C">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r>
        <w:rPr>
          <w:rFonts w:ascii="knowledgeLight" w:hAnsi="knowledgeLight"/>
          <w:color w:val="444444"/>
          <w:sz w:val="18"/>
          <w:szCs w:val="18"/>
        </w:rPr>
        <w:t>El 01/10/2019 la Corte Suprema de Justicia de la Nación se pronunció en el caso "Díaz" </w:t>
      </w:r>
      <w:hyperlink r:id="rId17" w:anchor="FN1" w:history="1">
        <w:r>
          <w:rPr>
            <w:rStyle w:val="Hipervnculo"/>
            <w:rFonts w:ascii="Arial" w:hAnsi="Arial" w:cs="Arial"/>
            <w:sz w:val="18"/>
            <w:szCs w:val="18"/>
            <w:bdr w:val="none" w:sz="0" w:space="0" w:color="auto" w:frame="1"/>
          </w:rPr>
          <w:t>(1)</w:t>
        </w:r>
      </w:hyperlink>
      <w:r>
        <w:rPr>
          <w:rFonts w:ascii="knowledgeLight" w:hAnsi="knowledgeLight"/>
          <w:color w:val="444444"/>
          <w:sz w:val="18"/>
          <w:szCs w:val="18"/>
        </w:rPr>
        <w:t>, anulando por segunda vez la resolución de una Cámara (CNTrab., sala X) que había concedido el recurso extraordinario interpuesto por la parte demandada contra su sentencia de mérito.</w:t>
      </w:r>
    </w:p>
    <w:p w:rsidR="001B5D8C" w:rsidRDefault="001B5D8C" w:rsidP="001B5D8C">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r>
        <w:rPr>
          <w:rFonts w:ascii="knowledgeLight" w:hAnsi="knowledgeLight"/>
          <w:color w:val="444444"/>
          <w:sz w:val="18"/>
          <w:szCs w:val="18"/>
        </w:rPr>
        <w:t>La causa en cuestión había sido iniciada en marzo de 2013 por un trabajador que reclamó diferencias salariales por erróneo encuadre de la relación laboral y la entrega de nuevos certificados de servicios.</w:t>
      </w:r>
    </w:p>
    <w:p w:rsidR="001B5D8C" w:rsidRDefault="001B5D8C" w:rsidP="001B5D8C">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r>
        <w:rPr>
          <w:rFonts w:ascii="knowledgeLight" w:hAnsi="knowledgeLight"/>
          <w:color w:val="444444"/>
          <w:sz w:val="18"/>
          <w:szCs w:val="18"/>
        </w:rPr>
        <w:t>Finalizado el trámite en primera instancia, se dictó sentencia definitiva el 06/08/2015, desestimándose la acción en todas sus partes. El 11/08/2016, la Cámara hizo lugar a la apelación del trabajador y acogió la demanda por un monto total de $44 652 con más sus intereses. Comienza allí el recorrido que interesa específicamente a estas líneas.</w:t>
      </w:r>
    </w:p>
    <w:p w:rsidR="001B5D8C" w:rsidRDefault="001B5D8C" w:rsidP="001B5D8C">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r>
        <w:rPr>
          <w:rFonts w:ascii="knowledgeLight" w:hAnsi="knowledgeLight"/>
          <w:color w:val="444444"/>
          <w:sz w:val="18"/>
          <w:szCs w:val="18"/>
        </w:rPr>
        <w:t>En el mismo mes de agosto de ese año la demandada interpuso recurso extraordinario federal (art. 14, ley 48 y ccds.) denunciando fundamentalmente la existencia de motivos de arbitrariedad en el fallo. Del recurso se corrió traslado a la contraparte el 01/09/2016. A los pocos días el traslado fue contestado por la parte actora, quedando así en condiciones de ser analizada la admisión del recurso por el tribunal. El 12/09/2016 la Cámara concedió el recurso extraordinario con una motivación particularmente escueta, considerando que el caso "parecía" suscitar una cuestión federal suficiente para justificar la concesión:</w:t>
      </w:r>
    </w:p>
    <w:p w:rsidR="001B5D8C" w:rsidRDefault="001B5D8C" w:rsidP="001B5D8C">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r>
        <w:rPr>
          <w:rFonts w:ascii="knowledgeLight" w:hAnsi="knowledgeLight"/>
          <w:color w:val="444444"/>
          <w:sz w:val="18"/>
          <w:szCs w:val="18"/>
        </w:rPr>
        <w:t>"La sentencia atacada pone fin al pleito y, en principio, parece suscitar cuestión federal bastante a los fines del recurso extraordinario en razón de considerar el apelante que podría haberse incurrido en dicha resolución en arbitrariedad.</w:t>
      </w:r>
    </w:p>
    <w:p w:rsidR="001B5D8C" w:rsidRDefault="001B5D8C" w:rsidP="001B5D8C">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r>
        <w:rPr>
          <w:rFonts w:ascii="knowledgeLight" w:hAnsi="knowledgeLight"/>
          <w:color w:val="444444"/>
          <w:sz w:val="18"/>
          <w:szCs w:val="18"/>
        </w:rPr>
        <w:t>"Si a ello se añade que el recurso extraordinario ha sido deducido dentro del término previsto en el art. 257 del Cód. Proc. Civ. y Com., se aprecia que concurren, en el caso, todos y cada uno de los recaudos exigidos por las normas citadas como para declarar admisible el remedio federal intentado" [transcripción de los fundamentos de la citada resolución de concesión </w:t>
      </w:r>
      <w:hyperlink r:id="rId18" w:anchor="FN2" w:history="1">
        <w:r>
          <w:rPr>
            <w:rStyle w:val="Hipervnculo"/>
            <w:rFonts w:ascii="Arial" w:hAnsi="Arial" w:cs="Arial"/>
            <w:sz w:val="18"/>
            <w:szCs w:val="18"/>
            <w:bdr w:val="none" w:sz="0" w:space="0" w:color="auto" w:frame="1"/>
          </w:rPr>
          <w:t>(2)</w:t>
        </w:r>
      </w:hyperlink>
      <w:r>
        <w:rPr>
          <w:rFonts w:ascii="knowledgeLight" w:hAnsi="knowledgeLight"/>
          <w:color w:val="444444"/>
          <w:sz w:val="18"/>
          <w:szCs w:val="18"/>
        </w:rPr>
        <w:t>].</w:t>
      </w:r>
    </w:p>
    <w:p w:rsidR="001B5D8C" w:rsidRDefault="001B5D8C" w:rsidP="001B5D8C">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r>
        <w:rPr>
          <w:rFonts w:ascii="knowledgeLight" w:hAnsi="knowledgeLight"/>
          <w:color w:val="444444"/>
          <w:sz w:val="18"/>
          <w:szCs w:val="18"/>
        </w:rPr>
        <w:t>La causa fue remitida el 14/09/2016 a la Corte, la que —más un año después— fulminó dicha concesión, acudiendo a la tradicional doctrina que es objeto del este comentario </w:t>
      </w:r>
      <w:hyperlink r:id="rId19" w:anchor="FN3" w:history="1">
        <w:r>
          <w:rPr>
            <w:rStyle w:val="Hipervnculo"/>
            <w:rFonts w:ascii="Arial" w:hAnsi="Arial" w:cs="Arial"/>
            <w:sz w:val="18"/>
            <w:szCs w:val="18"/>
            <w:bdr w:val="none" w:sz="0" w:space="0" w:color="auto" w:frame="1"/>
          </w:rPr>
          <w:t>(3)</w:t>
        </w:r>
      </w:hyperlink>
      <w:r>
        <w:rPr>
          <w:rFonts w:ascii="knowledgeLight" w:hAnsi="knowledgeLight"/>
          <w:color w:val="444444"/>
          <w:sz w:val="18"/>
          <w:szCs w:val="18"/>
        </w:rPr>
        <w:t>.</w:t>
      </w:r>
    </w:p>
    <w:p w:rsidR="001B5D8C" w:rsidRDefault="001B5D8C" w:rsidP="001B5D8C">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r>
        <w:rPr>
          <w:rFonts w:ascii="knowledgeLight" w:hAnsi="knowledgeLight"/>
          <w:color w:val="444444"/>
          <w:sz w:val="18"/>
          <w:szCs w:val="18"/>
        </w:rPr>
        <w:t xml:space="preserve">Devueltas las actuaciones, el 18/12/2017 la Cámara se pronunció nuevamente sobre la admisibilidad del recurso extraordinario, insistiendo en su concesión por razones de un dogmatismo similar al que motivara la anulación previa de </w:t>
      </w:r>
      <w:r>
        <w:rPr>
          <w:rFonts w:ascii="knowledgeLight" w:hAnsi="knowledgeLight"/>
          <w:color w:val="444444"/>
          <w:sz w:val="18"/>
          <w:szCs w:val="18"/>
        </w:rPr>
        <w:lastRenderedPageBreak/>
        <w:t>la Corte. Reconociendo inicialmente la claridad de la instrucción vertida por el Máximo Tribunal al invalidar su resolución previa, el análisis de admisibilidad contenido en la nueva resolución del </w:t>
      </w:r>
      <w:r>
        <w:rPr>
          <w:rStyle w:val="nfasis"/>
          <w:rFonts w:ascii="knowledgeLight" w:hAnsi="knowledgeLight"/>
          <w:color w:val="444444"/>
          <w:sz w:val="18"/>
          <w:szCs w:val="18"/>
          <w:bdr w:val="none" w:sz="0" w:space="0" w:color="auto" w:frame="1"/>
        </w:rPr>
        <w:t>a quo</w:t>
      </w:r>
      <w:r>
        <w:rPr>
          <w:rFonts w:ascii="knowledgeLight" w:hAnsi="knowledgeLight"/>
          <w:color w:val="444444"/>
          <w:sz w:val="18"/>
          <w:szCs w:val="18"/>
        </w:rPr>
        <w:t> se desentiende curiosamente de dicha directriz, al conceder el recurso en estos términos:</w:t>
      </w:r>
    </w:p>
    <w:p w:rsidR="001B5D8C" w:rsidRDefault="001B5D8C" w:rsidP="001B5D8C">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r>
        <w:rPr>
          <w:rFonts w:ascii="knowledgeLight" w:hAnsi="knowledgeLight"/>
          <w:color w:val="444444"/>
          <w:sz w:val="18"/>
          <w:szCs w:val="18"/>
        </w:rPr>
        <w:t>"Que este Tribunal advierte la clara expresión de la Corte Suprema de Justicia de la Nación en cuanto a que es menester que el órgano judicial de grado explicite, de manera más circunstanciada, la concesión del recurso extraordinario. Por ende, declaró la nulidad de lo resuelto a fs. 373.</w:t>
      </w:r>
    </w:p>
    <w:p w:rsidR="001B5D8C" w:rsidRDefault="001B5D8C" w:rsidP="001B5D8C">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r>
        <w:rPr>
          <w:rFonts w:ascii="knowledgeLight" w:hAnsi="knowledgeLight"/>
          <w:color w:val="444444"/>
          <w:sz w:val="18"/>
          <w:szCs w:val="18"/>
        </w:rPr>
        <w:t>"Que desde esa óptica de enfoque, esta sala admite la objeción señalada y considera viable la concesión del recurso extraordinario articulado en atención a las particulares y específicas circunstancias fácticas del caso a poco que se aprecie el debate en pleito sobre la aplicación de un convenio de actividad y, sobre esa base, la evaluación de la prueba efectuada en relación" [transcripción fundamentos de la segunda resolución de concesión del recurso extraordinario </w:t>
      </w:r>
      <w:hyperlink r:id="rId20" w:anchor="FN4" w:history="1">
        <w:r>
          <w:rPr>
            <w:rStyle w:val="Hipervnculo"/>
            <w:rFonts w:ascii="Arial" w:hAnsi="Arial" w:cs="Arial"/>
            <w:sz w:val="18"/>
            <w:szCs w:val="18"/>
            <w:bdr w:val="none" w:sz="0" w:space="0" w:color="auto" w:frame="1"/>
          </w:rPr>
          <w:t>(4)</w:t>
        </w:r>
      </w:hyperlink>
      <w:r>
        <w:rPr>
          <w:rFonts w:ascii="knowledgeLight" w:hAnsi="knowledgeLight"/>
          <w:color w:val="444444"/>
          <w:sz w:val="18"/>
          <w:szCs w:val="18"/>
        </w:rPr>
        <w:t>].</w:t>
      </w:r>
    </w:p>
    <w:p w:rsidR="001B5D8C" w:rsidRDefault="001B5D8C" w:rsidP="001B5D8C">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r>
        <w:rPr>
          <w:rFonts w:ascii="knowledgeLight" w:hAnsi="knowledgeLight"/>
          <w:color w:val="444444"/>
          <w:sz w:val="18"/>
          <w:szCs w:val="18"/>
        </w:rPr>
        <w:t>Elevado una vez el expediente, la Corte Suprema anuló por segunda vez la concesión del recurso y devolvió las actuaciones para que la Cámara se pronuncie nuevamente sobre la admisibilidad de la impugnación, a través de la resolución que motiva este comentario </w:t>
      </w:r>
      <w:hyperlink r:id="rId21" w:anchor="FN5" w:history="1">
        <w:r>
          <w:rPr>
            <w:rStyle w:val="Hipervnculo"/>
            <w:rFonts w:ascii="Arial" w:hAnsi="Arial" w:cs="Arial"/>
            <w:sz w:val="18"/>
            <w:szCs w:val="18"/>
            <w:bdr w:val="none" w:sz="0" w:space="0" w:color="auto" w:frame="1"/>
          </w:rPr>
          <w:t>(5)</w:t>
        </w:r>
      </w:hyperlink>
      <w:r>
        <w:rPr>
          <w:rFonts w:ascii="knowledgeLight" w:hAnsi="knowledgeLight"/>
          <w:color w:val="444444"/>
          <w:sz w:val="18"/>
          <w:szCs w:val="18"/>
        </w:rPr>
        <w:t>.</w:t>
      </w:r>
    </w:p>
    <w:p w:rsidR="001B5D8C" w:rsidRDefault="001B5D8C" w:rsidP="001B5D8C">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r>
        <w:rPr>
          <w:rStyle w:val="Textoennegrita"/>
          <w:rFonts w:ascii="knowledgeLight" w:hAnsi="knowledgeLight"/>
          <w:color w:val="444444"/>
          <w:sz w:val="18"/>
          <w:szCs w:val="18"/>
          <w:bdr w:val="none" w:sz="0" w:space="0" w:color="auto" w:frame="1"/>
        </w:rPr>
        <w:t>III. La anulación de oficio de las decisiones sobre concesión del recurso extraordinario</w:t>
      </w:r>
    </w:p>
    <w:p w:rsidR="001B5D8C" w:rsidRDefault="001B5D8C" w:rsidP="001B5D8C">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r>
        <w:rPr>
          <w:rFonts w:ascii="knowledgeLight" w:hAnsi="knowledgeLight"/>
          <w:color w:val="444444"/>
          <w:sz w:val="18"/>
          <w:szCs w:val="18"/>
        </w:rPr>
        <w:t>Desde mediados de la década de 1980, la Corte se arroga la atribución de anular de oficio las decisiones sobre concesión del recurso extraordinario, cuando en ellas se omite un examen circunstanciado de los requisitos esenciales de dicha vía impugnativa </w:t>
      </w:r>
      <w:hyperlink r:id="rId22" w:anchor="FN6" w:history="1">
        <w:r>
          <w:rPr>
            <w:rStyle w:val="Hipervnculo"/>
            <w:rFonts w:ascii="Arial" w:hAnsi="Arial" w:cs="Arial"/>
            <w:sz w:val="18"/>
            <w:szCs w:val="18"/>
            <w:bdr w:val="none" w:sz="0" w:space="0" w:color="auto" w:frame="1"/>
          </w:rPr>
          <w:t>(6)</w:t>
        </w:r>
      </w:hyperlink>
      <w:r>
        <w:rPr>
          <w:rFonts w:ascii="knowledgeLight" w:hAnsi="knowledgeLight"/>
          <w:color w:val="444444"/>
          <w:sz w:val="18"/>
          <w:szCs w:val="18"/>
        </w:rPr>
        <w:t>.</w:t>
      </w:r>
    </w:p>
    <w:p w:rsidR="001B5D8C" w:rsidRDefault="001B5D8C" w:rsidP="001B5D8C">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r>
        <w:rPr>
          <w:rFonts w:ascii="knowledgeLight" w:hAnsi="knowledgeLight"/>
          <w:color w:val="444444"/>
          <w:sz w:val="18"/>
          <w:szCs w:val="18"/>
        </w:rPr>
        <w:t>Así lo ha resuelto reiteradamente la Corte cuando el tribunal </w:t>
      </w:r>
      <w:r>
        <w:rPr>
          <w:rStyle w:val="nfasis"/>
          <w:rFonts w:ascii="knowledgeLight" w:hAnsi="knowledgeLight"/>
          <w:color w:val="444444"/>
          <w:sz w:val="18"/>
          <w:szCs w:val="18"/>
          <w:bdr w:val="none" w:sz="0" w:space="0" w:color="auto" w:frame="1"/>
        </w:rPr>
        <w:t>a quo</w:t>
      </w:r>
      <w:r>
        <w:rPr>
          <w:rFonts w:ascii="knowledgeLight" w:hAnsi="knowledgeLight"/>
          <w:color w:val="444444"/>
          <w:sz w:val="18"/>
          <w:szCs w:val="18"/>
        </w:rPr>
        <w:t> "omite pronunciarse categórica y circunstanciadamente (con toda menudencia, sin omitir ninguna circunstancia o particularidad, según la definición de la Real Academia) sobre la observancia —entre otros— de uno de los requisitos esenciales del recurso extraordinario, cual es —en el caso— la presencia de una cuestión federal". Agregando que, en los casos de invocación de causales de </w:t>
      </w:r>
      <w:r>
        <w:rPr>
          <w:rStyle w:val="nfasis"/>
          <w:rFonts w:ascii="knowledgeLight" w:hAnsi="knowledgeLight"/>
          <w:color w:val="444444"/>
          <w:sz w:val="18"/>
          <w:szCs w:val="18"/>
          <w:bdr w:val="none" w:sz="0" w:space="0" w:color="auto" w:frame="1"/>
        </w:rPr>
        <w:t>arbitrariedad</w:t>
      </w:r>
      <w:r>
        <w:rPr>
          <w:rFonts w:ascii="knowledgeLight" w:hAnsi="knowledgeLight"/>
          <w:color w:val="444444"/>
          <w:sz w:val="18"/>
          <w:szCs w:val="18"/>
        </w:rPr>
        <w:t> </w:t>
      </w:r>
      <w:hyperlink r:id="rId23" w:anchor="FN7" w:history="1">
        <w:r>
          <w:rPr>
            <w:rStyle w:val="Hipervnculo"/>
            <w:rFonts w:ascii="Arial" w:hAnsi="Arial" w:cs="Arial"/>
            <w:sz w:val="18"/>
            <w:szCs w:val="18"/>
            <w:bdr w:val="none" w:sz="0" w:space="0" w:color="auto" w:frame="1"/>
          </w:rPr>
          <w:t>(7)</w:t>
        </w:r>
      </w:hyperlink>
      <w:r>
        <w:rPr>
          <w:rFonts w:ascii="knowledgeLight" w:hAnsi="knowledgeLight"/>
          <w:color w:val="444444"/>
          <w:sz w:val="18"/>
          <w:szCs w:val="18"/>
        </w:rPr>
        <w:t>, si bien la verificación final de la existencia de esta clase de vicios incumbe exclusivamente a la Corte "ello no exime a los órganos judiciales de resolver circunstanciadamente si el recurso extraordinario, </w:t>
      </w:r>
      <w:r>
        <w:rPr>
          <w:rStyle w:val="nfasis"/>
          <w:rFonts w:ascii="knowledgeLight" w:hAnsi="knowledgeLight"/>
          <w:color w:val="444444"/>
          <w:sz w:val="18"/>
          <w:szCs w:val="18"/>
          <w:bdr w:val="none" w:sz="0" w:space="0" w:color="auto" w:frame="1"/>
        </w:rPr>
        <w:t>prima facie</w:t>
      </w:r>
      <w:r>
        <w:rPr>
          <w:rFonts w:ascii="knowledgeLight" w:hAnsi="knowledgeLight"/>
          <w:color w:val="444444"/>
          <w:sz w:val="18"/>
          <w:szCs w:val="18"/>
        </w:rPr>
        <w:t> valorado, cuenta, respecto de cada uno de los agravios que lo originan, con </w:t>
      </w:r>
      <w:r>
        <w:rPr>
          <w:rStyle w:val="nfasis"/>
          <w:rFonts w:ascii="knowledgeLight" w:hAnsi="knowledgeLight"/>
          <w:color w:val="444444"/>
          <w:sz w:val="18"/>
          <w:szCs w:val="18"/>
          <w:bdr w:val="none" w:sz="0" w:space="0" w:color="auto" w:frame="1"/>
        </w:rPr>
        <w:t>fundamentos suficientes</w:t>
      </w:r>
      <w:r>
        <w:rPr>
          <w:rFonts w:ascii="knowledgeLight" w:hAnsi="knowledgeLight"/>
          <w:color w:val="444444"/>
          <w:sz w:val="18"/>
          <w:szCs w:val="18"/>
        </w:rPr>
        <w:t> para dar sustento a la </w:t>
      </w:r>
      <w:r>
        <w:rPr>
          <w:rStyle w:val="nfasis"/>
          <w:rFonts w:ascii="knowledgeLight" w:hAnsi="knowledgeLight"/>
          <w:color w:val="444444"/>
          <w:sz w:val="18"/>
          <w:szCs w:val="18"/>
          <w:bdr w:val="none" w:sz="0" w:space="0" w:color="auto" w:frame="1"/>
        </w:rPr>
        <w:t>invocación de un caso de inequívoco carácter excepcional</w:t>
      </w:r>
      <w:r>
        <w:rPr>
          <w:rFonts w:ascii="knowledgeLight" w:hAnsi="knowledgeLight"/>
          <w:color w:val="444444"/>
          <w:sz w:val="18"/>
          <w:szCs w:val="18"/>
        </w:rPr>
        <w:t>, ya que de lo contrario debería admitir el Tribunal que su jurisdicción extraordinaria se viese habilitada o denegada sin razones que avalen uno y otro resultado, lo cual infringe un claro perjuicio al </w:t>
      </w:r>
      <w:r>
        <w:rPr>
          <w:rStyle w:val="nfasis"/>
          <w:rFonts w:ascii="knowledgeLight" w:hAnsi="knowledgeLight"/>
          <w:color w:val="444444"/>
          <w:sz w:val="18"/>
          <w:szCs w:val="18"/>
          <w:bdr w:val="none" w:sz="0" w:space="0" w:color="auto" w:frame="1"/>
        </w:rPr>
        <w:t>derecho de defensa de los litigantes</w:t>
      </w:r>
      <w:r>
        <w:rPr>
          <w:rFonts w:ascii="knowledgeLight" w:hAnsi="knowledgeLight"/>
          <w:color w:val="444444"/>
          <w:sz w:val="18"/>
          <w:szCs w:val="18"/>
        </w:rPr>
        <w:t> y al </w:t>
      </w:r>
      <w:r>
        <w:rPr>
          <w:rStyle w:val="nfasis"/>
          <w:rFonts w:ascii="knowledgeLight" w:hAnsi="knowledgeLight"/>
          <w:color w:val="444444"/>
          <w:sz w:val="18"/>
          <w:szCs w:val="18"/>
          <w:bdr w:val="none" w:sz="0" w:space="0" w:color="auto" w:frame="1"/>
        </w:rPr>
        <w:t>adecuado servicio de justicia</w:t>
      </w:r>
      <w:r>
        <w:rPr>
          <w:rFonts w:ascii="knowledgeLight" w:hAnsi="knowledgeLight"/>
          <w:color w:val="444444"/>
          <w:sz w:val="18"/>
          <w:szCs w:val="18"/>
        </w:rPr>
        <w:t> de la Corte" </w:t>
      </w:r>
      <w:hyperlink r:id="rId24" w:anchor="FN8" w:history="1">
        <w:r>
          <w:rPr>
            <w:rStyle w:val="Hipervnculo"/>
            <w:rFonts w:ascii="Arial" w:hAnsi="Arial" w:cs="Arial"/>
            <w:sz w:val="18"/>
            <w:szCs w:val="18"/>
            <w:bdr w:val="none" w:sz="0" w:space="0" w:color="auto" w:frame="1"/>
          </w:rPr>
          <w:t>(8)</w:t>
        </w:r>
      </w:hyperlink>
      <w:r>
        <w:rPr>
          <w:rFonts w:ascii="knowledgeLight" w:hAnsi="knowledgeLight"/>
          <w:color w:val="444444"/>
          <w:sz w:val="18"/>
          <w:szCs w:val="18"/>
        </w:rPr>
        <w:t>.</w:t>
      </w:r>
    </w:p>
    <w:p w:rsidR="001B5D8C" w:rsidRDefault="001B5D8C" w:rsidP="001B5D8C">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r>
        <w:rPr>
          <w:rFonts w:ascii="knowledgeLight" w:hAnsi="knowledgeLight"/>
          <w:color w:val="444444"/>
          <w:sz w:val="18"/>
          <w:szCs w:val="18"/>
        </w:rPr>
        <w:t>Pese a que —como puede apreciarse de la transcripción precedente— la Corte ha acudido a la garantía de defensa como soporte coyuntural de esta clase de decisiones, la razón que explica fundamentalmente la elección del resorte aludido (la anulación de oficio) para remediar el dogmatismo de las resoluciones que conceden esta clase de recursos, es una vocación de disciplinamiento sobre los tribunales inferiores. Se busca incitarlos a cumplir con un deber que facilita su tarea o, en sus propias palabras que coadyuva al "adecuado servicio de justicia de la Corte".</w:t>
      </w:r>
    </w:p>
    <w:p w:rsidR="001B5D8C" w:rsidRDefault="001B5D8C" w:rsidP="001B5D8C">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r>
        <w:rPr>
          <w:rFonts w:ascii="knowledgeLight" w:hAnsi="knowledgeLight"/>
          <w:color w:val="444444"/>
          <w:sz w:val="18"/>
          <w:szCs w:val="18"/>
        </w:rPr>
        <w:t>En efecto, el sistema de concesión de los recursos por el </w:t>
      </w:r>
      <w:r>
        <w:rPr>
          <w:rStyle w:val="nfasis"/>
          <w:rFonts w:ascii="knowledgeLight" w:hAnsi="knowledgeLight"/>
          <w:color w:val="444444"/>
          <w:sz w:val="18"/>
          <w:szCs w:val="18"/>
          <w:bdr w:val="none" w:sz="0" w:space="0" w:color="auto" w:frame="1"/>
        </w:rPr>
        <w:t>a quo</w:t>
      </w:r>
      <w:r>
        <w:rPr>
          <w:rFonts w:ascii="knowledgeLight" w:hAnsi="knowledgeLight"/>
          <w:color w:val="444444"/>
          <w:sz w:val="18"/>
          <w:szCs w:val="18"/>
        </w:rPr>
        <w:t> descomprime la labor de revisión inicial de admisión que la Corte realiza cuando un caso ingresa a sus estrados. Cuando dichos recaudos son bien examinados en la decisión por la que se concede el recurso, la Corte se ve aliviada en su tarea de inspección liminar de tales presupuestos </w:t>
      </w:r>
      <w:hyperlink r:id="rId25" w:anchor="FN9" w:history="1">
        <w:r>
          <w:rPr>
            <w:rStyle w:val="Hipervnculo"/>
            <w:rFonts w:ascii="Arial" w:hAnsi="Arial" w:cs="Arial"/>
            <w:sz w:val="18"/>
            <w:szCs w:val="18"/>
            <w:bdr w:val="none" w:sz="0" w:space="0" w:color="auto" w:frame="1"/>
          </w:rPr>
          <w:t>(9)</w:t>
        </w:r>
      </w:hyperlink>
      <w:r>
        <w:rPr>
          <w:rFonts w:ascii="knowledgeLight" w:hAnsi="knowledgeLight"/>
          <w:color w:val="444444"/>
          <w:sz w:val="18"/>
          <w:szCs w:val="18"/>
        </w:rPr>
        <w:t>. Por ende, si los tribunales inferiores no cumplen con esa responsabilidad (legalmente impuesta en el art. 257 del Cód. Proc. Civ. y Com. Nac.), la Corte se ve privada de una herramienta útil para administrar su carga de trabajo.</w:t>
      </w:r>
    </w:p>
    <w:p w:rsidR="001B5D8C" w:rsidRDefault="001B5D8C" w:rsidP="001B5D8C">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r>
        <w:rPr>
          <w:rFonts w:ascii="knowledgeLight" w:hAnsi="knowledgeLight"/>
          <w:color w:val="444444"/>
          <w:sz w:val="18"/>
          <w:szCs w:val="18"/>
        </w:rPr>
        <w:t>Ahora bien, cuando los tribunales concedentes incumplen sistemáticamente ese deber, como sucede abundantemente en la práctica: ¿qué puede hacer la Corte para estimular una modificación en la conducta de los órganos jurisdiccionales inferiores?</w:t>
      </w:r>
    </w:p>
    <w:p w:rsidR="001B5D8C" w:rsidRDefault="001B5D8C" w:rsidP="001B5D8C">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r>
        <w:rPr>
          <w:rFonts w:ascii="knowledgeLight" w:hAnsi="knowledgeLight"/>
          <w:color w:val="444444"/>
          <w:sz w:val="18"/>
          <w:szCs w:val="18"/>
        </w:rPr>
        <w:t>Entre las distintas alternativas disponibles, al máximo tribunal ha acudido reiteradamente en las últimas tres décadas a la anulación de oficio. Al dejar sin efecto </w:t>
      </w:r>
      <w:r>
        <w:rPr>
          <w:rStyle w:val="nfasis"/>
          <w:rFonts w:ascii="knowledgeLight" w:hAnsi="knowledgeLight"/>
          <w:color w:val="444444"/>
          <w:sz w:val="18"/>
          <w:szCs w:val="18"/>
          <w:bdr w:val="none" w:sz="0" w:space="0" w:color="auto" w:frame="1"/>
        </w:rPr>
        <w:t>motu proprio</w:t>
      </w:r>
      <w:r>
        <w:rPr>
          <w:rFonts w:ascii="knowledgeLight" w:hAnsi="knowledgeLight"/>
          <w:color w:val="444444"/>
          <w:sz w:val="18"/>
          <w:szCs w:val="18"/>
        </w:rPr>
        <w:t> las decisiones infundadas de concesión, el alto cuerpo busca modificar el comportamiento objetado intentando que la displicencia o desconocimiento no rinda frutos. Es decir, que si los tribunales inferiores actúan de ese modo por falta de interés o desconocimiento de la técnica del recurso extraordinario, la devolución de la causa para que lo hagan de nuevo tantas veces como sea necesario los estimulará a formarse mejor en esta temática o a dedicarle el esfuerzo necesario la primera vez, para evitar repetir el ejercicio indefinidamente.</w:t>
      </w:r>
    </w:p>
    <w:p w:rsidR="001B5D8C" w:rsidRDefault="001B5D8C" w:rsidP="001B5D8C">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r>
        <w:rPr>
          <w:rStyle w:val="Textoennegrita"/>
          <w:rFonts w:ascii="knowledgeLight" w:hAnsi="knowledgeLight"/>
          <w:color w:val="444444"/>
          <w:sz w:val="18"/>
          <w:szCs w:val="18"/>
          <w:bdr w:val="none" w:sz="0" w:space="0" w:color="auto" w:frame="1"/>
        </w:rPr>
        <w:t>IV. Análisis crítico</w:t>
      </w:r>
    </w:p>
    <w:p w:rsidR="001B5D8C" w:rsidRDefault="001B5D8C" w:rsidP="001B5D8C">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r>
        <w:rPr>
          <w:rFonts w:ascii="knowledgeLight" w:hAnsi="knowledgeLight"/>
          <w:color w:val="444444"/>
          <w:sz w:val="18"/>
          <w:szCs w:val="18"/>
        </w:rPr>
        <w:t>Distinguiremos tres problemas fundamentales en el modo en que la Corte Suprema intenta solucionar el problema.</w:t>
      </w:r>
    </w:p>
    <w:p w:rsidR="001B5D8C" w:rsidRDefault="001B5D8C" w:rsidP="001B5D8C">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r>
        <w:rPr>
          <w:rFonts w:ascii="knowledgeLight" w:hAnsi="knowledgeLight"/>
          <w:color w:val="444444"/>
          <w:sz w:val="18"/>
          <w:szCs w:val="18"/>
        </w:rPr>
        <w:t xml:space="preserve">En primer lugar, corresponde advertir que esta estrategia persuasiva de anulación no ha logrado erradicar el comportamiento cuestionado. Por más que se haya conseguido con ella alguna reconversión de los "modelos" de concesión de los recursos extraordinarios que utilizan las cámaras o los superiores tribunales de provincia, en la práctica, las resoluciones por las que se conceden o deniegan los recursos suelen limitarse a la utilización de fórmulas estereotipadas. Con independencia de las variantes de estilo que cada tribunal decide utilizar, estos clisés no suelen ser </w:t>
      </w:r>
      <w:r>
        <w:rPr>
          <w:rFonts w:ascii="knowledgeLight" w:hAnsi="knowledgeLight"/>
          <w:color w:val="444444"/>
          <w:sz w:val="18"/>
          <w:szCs w:val="18"/>
        </w:rPr>
        <w:lastRenderedPageBreak/>
        <w:t>acompañados por un análisis circunstanciado de los elementos tenidos en cuenta para juzgar la oportunidad, seriedad o suficiencia de las cuestiones federales articuladas en el recurso, especialmente cuando se introducen denuncias de arbitrariedad de sentencia. La estrategia, por ende, se muestra poco efectiva para lograr el objetivo deseado.</w:t>
      </w:r>
    </w:p>
    <w:p w:rsidR="001B5D8C" w:rsidRDefault="001B5D8C" w:rsidP="001B5D8C">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r>
        <w:rPr>
          <w:rFonts w:ascii="knowledgeLight" w:hAnsi="knowledgeLight"/>
          <w:color w:val="444444"/>
          <w:sz w:val="18"/>
          <w:szCs w:val="18"/>
        </w:rPr>
        <w:t>En segundo lugar, cabe destacar que este proceder de la Corte termina generando consecuencias adversas para la admisión de recursos que, adecuadamente considerados, superarían las numerosas condiciones de admisión que les son impuestas legal y reglamentariamente, pero que —por el esfuerzo que demandaría su concesión— son desestimados en la instancia de origen. El fenómeno se produce del siguiente modo. Pese a que la Corte Suprema ha señalado en los citados precedentes que la fundamentación de la resolución de admisión del </w:t>
      </w:r>
      <w:r>
        <w:rPr>
          <w:rStyle w:val="nfasis"/>
          <w:rFonts w:ascii="knowledgeLight" w:hAnsi="knowledgeLight"/>
          <w:color w:val="444444"/>
          <w:sz w:val="18"/>
          <w:szCs w:val="18"/>
          <w:bdr w:val="none" w:sz="0" w:space="0" w:color="auto" w:frame="1"/>
        </w:rPr>
        <w:t>a quo</w:t>
      </w:r>
      <w:r>
        <w:rPr>
          <w:rFonts w:ascii="knowledgeLight" w:hAnsi="knowledgeLight"/>
          <w:color w:val="444444"/>
          <w:sz w:val="18"/>
          <w:szCs w:val="18"/>
        </w:rPr>
        <w:t> debe ser precisa y circunstanciada tanto en los casos de </w:t>
      </w:r>
      <w:r>
        <w:rPr>
          <w:rStyle w:val="nfasis"/>
          <w:rFonts w:ascii="knowledgeLight" w:hAnsi="knowledgeLight"/>
          <w:color w:val="444444"/>
          <w:sz w:val="18"/>
          <w:szCs w:val="18"/>
          <w:bdr w:val="none" w:sz="0" w:space="0" w:color="auto" w:frame="1"/>
        </w:rPr>
        <w:t>concesión</w:t>
      </w:r>
      <w:r>
        <w:rPr>
          <w:rFonts w:ascii="knowledgeLight" w:hAnsi="knowledgeLight"/>
          <w:color w:val="444444"/>
          <w:sz w:val="18"/>
          <w:szCs w:val="18"/>
        </w:rPr>
        <w:t> como de </w:t>
      </w:r>
      <w:r>
        <w:rPr>
          <w:rStyle w:val="nfasis"/>
          <w:rFonts w:ascii="knowledgeLight" w:hAnsi="knowledgeLight"/>
          <w:color w:val="444444"/>
          <w:sz w:val="18"/>
          <w:szCs w:val="18"/>
          <w:bdr w:val="none" w:sz="0" w:space="0" w:color="auto" w:frame="1"/>
        </w:rPr>
        <w:t>denegación</w:t>
      </w:r>
      <w:r>
        <w:rPr>
          <w:rFonts w:ascii="knowledgeLight" w:hAnsi="knowledgeLight"/>
          <w:color w:val="444444"/>
          <w:sz w:val="18"/>
          <w:szCs w:val="18"/>
        </w:rPr>
        <w:t> de los recursos extraordinarios </w:t>
      </w:r>
      <w:hyperlink r:id="rId26" w:anchor="FN10" w:history="1">
        <w:r>
          <w:rPr>
            <w:rStyle w:val="Hipervnculo"/>
            <w:rFonts w:ascii="Arial" w:hAnsi="Arial" w:cs="Arial"/>
            <w:sz w:val="18"/>
            <w:szCs w:val="18"/>
            <w:bdr w:val="none" w:sz="0" w:space="0" w:color="auto" w:frame="1"/>
          </w:rPr>
          <w:t>(10)</w:t>
        </w:r>
      </w:hyperlink>
      <w:r>
        <w:rPr>
          <w:rFonts w:ascii="knowledgeLight" w:hAnsi="knowledgeLight"/>
          <w:color w:val="444444"/>
          <w:sz w:val="18"/>
          <w:szCs w:val="18"/>
        </w:rPr>
        <w:t>, lo cierto es que el Máximo Tribunal suele agraviarse del dogmatismo únicamente cuando dichas impugnaciones son admitidas, pero no cuando son denegadas. En otras palabras: la anulación de oficio de ese tipo de resoluciones se presenta casi exclusivamente cuando el tribunal inferior admitió dogmáticamente un recurso, pero difícilmente cuando, frente a la desestimación del embate, el interesado deduce una queja denunciando la falta de motivación del auto denegatorio como parte de su crítica al rechazo del </w:t>
      </w:r>
      <w:r>
        <w:rPr>
          <w:rStyle w:val="nfasis"/>
          <w:rFonts w:ascii="knowledgeLight" w:hAnsi="knowledgeLight"/>
          <w:color w:val="444444"/>
          <w:sz w:val="18"/>
          <w:szCs w:val="18"/>
          <w:bdr w:val="none" w:sz="0" w:space="0" w:color="auto" w:frame="1"/>
        </w:rPr>
        <w:t>a quo</w:t>
      </w:r>
      <w:r>
        <w:rPr>
          <w:rFonts w:ascii="knowledgeLight" w:hAnsi="knowledgeLight"/>
          <w:color w:val="444444"/>
          <w:sz w:val="18"/>
          <w:szCs w:val="18"/>
        </w:rPr>
        <w:t>. Siendo ello así, los tribunales inferiores que no tienen entre sus prioridades la mejora de su desempeño en la concesión del recurso extraordinario federal se ven tentados, en los hechos, a desestimar sistemáticamente estas impugnaciones, ya que —de ese modo— la Corte no les devolverá el asunto para que rehagan su tarea. El resultado final de este estímulo negativo es injustamente gravoso para las partes que presentan adecuada y seriamente su caso, a quienes —en la práctica— se trata del mismo modo que a aquellos que no logran satisfacer el recaudo de la seriedad o suficiencia en sus planteos federales.</w:t>
      </w:r>
    </w:p>
    <w:p w:rsidR="001B5D8C" w:rsidRDefault="001B5D8C" w:rsidP="001B5D8C">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r>
        <w:rPr>
          <w:rFonts w:ascii="knowledgeLight" w:hAnsi="knowledgeLight"/>
          <w:color w:val="444444"/>
          <w:sz w:val="18"/>
          <w:szCs w:val="18"/>
        </w:rPr>
        <w:t>Finalmente, un tercer y más grave reparo luce evidente. Aun si con este método anulatorio la Corte pudiera modificar en algunos casos la displicencia con la que los tribunales inferiores encaran su tarea de concesión, el precio que pagan los litigantes por mitigar un vicio del que son absolutamente ajenos es demasiado alto. El caso analizado constituye un ejemplo de este descuido de los intereses del destinatario fundamental del servicio de justicia. Cada vez que la Corte desvuelve un expediente para que la admisión del recurso extraordinario sea reexaminada, pueden pasar meses y hasta años para que la causa retorne con una resolución de concesión adecuadamente fundada, introduciendo así una demora indebida en procesos que no se caracterizan por su agilidad, en perjuicio de quienes nada han hecho para padecerla </w:t>
      </w:r>
      <w:hyperlink r:id="rId27" w:anchor="FN11" w:history="1">
        <w:r>
          <w:rPr>
            <w:rStyle w:val="Hipervnculo"/>
            <w:rFonts w:ascii="Arial" w:hAnsi="Arial" w:cs="Arial"/>
            <w:sz w:val="18"/>
            <w:szCs w:val="18"/>
            <w:bdr w:val="none" w:sz="0" w:space="0" w:color="auto" w:frame="1"/>
          </w:rPr>
          <w:t>(11)</w:t>
        </w:r>
      </w:hyperlink>
      <w:r>
        <w:rPr>
          <w:rFonts w:ascii="knowledgeLight" w:hAnsi="knowledgeLight"/>
          <w:color w:val="444444"/>
          <w:sz w:val="18"/>
          <w:szCs w:val="18"/>
        </w:rPr>
        <w:t>. El problema se agrava cuando la causa proviene de tribunales superiores de provincia, ubicados a una distancia mayor que las cámaras de la Capital Federal e integrados a veces por más jueces que deben pronunciarse nuevamente sobre el caso, tal vez convocando a conjueces para que se pronuncien sobre él en virtud de haber emitido juicio anteriormente sobre la concesión, lo que acrecienta la demora.</w:t>
      </w:r>
    </w:p>
    <w:p w:rsidR="001B5D8C" w:rsidRDefault="001B5D8C" w:rsidP="001B5D8C">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r>
        <w:rPr>
          <w:rFonts w:ascii="knowledgeLight" w:hAnsi="knowledgeLight"/>
          <w:color w:val="444444"/>
          <w:sz w:val="18"/>
          <w:szCs w:val="18"/>
        </w:rPr>
        <w:t>Por otra parte, cuando ese ejercicio se multiplica en un mismo caso, las consecuencias negativas se incrementan geométricamente. En el caso comentado, como fuera anticipado, la segunda anulación de oficio </w:t>
      </w:r>
      <w:hyperlink r:id="rId28" w:anchor="FN12" w:history="1">
        <w:r>
          <w:rPr>
            <w:rStyle w:val="Hipervnculo"/>
            <w:rFonts w:ascii="Arial" w:hAnsi="Arial" w:cs="Arial"/>
            <w:sz w:val="18"/>
            <w:szCs w:val="18"/>
            <w:bdr w:val="none" w:sz="0" w:space="0" w:color="auto" w:frame="1"/>
          </w:rPr>
          <w:t>(12)</w:t>
        </w:r>
      </w:hyperlink>
      <w:r>
        <w:rPr>
          <w:rFonts w:ascii="knowledgeLight" w:hAnsi="knowledgeLight"/>
          <w:color w:val="444444"/>
          <w:sz w:val="18"/>
          <w:szCs w:val="18"/>
        </w:rPr>
        <w:t> por parte del Máximo Tribunal federal tuvo lugar a casi dos años de haber recibido por segunda vez la causa, a más de tres años de interpuesto el recurso extraordinario y a más de seis años y medio de iniciado el proceso. Dicha dilación, en el caso, postergó la efectividad del goce de un crédito laboral, de carácter alimentario y tutela preferente, que se deteriora al ritmo de una inflación que la tasa de interés no logrará reparar </w:t>
      </w:r>
      <w:hyperlink r:id="rId29" w:anchor="FN13" w:history="1">
        <w:r>
          <w:rPr>
            <w:rStyle w:val="Hipervnculo"/>
            <w:rFonts w:ascii="Arial" w:hAnsi="Arial" w:cs="Arial"/>
            <w:sz w:val="18"/>
            <w:szCs w:val="18"/>
            <w:bdr w:val="none" w:sz="0" w:space="0" w:color="auto" w:frame="1"/>
          </w:rPr>
          <w:t>(13)</w:t>
        </w:r>
      </w:hyperlink>
      <w:r>
        <w:rPr>
          <w:rFonts w:ascii="knowledgeLight" w:hAnsi="knowledgeLight"/>
          <w:color w:val="444444"/>
          <w:sz w:val="18"/>
          <w:szCs w:val="18"/>
        </w:rPr>
        <w:t>. Si bien la Corte en ciertos casos ha hecho excepción al ejercicio de esta potestad anulatoria por razones de economía procesal </w:t>
      </w:r>
      <w:hyperlink r:id="rId30" w:anchor="FN14" w:history="1">
        <w:r>
          <w:rPr>
            <w:rStyle w:val="Hipervnculo"/>
            <w:rFonts w:ascii="Arial" w:hAnsi="Arial" w:cs="Arial"/>
            <w:sz w:val="18"/>
            <w:szCs w:val="18"/>
            <w:bdr w:val="none" w:sz="0" w:space="0" w:color="auto" w:frame="1"/>
          </w:rPr>
          <w:t>(14)</w:t>
        </w:r>
      </w:hyperlink>
      <w:r>
        <w:rPr>
          <w:rFonts w:ascii="knowledgeLight" w:hAnsi="knowledgeLight"/>
          <w:color w:val="444444"/>
          <w:sz w:val="18"/>
          <w:szCs w:val="18"/>
        </w:rPr>
        <w:t>, asuntos como el analizado parecen demostrar que dicha doctrina no es utilizada con la consistencia debida.</w:t>
      </w:r>
    </w:p>
    <w:p w:rsidR="001B5D8C" w:rsidRDefault="001B5D8C" w:rsidP="001B5D8C">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r>
        <w:rPr>
          <w:rFonts w:ascii="knowledgeLight" w:hAnsi="knowledgeLight"/>
          <w:color w:val="444444"/>
          <w:sz w:val="18"/>
          <w:szCs w:val="18"/>
        </w:rPr>
        <w:t>La reiteración de esta clase de experiencias, que traumatizan fundamentalmente a las partes del proceso, debería llevar a reflexionar seriamente sobre la necesidad de encontrar otro camino para lograr el objetivo deseado (mejorar la fundamentación de las decisiones sobre concesión o denegación de los recursos extraordinarios). Servirá para ello no solo fortalecer la formación de los operadores judiciales que tienen a su cargo el examen de la concesión de los recursos extraordinarios, sino introducir reglas especiales de naturaleza reglamentaria (tal vez imponiendo el uso de modelos elaborados por la Corte misma, como los que se impusieran a las partes a través de la acordada 4/2007) o incluso de índole disciplinaria para sancionar a quienes incurran en esta clase de desvíos.</w:t>
      </w:r>
    </w:p>
    <w:p w:rsidR="001B5D8C" w:rsidRDefault="001B5D8C" w:rsidP="001B5D8C">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r>
        <w:rPr>
          <w:rFonts w:ascii="knowledgeLight" w:hAnsi="knowledgeLight"/>
          <w:color w:val="444444"/>
          <w:sz w:val="18"/>
          <w:szCs w:val="18"/>
        </w:rPr>
        <w:t>Lo que debe evitarse es que el cansancio de la Corte Suprema hacia el dogmatismo de los tribunales inferiores se proyecte negativamente sobre los justiciables que, sin haber contribuido al desvío cuestionado, sufren directamente las consecuencias perjudiciales del instrumento utilizado para remediarlo.</w:t>
      </w:r>
    </w:p>
    <w:p w:rsidR="001B5D8C" w:rsidRDefault="007D155E" w:rsidP="001B5D8C">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hyperlink r:id="rId31" w:anchor="FN*v" w:history="1">
        <w:r w:rsidR="001B5D8C">
          <w:rPr>
            <w:rStyle w:val="Hipervnculo"/>
            <w:rFonts w:ascii="Arial" w:hAnsi="Arial" w:cs="Arial"/>
            <w:sz w:val="18"/>
            <w:szCs w:val="18"/>
            <w:bdr w:val="none" w:sz="0" w:space="0" w:color="auto" w:frame="1"/>
          </w:rPr>
          <w:t>(A)</w:t>
        </w:r>
      </w:hyperlink>
      <w:r w:rsidR="001B5D8C">
        <w:rPr>
          <w:rFonts w:ascii="knowledgeLight" w:hAnsi="knowledgeLight"/>
          <w:color w:val="444444"/>
          <w:sz w:val="18"/>
          <w:szCs w:val="18"/>
        </w:rPr>
        <w:t> Abogado, doctor en Ciencias Jurídicas y profesor titular ordinario de la Facultad de Ciencias Jurídicas y Sociales de la Universidad Nacional de La Plata.</w:t>
      </w:r>
    </w:p>
    <w:p w:rsidR="001B5D8C" w:rsidRDefault="007D155E" w:rsidP="001B5D8C">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hyperlink r:id="rId32" w:anchor="FN1v" w:history="1">
        <w:r w:rsidR="001B5D8C">
          <w:rPr>
            <w:rStyle w:val="Hipervnculo"/>
            <w:rFonts w:ascii="Arial" w:hAnsi="Arial" w:cs="Arial"/>
            <w:sz w:val="18"/>
            <w:szCs w:val="18"/>
            <w:bdr w:val="none" w:sz="0" w:space="0" w:color="auto" w:frame="1"/>
          </w:rPr>
          <w:t>(1)</w:t>
        </w:r>
      </w:hyperlink>
      <w:r w:rsidR="001B5D8C">
        <w:rPr>
          <w:rFonts w:ascii="knowledgeLight" w:hAnsi="knowledgeLight"/>
          <w:color w:val="444444"/>
          <w:sz w:val="18"/>
          <w:szCs w:val="18"/>
        </w:rPr>
        <w:t> CS, causa CNT 8028/2013/CS002, "Díaz, Ana E. c. Medio Oriente SRL s/ diferencias de salarios".</w:t>
      </w:r>
    </w:p>
    <w:p w:rsidR="001B5D8C" w:rsidRDefault="007D155E" w:rsidP="001B5D8C">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hyperlink r:id="rId33" w:anchor="FN2v" w:history="1">
        <w:r w:rsidR="001B5D8C">
          <w:rPr>
            <w:rStyle w:val="Hipervnculo"/>
            <w:rFonts w:ascii="Arial" w:hAnsi="Arial" w:cs="Arial"/>
            <w:sz w:val="18"/>
            <w:szCs w:val="18"/>
            <w:bdr w:val="none" w:sz="0" w:space="0" w:color="auto" w:frame="1"/>
          </w:rPr>
          <w:t>(2)</w:t>
        </w:r>
      </w:hyperlink>
      <w:r w:rsidR="001B5D8C">
        <w:rPr>
          <w:rFonts w:ascii="knowledgeLight" w:hAnsi="knowledgeLight"/>
          <w:color w:val="444444"/>
          <w:sz w:val="18"/>
          <w:szCs w:val="18"/>
        </w:rPr>
        <w:t xml:space="preserve"> CNTrab., sala X, causa CNT 8028/2013, "Díaz, Ana E. c. Medio Oriente SRL s/diferencias de salarios", res. </w:t>
      </w:r>
      <w:proofErr w:type="gramStart"/>
      <w:r w:rsidR="001B5D8C">
        <w:rPr>
          <w:rFonts w:ascii="knowledgeLight" w:hAnsi="knowledgeLight"/>
          <w:color w:val="444444"/>
          <w:sz w:val="18"/>
          <w:szCs w:val="18"/>
        </w:rPr>
        <w:t>del</w:t>
      </w:r>
      <w:proofErr w:type="gramEnd"/>
      <w:r w:rsidR="001B5D8C">
        <w:rPr>
          <w:rFonts w:ascii="knowledgeLight" w:hAnsi="knowledgeLight"/>
          <w:color w:val="444444"/>
          <w:sz w:val="18"/>
          <w:szCs w:val="18"/>
        </w:rPr>
        <w:t xml:space="preserve"> 12/09/2016.</w:t>
      </w:r>
    </w:p>
    <w:p w:rsidR="001B5D8C" w:rsidRDefault="007D155E" w:rsidP="001B5D8C">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hyperlink r:id="rId34" w:anchor="FN3v" w:history="1">
        <w:r w:rsidR="001B5D8C">
          <w:rPr>
            <w:rStyle w:val="Hipervnculo"/>
            <w:rFonts w:ascii="Arial" w:hAnsi="Arial" w:cs="Arial"/>
            <w:sz w:val="18"/>
            <w:szCs w:val="18"/>
            <w:bdr w:val="none" w:sz="0" w:space="0" w:color="auto" w:frame="1"/>
          </w:rPr>
          <w:t>(3)</w:t>
        </w:r>
      </w:hyperlink>
      <w:r w:rsidR="001B5D8C">
        <w:rPr>
          <w:rFonts w:ascii="knowledgeLight" w:hAnsi="knowledgeLight"/>
          <w:color w:val="444444"/>
          <w:sz w:val="18"/>
          <w:szCs w:val="18"/>
        </w:rPr>
        <w:t xml:space="preserve"> CS, causa CNT 8028/2013/CS1, "Díaz, Ana E. c. Medio Oriente SRL s/ diferencias de salarios", res. </w:t>
      </w:r>
      <w:proofErr w:type="gramStart"/>
      <w:r w:rsidR="001B5D8C">
        <w:rPr>
          <w:rFonts w:ascii="knowledgeLight" w:hAnsi="knowledgeLight"/>
          <w:color w:val="444444"/>
          <w:sz w:val="18"/>
          <w:szCs w:val="18"/>
        </w:rPr>
        <w:t>del</w:t>
      </w:r>
      <w:proofErr w:type="gramEnd"/>
      <w:r w:rsidR="001B5D8C">
        <w:rPr>
          <w:rFonts w:ascii="knowledgeLight" w:hAnsi="knowledgeLight"/>
          <w:color w:val="444444"/>
          <w:sz w:val="18"/>
          <w:szCs w:val="18"/>
        </w:rPr>
        <w:t xml:space="preserve"> 14/11/2017.</w:t>
      </w:r>
    </w:p>
    <w:p w:rsidR="001B5D8C" w:rsidRDefault="007D155E" w:rsidP="001B5D8C">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hyperlink r:id="rId35" w:anchor="FN4v" w:history="1">
        <w:r w:rsidR="001B5D8C">
          <w:rPr>
            <w:rStyle w:val="Hipervnculo"/>
            <w:rFonts w:ascii="Arial" w:hAnsi="Arial" w:cs="Arial"/>
            <w:sz w:val="18"/>
            <w:szCs w:val="18"/>
            <w:bdr w:val="none" w:sz="0" w:space="0" w:color="auto" w:frame="1"/>
          </w:rPr>
          <w:t>(4)</w:t>
        </w:r>
      </w:hyperlink>
      <w:r w:rsidR="001B5D8C">
        <w:rPr>
          <w:rFonts w:ascii="knowledgeLight" w:hAnsi="knowledgeLight"/>
          <w:color w:val="444444"/>
          <w:sz w:val="18"/>
          <w:szCs w:val="18"/>
        </w:rPr>
        <w:t xml:space="preserve"> CNTrab., sala X, causa CNT 8028/2013, "Díaz, Ana E. c. Medio Oriente SRL s/diferencias de salarios", res. </w:t>
      </w:r>
      <w:proofErr w:type="gramStart"/>
      <w:r w:rsidR="001B5D8C">
        <w:rPr>
          <w:rFonts w:ascii="knowledgeLight" w:hAnsi="knowledgeLight"/>
          <w:color w:val="444444"/>
          <w:sz w:val="18"/>
          <w:szCs w:val="18"/>
        </w:rPr>
        <w:t>del</w:t>
      </w:r>
      <w:proofErr w:type="gramEnd"/>
      <w:r w:rsidR="001B5D8C">
        <w:rPr>
          <w:rFonts w:ascii="knowledgeLight" w:hAnsi="knowledgeLight"/>
          <w:color w:val="444444"/>
          <w:sz w:val="18"/>
          <w:szCs w:val="18"/>
        </w:rPr>
        <w:t xml:space="preserve"> 18/12/2017.</w:t>
      </w:r>
    </w:p>
    <w:p w:rsidR="001B5D8C" w:rsidRDefault="007D155E" w:rsidP="001B5D8C">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hyperlink r:id="rId36" w:anchor="FN5v" w:history="1">
        <w:r w:rsidR="001B5D8C">
          <w:rPr>
            <w:rStyle w:val="Hipervnculo"/>
            <w:rFonts w:ascii="Arial" w:hAnsi="Arial" w:cs="Arial"/>
            <w:sz w:val="18"/>
            <w:szCs w:val="18"/>
            <w:bdr w:val="none" w:sz="0" w:space="0" w:color="auto" w:frame="1"/>
          </w:rPr>
          <w:t>(5)</w:t>
        </w:r>
      </w:hyperlink>
      <w:r w:rsidR="001B5D8C">
        <w:rPr>
          <w:rFonts w:ascii="knowledgeLight" w:hAnsi="knowledgeLight"/>
          <w:color w:val="444444"/>
          <w:sz w:val="18"/>
          <w:szCs w:val="18"/>
        </w:rPr>
        <w:t xml:space="preserve"> CS, causa CNT 8028/2013/CS002, "Díaz, Ana E. c. Medio Oriente SRL s/diferencias de salarios", res. </w:t>
      </w:r>
      <w:proofErr w:type="gramStart"/>
      <w:r w:rsidR="001B5D8C">
        <w:rPr>
          <w:rFonts w:ascii="knowledgeLight" w:hAnsi="knowledgeLight"/>
          <w:color w:val="444444"/>
          <w:sz w:val="18"/>
          <w:szCs w:val="18"/>
        </w:rPr>
        <w:t>del</w:t>
      </w:r>
      <w:proofErr w:type="gramEnd"/>
      <w:r w:rsidR="001B5D8C">
        <w:rPr>
          <w:rFonts w:ascii="knowledgeLight" w:hAnsi="knowledgeLight"/>
          <w:color w:val="444444"/>
          <w:sz w:val="18"/>
          <w:szCs w:val="18"/>
        </w:rPr>
        <w:t xml:space="preserve"> 01/10/2019, AR/JUR/28967/2019.</w:t>
      </w:r>
    </w:p>
    <w:p w:rsidR="001B5D8C" w:rsidRDefault="007D155E" w:rsidP="001B5D8C">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hyperlink r:id="rId37" w:anchor="FN6v" w:history="1">
        <w:r w:rsidR="001B5D8C">
          <w:rPr>
            <w:rStyle w:val="Hipervnculo"/>
            <w:rFonts w:ascii="Arial" w:hAnsi="Arial" w:cs="Arial"/>
            <w:sz w:val="18"/>
            <w:szCs w:val="18"/>
            <w:bdr w:val="none" w:sz="0" w:space="0" w:color="auto" w:frame="1"/>
          </w:rPr>
          <w:t>(6)</w:t>
        </w:r>
      </w:hyperlink>
      <w:r w:rsidR="001B5D8C">
        <w:rPr>
          <w:rFonts w:ascii="knowledgeLight" w:hAnsi="knowledgeLight"/>
          <w:color w:val="444444"/>
          <w:sz w:val="18"/>
          <w:szCs w:val="18"/>
        </w:rPr>
        <w:t xml:space="preserve"> La saga comienza con las causas "Banco Crédito Provincial" (Fallos 308:2457) y "Picón" (CS, causa P.57.XXI., "Picón, Miguel A. R. c. Catamarca-Rioja Refrescos SA s/ind. por despido recurso extraordinario"), ambas del 11/12/1986 y se sostuvo en el tiempo: v. Fallos 310:1789 y 2306 (1987); 311:64, 1456 y 1988 (1988); 313:1459 (1990); 316:2844 (1993); 317:1321 (1994); 321:799 (1998); 323:1247, 1653, 3081, 3147 y 4015 (2000); 324:3583 (2001); 325:2129, 2319 (2002); 328:1398 (2003); 327:372 (2004); 329:120, 429, 1626, 2965, 4279, 5074, 5259, 5579 (2006); 330:4328 (2007); 331;1906 (2008); 332:761, 2813 (2009); 333:360 (2010); 334:1139, 1791 (2011); 335:762 (2012); 336:238, 473 (2013); 338:711, 1534 (2015); 339:299, 307, 869, 1655 (2016); 340:88, 387, 403 (2017); 341:215, 678, 681, 774 (2018); id. </w:t>
      </w:r>
      <w:proofErr w:type="gramStart"/>
      <w:r w:rsidR="001B5D8C">
        <w:rPr>
          <w:rFonts w:ascii="knowledgeLight" w:hAnsi="knowledgeLight"/>
          <w:color w:val="444444"/>
          <w:sz w:val="18"/>
          <w:szCs w:val="18"/>
        </w:rPr>
        <w:t>causas</w:t>
      </w:r>
      <w:proofErr w:type="gramEnd"/>
      <w:r w:rsidR="001B5D8C">
        <w:rPr>
          <w:rFonts w:ascii="knowledgeLight" w:hAnsi="knowledgeLight"/>
          <w:color w:val="444444"/>
          <w:sz w:val="18"/>
          <w:szCs w:val="18"/>
        </w:rPr>
        <w:t xml:space="preserve"> C.3354.XLII., "Chemes", sent. </w:t>
      </w:r>
      <w:proofErr w:type="gramStart"/>
      <w:r w:rsidR="001B5D8C">
        <w:rPr>
          <w:rFonts w:ascii="knowledgeLight" w:hAnsi="knowledgeLight"/>
          <w:color w:val="444444"/>
          <w:sz w:val="18"/>
          <w:szCs w:val="18"/>
        </w:rPr>
        <w:t>del</w:t>
      </w:r>
      <w:proofErr w:type="gramEnd"/>
      <w:r w:rsidR="001B5D8C">
        <w:rPr>
          <w:rFonts w:ascii="knowledgeLight" w:hAnsi="knowledgeLight"/>
          <w:color w:val="444444"/>
          <w:sz w:val="18"/>
          <w:szCs w:val="18"/>
        </w:rPr>
        <w:t xml:space="preserve"> 12/06/2007; M.198.XLIII., "Melgarejo", sent. </w:t>
      </w:r>
      <w:proofErr w:type="gramStart"/>
      <w:r w:rsidR="001B5D8C">
        <w:rPr>
          <w:rFonts w:ascii="knowledgeLight" w:hAnsi="knowledgeLight"/>
          <w:color w:val="444444"/>
          <w:sz w:val="18"/>
          <w:szCs w:val="18"/>
        </w:rPr>
        <w:t>del</w:t>
      </w:r>
      <w:proofErr w:type="gramEnd"/>
      <w:r w:rsidR="001B5D8C">
        <w:rPr>
          <w:rFonts w:ascii="knowledgeLight" w:hAnsi="knowledgeLight"/>
          <w:color w:val="444444"/>
          <w:sz w:val="18"/>
          <w:szCs w:val="18"/>
        </w:rPr>
        <w:t xml:space="preserve"> 26/06/2007; C.1082.XLIII., "Capdevilla", sent. </w:t>
      </w:r>
      <w:proofErr w:type="gramStart"/>
      <w:r w:rsidR="001B5D8C">
        <w:rPr>
          <w:rFonts w:ascii="knowledgeLight" w:hAnsi="knowledgeLight"/>
          <w:color w:val="444444"/>
          <w:sz w:val="18"/>
          <w:szCs w:val="18"/>
        </w:rPr>
        <w:t>del</w:t>
      </w:r>
      <w:proofErr w:type="gramEnd"/>
      <w:r w:rsidR="001B5D8C">
        <w:rPr>
          <w:rFonts w:ascii="knowledgeLight" w:hAnsi="knowledgeLight"/>
          <w:color w:val="444444"/>
          <w:sz w:val="18"/>
          <w:szCs w:val="18"/>
        </w:rPr>
        <w:t xml:space="preserve"> 23/10/2007; V.332.XLVIII., "Vega", sent. </w:t>
      </w:r>
      <w:proofErr w:type="gramStart"/>
      <w:r w:rsidR="001B5D8C">
        <w:rPr>
          <w:rFonts w:ascii="knowledgeLight" w:hAnsi="knowledgeLight"/>
          <w:color w:val="444444"/>
          <w:sz w:val="18"/>
          <w:szCs w:val="18"/>
        </w:rPr>
        <w:t>del</w:t>
      </w:r>
      <w:proofErr w:type="gramEnd"/>
      <w:r w:rsidR="001B5D8C">
        <w:rPr>
          <w:rFonts w:ascii="knowledgeLight" w:hAnsi="knowledgeLight"/>
          <w:color w:val="444444"/>
          <w:sz w:val="18"/>
          <w:szCs w:val="18"/>
        </w:rPr>
        <w:t xml:space="preserve"> 12/03/2013; CSJ 003079/2015/CS001, "Habitat I Sociedad Civil", sent. </w:t>
      </w:r>
      <w:proofErr w:type="gramStart"/>
      <w:r w:rsidR="001B5D8C">
        <w:rPr>
          <w:rFonts w:ascii="knowledgeLight" w:hAnsi="knowledgeLight"/>
          <w:color w:val="444444"/>
          <w:sz w:val="18"/>
          <w:szCs w:val="18"/>
        </w:rPr>
        <w:t>del</w:t>
      </w:r>
      <w:proofErr w:type="gramEnd"/>
      <w:r w:rsidR="001B5D8C">
        <w:rPr>
          <w:rFonts w:ascii="knowledgeLight" w:hAnsi="knowledgeLight"/>
          <w:color w:val="444444"/>
          <w:sz w:val="18"/>
          <w:szCs w:val="18"/>
        </w:rPr>
        <w:t xml:space="preserve"> 03/11/2015.</w:t>
      </w:r>
    </w:p>
    <w:p w:rsidR="001B5D8C" w:rsidRDefault="007D155E" w:rsidP="001B5D8C">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hyperlink r:id="rId38" w:anchor="FN7v" w:history="1">
        <w:r w:rsidR="001B5D8C">
          <w:rPr>
            <w:rStyle w:val="Hipervnculo"/>
            <w:rFonts w:ascii="Arial" w:hAnsi="Arial" w:cs="Arial"/>
            <w:sz w:val="18"/>
            <w:szCs w:val="18"/>
            <w:bdr w:val="none" w:sz="0" w:space="0" w:color="auto" w:frame="1"/>
          </w:rPr>
          <w:t>(7)</w:t>
        </w:r>
      </w:hyperlink>
      <w:r w:rsidR="001B5D8C">
        <w:rPr>
          <w:rFonts w:ascii="knowledgeLight" w:hAnsi="knowledgeLight"/>
          <w:color w:val="444444"/>
          <w:sz w:val="18"/>
          <w:szCs w:val="18"/>
        </w:rPr>
        <w:t> V. un análisis sintético pero riguroso de la razón de ser de esta exigencia cuando en él se aduce arbitrariedad de sentencias en: LUGONES, Narciso J., "Recurso extraordinario", Ed. Depalma, 2ª ed., ps. 476-477.</w:t>
      </w:r>
    </w:p>
    <w:p w:rsidR="001B5D8C" w:rsidRDefault="007D155E" w:rsidP="001B5D8C">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hyperlink r:id="rId39" w:anchor="FN8v" w:history="1">
        <w:r w:rsidR="001B5D8C">
          <w:rPr>
            <w:rStyle w:val="Hipervnculo"/>
            <w:rFonts w:ascii="Arial" w:hAnsi="Arial" w:cs="Arial"/>
            <w:sz w:val="18"/>
            <w:szCs w:val="18"/>
            <w:bdr w:val="none" w:sz="0" w:space="0" w:color="auto" w:frame="1"/>
          </w:rPr>
          <w:t>(8)</w:t>
        </w:r>
      </w:hyperlink>
      <w:r w:rsidR="001B5D8C">
        <w:rPr>
          <w:rFonts w:ascii="knowledgeLight" w:hAnsi="knowledgeLight"/>
          <w:color w:val="444444"/>
          <w:sz w:val="18"/>
          <w:szCs w:val="18"/>
        </w:rPr>
        <w:t> Fallos 310:1014, "Santillán" (1987); 313:1459 (1990); 315:1580 (1992); 317:1321 (1994); 323:1247 y 3081 (2000); 325:2319 (2002); 327:2732 (2004); 329:120 (2006); 331:1906 (2008); 335:762 (2012); 339:307 (2016), entre otros.</w:t>
      </w:r>
    </w:p>
    <w:p w:rsidR="001B5D8C" w:rsidRDefault="007D155E" w:rsidP="001B5D8C">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hyperlink r:id="rId40" w:anchor="FN9v" w:history="1">
        <w:r w:rsidR="001B5D8C">
          <w:rPr>
            <w:rStyle w:val="Hipervnculo"/>
            <w:rFonts w:ascii="Arial" w:hAnsi="Arial" w:cs="Arial"/>
            <w:sz w:val="18"/>
            <w:szCs w:val="18"/>
            <w:bdr w:val="none" w:sz="0" w:space="0" w:color="auto" w:frame="1"/>
          </w:rPr>
          <w:t>(9)</w:t>
        </w:r>
      </w:hyperlink>
      <w:r w:rsidR="001B5D8C">
        <w:rPr>
          <w:rFonts w:ascii="knowledgeLight" w:hAnsi="knowledgeLight"/>
          <w:color w:val="444444"/>
          <w:sz w:val="18"/>
          <w:szCs w:val="18"/>
        </w:rPr>
        <w:t> En palabras de Morello y Rosales Cuello, "la consideración exhaustiva de la procedencia formal con los fundamentos consecuentes, suministra una decisiva luz verde al posterior examen que sobre el mismo punto ha de llevarse a cabo por las Secretarías actuantes en la Corte Suprema" (MORELLO, Augusto M. — ROSALES CUELLO, Ramiro [col.], "El recurso extraordinario", Platense - Abeledo Perrot, 1999, 2ª ed., p. 568). Se evita así, agregan los autores, "la indeseada incidencia de un trabajo adicional por parte de la Corte Suprema, a la que debería aligerársela con solo actuar bien el control que tiene el deber de llevar a cabo el superior tribunal, en el primer y esclarecedor escalón de su examen de procedencia formal" (p. 569).</w:t>
      </w:r>
    </w:p>
    <w:p w:rsidR="001B5D8C" w:rsidRDefault="007D155E" w:rsidP="001B5D8C">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hyperlink r:id="rId41" w:anchor="FN10v" w:history="1">
        <w:r w:rsidR="001B5D8C">
          <w:rPr>
            <w:rStyle w:val="Hipervnculo"/>
            <w:rFonts w:ascii="Arial" w:hAnsi="Arial" w:cs="Arial"/>
            <w:sz w:val="18"/>
            <w:szCs w:val="18"/>
            <w:bdr w:val="none" w:sz="0" w:space="0" w:color="auto" w:frame="1"/>
          </w:rPr>
          <w:t>(10)</w:t>
        </w:r>
      </w:hyperlink>
      <w:r w:rsidR="001B5D8C">
        <w:rPr>
          <w:rFonts w:ascii="knowledgeLight" w:hAnsi="knowledgeLight"/>
          <w:color w:val="444444"/>
          <w:sz w:val="18"/>
          <w:szCs w:val="18"/>
        </w:rPr>
        <w:t> De otro modo, no se entendería el argumento central por el que la CS sostiene el deber de los tribunales inferiores de resolver circunstanciadamente cuenta con fundamentos prima facie suficientes, agregando que, de lo contrario "el Tribunal debería admitir que su jurisdicción extraordinaria se viese, en principio, habilitada o denegada sin razones que avalen uno y otro resultado" (v. fallos citados en nota al pie 8).</w:t>
      </w:r>
    </w:p>
    <w:p w:rsidR="001B5D8C" w:rsidRDefault="007D155E" w:rsidP="001B5D8C">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hyperlink r:id="rId42" w:anchor="FN11v" w:history="1">
        <w:r w:rsidR="001B5D8C">
          <w:rPr>
            <w:rStyle w:val="Hipervnculo"/>
            <w:rFonts w:ascii="Arial" w:hAnsi="Arial" w:cs="Arial"/>
            <w:sz w:val="18"/>
            <w:szCs w:val="18"/>
            <w:bdr w:val="none" w:sz="0" w:space="0" w:color="auto" w:frame="1"/>
          </w:rPr>
          <w:t>(11)</w:t>
        </w:r>
      </w:hyperlink>
      <w:r w:rsidR="001B5D8C">
        <w:rPr>
          <w:rFonts w:ascii="knowledgeLight" w:hAnsi="knowledgeLight"/>
          <w:color w:val="444444"/>
          <w:sz w:val="18"/>
          <w:szCs w:val="18"/>
        </w:rPr>
        <w:t> En similar sentido, Palacio ha criticado con singular intensidad la doctrina examinada, a la que atribuye haber introducido "un factor decididamente adverso a la vigencia del principio de economía procesal" al colocar a las partes "en la situación de afrontar una inútil demora dentro de la exasperante lentitud que caracteriza actualmente al procedimiento en la instancia extraordinaria" (v. PALACIO, Lino E., "Recurso extraordinario federal", Ed. Abeledo Perrot, Buenos Aires, 2001, 3ª ed., p. 317). Hace años, en una disidencia del Dr. Vázquez, se advirtió acerca de los problemas que esta doctrina ya ocasionaba en los justiciables. Discrepando de la solución adoptada por la mayoría (anulación de la concesión), se sostuvo en ese voto que: "por más que sea acertado que este Tribunal insista —como tantas veces lo ha hecho— en destacar el deber que tienen los superiores tribunales mencionados por el art. 14 de la ley 48 de fundar adecuadamente la concesión o la denegación de los recursos extraordinarios, las deficiencias técnicas en que pudieran incurrir sobre el particular, no puede volcarse contra los justiciables con olvido de su derecho a una justicia rápida y efectiva" (Fallos 321:799 [1998], voto del Dr. Vázquez; en el mismo sentido, v. su voto en Fallos 323:1653 [2000]). Pese a que —como puede apreciarse de lo expresado en el texto— coincidimos con dicha valoración, no podemos dejar de destacar que el mismo magistrado se pronunció en otras oportunidades en sentido opuesto, postulando la nulidad oficiosa de resoluciones sobre concesión infundadas (v. p. ej., Fallos 323:1247 y 3081 [2000]; 325:2319 [2002]), lo que resta consistencia a aquella destacable disidencia.</w:t>
      </w:r>
    </w:p>
    <w:p w:rsidR="001B5D8C" w:rsidRDefault="007D155E" w:rsidP="001B5D8C">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hyperlink r:id="rId43" w:anchor="FN12v" w:history="1">
        <w:r w:rsidR="001B5D8C">
          <w:rPr>
            <w:rStyle w:val="Hipervnculo"/>
            <w:rFonts w:ascii="Arial" w:hAnsi="Arial" w:cs="Arial"/>
            <w:sz w:val="18"/>
            <w:szCs w:val="18"/>
            <w:bdr w:val="none" w:sz="0" w:space="0" w:color="auto" w:frame="1"/>
          </w:rPr>
          <w:t>(12)</w:t>
        </w:r>
      </w:hyperlink>
      <w:r w:rsidR="001B5D8C">
        <w:rPr>
          <w:rFonts w:ascii="knowledgeLight" w:hAnsi="knowledgeLight"/>
          <w:color w:val="444444"/>
          <w:sz w:val="18"/>
          <w:szCs w:val="18"/>
        </w:rPr>
        <w:t xml:space="preserve"> No es la primera vez que en un mismo caso la Corte anula más de una vez un auto de concesión que considera infundado. Ver, p. ej., situaciones de este tenor en: CS, Fallos 331:2583 (2008); 336:473 (2013); id. </w:t>
      </w:r>
      <w:proofErr w:type="gramStart"/>
      <w:r w:rsidR="001B5D8C">
        <w:rPr>
          <w:rFonts w:ascii="knowledgeLight" w:hAnsi="knowledgeLight"/>
          <w:color w:val="444444"/>
          <w:sz w:val="18"/>
          <w:szCs w:val="18"/>
        </w:rPr>
        <w:t>causa</w:t>
      </w:r>
      <w:proofErr w:type="gramEnd"/>
      <w:r w:rsidR="001B5D8C">
        <w:rPr>
          <w:rFonts w:ascii="knowledgeLight" w:hAnsi="knowledgeLight"/>
          <w:color w:val="444444"/>
          <w:sz w:val="18"/>
          <w:szCs w:val="18"/>
        </w:rPr>
        <w:t xml:space="preserve"> FCT 81008393/2010, "Comisión de Tierras Fiscales Nacionales 'Programa Arraigo' c. J. D. s/ desalojo por intrusión", res. </w:t>
      </w:r>
      <w:proofErr w:type="gramStart"/>
      <w:r w:rsidR="001B5D8C">
        <w:rPr>
          <w:rFonts w:ascii="knowledgeLight" w:hAnsi="knowledgeLight"/>
          <w:color w:val="444444"/>
          <w:sz w:val="18"/>
          <w:szCs w:val="18"/>
        </w:rPr>
        <w:t>del</w:t>
      </w:r>
      <w:proofErr w:type="gramEnd"/>
      <w:r w:rsidR="001B5D8C">
        <w:rPr>
          <w:rFonts w:ascii="knowledgeLight" w:hAnsi="knowledgeLight"/>
          <w:color w:val="444444"/>
          <w:sz w:val="18"/>
          <w:szCs w:val="18"/>
        </w:rPr>
        <w:t xml:space="preserve"> 28/06/2016).</w:t>
      </w:r>
    </w:p>
    <w:p w:rsidR="001B5D8C" w:rsidRDefault="007D155E" w:rsidP="001B5D8C">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hyperlink r:id="rId44" w:anchor="FN13v" w:history="1">
        <w:r w:rsidR="001B5D8C">
          <w:rPr>
            <w:rStyle w:val="Hipervnculo"/>
            <w:rFonts w:ascii="Arial" w:hAnsi="Arial" w:cs="Arial"/>
            <w:sz w:val="18"/>
            <w:szCs w:val="18"/>
            <w:bdr w:val="none" w:sz="0" w:space="0" w:color="auto" w:frame="1"/>
          </w:rPr>
          <w:t>(13)</w:t>
        </w:r>
      </w:hyperlink>
      <w:r w:rsidR="001B5D8C">
        <w:rPr>
          <w:rFonts w:ascii="knowledgeLight" w:hAnsi="knowledgeLight"/>
          <w:color w:val="444444"/>
          <w:sz w:val="18"/>
          <w:szCs w:val="18"/>
        </w:rPr>
        <w:t> Nótese además que, al no haber en el caso doble instancia confirmatoria (la sentencia de primera instancia rechazó la pretensión y la de Cámara la acogió), el actor parecería no haber estado en condiciones de requerir la ejecución provisional de sentencia (art. 258, Cód. Proc. Civ. y Com. Nac.).</w:t>
      </w:r>
    </w:p>
    <w:p w:rsidR="001B5D8C" w:rsidRDefault="007D155E" w:rsidP="001B5D8C">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hyperlink r:id="rId45" w:anchor="FN14v" w:history="1">
        <w:r w:rsidR="001B5D8C">
          <w:rPr>
            <w:rStyle w:val="Hipervnculo"/>
            <w:rFonts w:ascii="Arial" w:hAnsi="Arial" w:cs="Arial"/>
            <w:sz w:val="18"/>
            <w:szCs w:val="18"/>
            <w:bdr w:val="none" w:sz="0" w:space="0" w:color="auto" w:frame="1"/>
          </w:rPr>
          <w:t>(14)</w:t>
        </w:r>
      </w:hyperlink>
      <w:r w:rsidR="001B5D8C">
        <w:rPr>
          <w:rFonts w:ascii="knowledgeLight" w:hAnsi="knowledgeLight"/>
          <w:color w:val="444444"/>
          <w:sz w:val="18"/>
          <w:szCs w:val="18"/>
        </w:rPr>
        <w:t xml:space="preserve"> V. p. ej., Fallos 319:265 (1996), en el que la CS advirtió la ausencia de fundamentación del auto de concesión del recurso y destacó que dicha falencia debería justificar su declaración de nulidad, pero —pese a ello— agregó que, dadas las circunstancias del caso, "el cumplimiento de un adecuado servicio de justicia impone a la Corte atender razones de </w:t>
      </w:r>
      <w:r w:rsidR="001B5D8C">
        <w:rPr>
          <w:rFonts w:ascii="knowledgeLight" w:hAnsi="knowledgeLight"/>
          <w:color w:val="444444"/>
          <w:sz w:val="18"/>
          <w:szCs w:val="18"/>
        </w:rPr>
        <w:lastRenderedPageBreak/>
        <w:t>economía procesal para evitar el inútil dispendio jurisdiccional que importaría el dictado de un nuevo pronunciamiento". En el caso, la sentencia recurrida no provenía del tribunal superior de la causa, motivo por el cual la Corte no consideró necesario remitir la causa al a quo, ya que la inadmisibilidad resultaba evidente. En similar sentido, en la causa "Bocedi", la CS sorteó la insuficiencia de la motivación del auto de concesión, apelando a la preservación del adecuado servicio de justicia, que llevaba en el caso a la necesidad de poner fin a un proceso penal que llevaba más de seis años (CS, 04/05/1999, "Bocedi, Julio y Fernando", causa B.392.XXXIV).</w:t>
      </w:r>
    </w:p>
    <w:p w:rsidR="001B5D8C" w:rsidRDefault="001B5D8C"/>
    <w:p w:rsidR="001B5D8C" w:rsidRDefault="001B5D8C"/>
    <w:p w:rsidR="001B5D8C" w:rsidRPr="001B5D8C" w:rsidRDefault="001B5D8C" w:rsidP="001B5D8C">
      <w:pPr>
        <w:shd w:val="clear" w:color="auto" w:fill="FFFFFF"/>
        <w:spacing w:after="0" w:line="240" w:lineRule="auto"/>
        <w:ind w:right="300"/>
        <w:textAlignment w:val="baseline"/>
        <w:outlineLvl w:val="1"/>
        <w:rPr>
          <w:rFonts w:ascii="knowledgeRegular" w:eastAsia="Times New Roman" w:hAnsi="knowledgeRegular" w:cs="Times New Roman"/>
          <w:b/>
          <w:bCs/>
          <w:caps/>
          <w:color w:val="FF8000"/>
          <w:sz w:val="36"/>
          <w:szCs w:val="36"/>
          <w:lang w:eastAsia="es-AR"/>
        </w:rPr>
      </w:pPr>
      <w:r w:rsidRPr="001B5D8C">
        <w:rPr>
          <w:rFonts w:ascii="knowledgeRegular" w:eastAsia="Times New Roman" w:hAnsi="knowledgeRegular" w:cs="Times New Roman"/>
          <w:b/>
          <w:bCs/>
          <w:caps/>
          <w:color w:val="FF8000"/>
          <w:sz w:val="36"/>
          <w:szCs w:val="36"/>
          <w:lang w:eastAsia="es-AR"/>
        </w:rPr>
        <w:t>CORTE SUPREMA DE JUSTICIA DE LA NACIÓN</w:t>
      </w:r>
    </w:p>
    <w:p w:rsidR="001B5D8C" w:rsidRPr="001B5D8C" w:rsidRDefault="001B5D8C" w:rsidP="001B5D8C">
      <w:pPr>
        <w:shd w:val="clear" w:color="auto" w:fill="FFFFFF"/>
        <w:spacing w:after="300" w:line="240" w:lineRule="auto"/>
        <w:textAlignment w:val="baseline"/>
        <w:outlineLvl w:val="2"/>
        <w:rPr>
          <w:rFonts w:ascii="knowledgeRegular" w:eastAsia="Times New Roman" w:hAnsi="knowledgeRegular" w:cs="Times New Roman"/>
          <w:b/>
          <w:bCs/>
          <w:color w:val="444444"/>
          <w:sz w:val="27"/>
          <w:szCs w:val="27"/>
          <w:lang w:eastAsia="es-AR"/>
        </w:rPr>
      </w:pPr>
      <w:r w:rsidRPr="001B5D8C">
        <w:rPr>
          <w:rFonts w:ascii="knowledgeRegular" w:eastAsia="Times New Roman" w:hAnsi="knowledgeRegular" w:cs="Times New Roman"/>
          <w:b/>
          <w:bCs/>
          <w:color w:val="444444"/>
          <w:sz w:val="27"/>
          <w:szCs w:val="27"/>
          <w:lang w:eastAsia="es-AR"/>
        </w:rPr>
        <w:t>Grassino, Ana Paula c. Casa López SRL y otros s/ despido • 08/10/2019</w:t>
      </w:r>
    </w:p>
    <w:p w:rsidR="001B5D8C" w:rsidRPr="001B5D8C" w:rsidRDefault="001B5D8C" w:rsidP="001B5D8C">
      <w:pPr>
        <w:shd w:val="clear" w:color="auto" w:fill="F2F2F2"/>
        <w:spacing w:line="360" w:lineRule="atLeast"/>
        <w:textAlignment w:val="baseline"/>
        <w:rPr>
          <w:rFonts w:ascii="knowledgeLight" w:eastAsia="Times New Roman" w:hAnsi="knowledgeLight" w:cs="Times New Roman"/>
          <w:color w:val="444444"/>
          <w:sz w:val="24"/>
          <w:szCs w:val="24"/>
          <w:bdr w:val="none" w:sz="0" w:space="0" w:color="auto" w:frame="1"/>
          <w:lang w:eastAsia="es-AR"/>
        </w:rPr>
      </w:pPr>
      <w:r w:rsidRPr="001B5D8C">
        <w:rPr>
          <w:rFonts w:ascii="knowledgeLight" w:eastAsia="Times New Roman" w:hAnsi="knowledgeLight" w:cs="Times New Roman"/>
          <w:b/>
          <w:bCs/>
          <w:color w:val="444444"/>
          <w:sz w:val="24"/>
          <w:szCs w:val="24"/>
          <w:bdr w:val="none" w:sz="0" w:space="0" w:color="auto" w:frame="1"/>
          <w:lang w:eastAsia="es-AR"/>
        </w:rPr>
        <w:t>Cita Online: </w:t>
      </w:r>
      <w:r w:rsidRPr="001B5D8C">
        <w:rPr>
          <w:rFonts w:ascii="knowledgeLight" w:eastAsia="Times New Roman" w:hAnsi="knowledgeLight" w:cs="Times New Roman"/>
          <w:color w:val="444444"/>
          <w:sz w:val="24"/>
          <w:szCs w:val="24"/>
          <w:bdr w:val="none" w:sz="0" w:space="0" w:color="auto" w:frame="1"/>
          <w:lang w:eastAsia="es-AR"/>
        </w:rPr>
        <w:t>AR/JUR/30221/2019</w:t>
      </w:r>
    </w:p>
    <w:p w:rsidR="001B5D8C" w:rsidRPr="001B5D8C" w:rsidRDefault="001B5D8C" w:rsidP="001B5D8C">
      <w:pPr>
        <w:shd w:val="clear" w:color="auto" w:fill="FFA200"/>
        <w:spacing w:after="0" w:line="240" w:lineRule="auto"/>
        <w:textAlignment w:val="baseline"/>
        <w:rPr>
          <w:rFonts w:ascii="knowledgeLight" w:eastAsia="Times New Roman" w:hAnsi="knowledgeLight" w:cs="Times New Roman"/>
          <w:caps/>
          <w:color w:val="FFFFFF"/>
          <w:sz w:val="24"/>
          <w:szCs w:val="24"/>
          <w:lang w:eastAsia="es-AR"/>
        </w:rPr>
      </w:pPr>
      <w:r w:rsidRPr="001B5D8C">
        <w:rPr>
          <w:rFonts w:ascii="knowledgeLight" w:eastAsia="Times New Roman" w:hAnsi="knowledgeLight" w:cs="Times New Roman"/>
          <w:caps/>
          <w:color w:val="FFFFFF"/>
          <w:sz w:val="24"/>
          <w:szCs w:val="24"/>
          <w:lang w:eastAsia="es-AR"/>
        </w:rPr>
        <w:t>HECHOS</w:t>
      </w:r>
    </w:p>
    <w:p w:rsidR="001B5D8C" w:rsidRPr="001B5D8C" w:rsidRDefault="001B5D8C" w:rsidP="001B5D8C">
      <w:pPr>
        <w:shd w:val="clear" w:color="auto" w:fill="FFFFFF"/>
        <w:spacing w:after="0" w:line="240" w:lineRule="auto"/>
        <w:textAlignment w:val="baseline"/>
        <w:rPr>
          <w:rFonts w:ascii="knowledgeLight" w:eastAsia="Times New Roman" w:hAnsi="knowledgeLight" w:cs="Times New Roman"/>
          <w:color w:val="353535"/>
          <w:sz w:val="24"/>
          <w:szCs w:val="24"/>
          <w:lang w:eastAsia="es-AR"/>
        </w:rPr>
      </w:pPr>
      <w:r w:rsidRPr="001B5D8C">
        <w:rPr>
          <w:rFonts w:ascii="knowledgeLight" w:eastAsia="Times New Roman" w:hAnsi="knowledgeLight" w:cs="Times New Roman"/>
          <w:color w:val="353535"/>
          <w:sz w:val="24"/>
          <w:szCs w:val="24"/>
          <w:lang w:eastAsia="es-AR"/>
        </w:rPr>
        <w:t>En un escrito único los socios de una SRL condenados en un juicio laboral, por ellos y por la persona jurídica, interpusieron un recurso extraordinario y luego la queja, ante la denegación de aquel. Fueron intimados a integrar dos depósitos previos. La Corte Suprema de Justicia de la Nación rechazó una reposición por la que se pretendía impugnar esa decisión.</w:t>
      </w:r>
    </w:p>
    <w:p w:rsidR="001B5D8C" w:rsidRPr="001B5D8C" w:rsidRDefault="001B5D8C" w:rsidP="001B5D8C">
      <w:pPr>
        <w:shd w:val="clear" w:color="auto" w:fill="FFFFFF"/>
        <w:spacing w:after="240" w:line="240" w:lineRule="auto"/>
        <w:textAlignment w:val="baseline"/>
        <w:rPr>
          <w:rFonts w:ascii="knowledgeLight" w:eastAsia="Times New Roman" w:hAnsi="knowledgeLight" w:cs="Times New Roman"/>
          <w:color w:val="353535"/>
          <w:sz w:val="24"/>
          <w:szCs w:val="24"/>
          <w:lang w:eastAsia="es-AR"/>
        </w:rPr>
      </w:pPr>
    </w:p>
    <w:p w:rsidR="001B5D8C" w:rsidRPr="001B5D8C" w:rsidRDefault="001B5D8C" w:rsidP="001B5D8C">
      <w:pPr>
        <w:shd w:val="clear" w:color="auto" w:fill="FFA200"/>
        <w:spacing w:after="0" w:line="240" w:lineRule="auto"/>
        <w:textAlignment w:val="baseline"/>
        <w:rPr>
          <w:rFonts w:ascii="knowledgeLight" w:eastAsia="Times New Roman" w:hAnsi="knowledgeLight" w:cs="Times New Roman"/>
          <w:caps/>
          <w:color w:val="FFFFFF"/>
          <w:sz w:val="24"/>
          <w:szCs w:val="24"/>
          <w:lang w:eastAsia="es-AR"/>
        </w:rPr>
      </w:pPr>
      <w:r w:rsidRPr="001B5D8C">
        <w:rPr>
          <w:rFonts w:ascii="knowledgeLight" w:eastAsia="Times New Roman" w:hAnsi="knowledgeLight" w:cs="Times New Roman"/>
          <w:caps/>
          <w:color w:val="FFFFFF"/>
          <w:sz w:val="24"/>
          <w:szCs w:val="24"/>
          <w:lang w:eastAsia="es-AR"/>
        </w:rPr>
        <w:t>SUMARIOS</w:t>
      </w:r>
    </w:p>
    <w:p w:rsidR="001B5D8C" w:rsidRPr="001B5D8C" w:rsidRDefault="001B5D8C" w:rsidP="001B5D8C">
      <w:pPr>
        <w:shd w:val="clear" w:color="auto" w:fill="FFFFFF"/>
        <w:spacing w:after="0" w:line="240" w:lineRule="auto"/>
        <w:textAlignment w:val="baseline"/>
        <w:rPr>
          <w:rFonts w:ascii="knowledgeLight" w:eastAsia="Times New Roman" w:hAnsi="knowledgeLight" w:cs="Times New Roman"/>
          <w:color w:val="353535"/>
          <w:sz w:val="24"/>
          <w:szCs w:val="24"/>
          <w:lang w:eastAsia="es-AR"/>
        </w:rPr>
      </w:pPr>
      <w:r w:rsidRPr="001B5D8C">
        <w:rPr>
          <w:rFonts w:ascii="knowledgeLight" w:eastAsia="Times New Roman" w:hAnsi="knowledgeLight" w:cs="Times New Roman"/>
          <w:color w:val="353535"/>
          <w:sz w:val="24"/>
          <w:szCs w:val="24"/>
          <w:lang w:eastAsia="es-AR"/>
        </w:rPr>
        <w:t>1 - El requerimiento de dos depósitos previos está justificado, sin que excuse esa obligación el hecho de haber interpuesto el recurso extraordinario en un escrito conjunto y ser también una la presentación mediante la cual se promueve la queja por denegación de aquel, pues en el caso, la demanda fue dirigida contra los apelantes en distinto carácter, esto es como empleadora y socios de la empresa a los que se asignó responsabilidad solidaria, sin que entre ellos se conformase un litisconsorcio necesario; y las condenas tienen distinto fundamento fáctico y jurídico, por lo que las pretensiones recursivas están sustentadas en intereses diferenciados.</w:t>
      </w:r>
    </w:p>
    <w:p w:rsidR="001B5D8C" w:rsidRPr="001B5D8C" w:rsidRDefault="001B5D8C" w:rsidP="001B5D8C">
      <w:pPr>
        <w:shd w:val="clear" w:color="auto" w:fill="FFFFFF"/>
        <w:spacing w:after="240" w:line="240" w:lineRule="auto"/>
        <w:textAlignment w:val="baseline"/>
        <w:rPr>
          <w:rFonts w:ascii="knowledgeLight" w:eastAsia="Times New Roman" w:hAnsi="knowledgeLight" w:cs="Times New Roman"/>
          <w:color w:val="353535"/>
          <w:sz w:val="24"/>
          <w:szCs w:val="24"/>
          <w:lang w:eastAsia="es-AR"/>
        </w:rPr>
      </w:pPr>
    </w:p>
    <w:p w:rsidR="001B5D8C" w:rsidRPr="001B5D8C" w:rsidRDefault="001B5D8C" w:rsidP="001B5D8C">
      <w:pPr>
        <w:shd w:val="clear" w:color="auto" w:fill="FFFFFF"/>
        <w:spacing w:after="0" w:line="240" w:lineRule="auto"/>
        <w:textAlignment w:val="baseline"/>
        <w:rPr>
          <w:rFonts w:ascii="knowledgeLight" w:eastAsia="Times New Roman" w:hAnsi="knowledgeLight" w:cs="Times New Roman"/>
          <w:color w:val="444444"/>
          <w:sz w:val="24"/>
          <w:szCs w:val="24"/>
          <w:lang w:eastAsia="es-AR"/>
        </w:rPr>
      </w:pPr>
    </w:p>
    <w:p w:rsidR="001B5D8C" w:rsidRPr="001B5D8C" w:rsidRDefault="001B5D8C" w:rsidP="001B5D8C">
      <w:pPr>
        <w:shd w:val="clear" w:color="auto" w:fill="FFFFFF"/>
        <w:spacing w:after="300" w:line="240" w:lineRule="auto"/>
        <w:textAlignment w:val="baseline"/>
        <w:outlineLvl w:val="3"/>
        <w:rPr>
          <w:rFonts w:ascii="KnowledgeBold" w:eastAsia="Times New Roman" w:hAnsi="KnowledgeBold" w:cs="Times New Roman"/>
          <w:b/>
          <w:bCs/>
          <w:color w:val="444444"/>
          <w:sz w:val="24"/>
          <w:szCs w:val="24"/>
          <w:lang w:eastAsia="es-AR"/>
        </w:rPr>
      </w:pPr>
      <w:r w:rsidRPr="001B5D8C">
        <w:rPr>
          <w:rFonts w:ascii="KnowledgeBold" w:eastAsia="Times New Roman" w:hAnsi="KnowledgeBold" w:cs="Times New Roman"/>
          <w:b/>
          <w:bCs/>
          <w:color w:val="444444"/>
          <w:sz w:val="24"/>
          <w:szCs w:val="24"/>
          <w:lang w:eastAsia="es-AR"/>
        </w:rPr>
        <w:t>TEXTO COMPLETO:</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Buenos Aires, octubre 8 de 2019.</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i/>
          <w:iCs/>
          <w:color w:val="444444"/>
          <w:sz w:val="24"/>
          <w:szCs w:val="24"/>
          <w:bdr w:val="none" w:sz="0" w:space="0" w:color="auto" w:frame="1"/>
          <w:lang w:eastAsia="es-AR"/>
        </w:rPr>
        <w:t>Considerando:</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Que a fs. 69/70 </w:t>
      </w:r>
      <w:r w:rsidRPr="001B5D8C">
        <w:rPr>
          <w:rFonts w:ascii="Times New Roman" w:eastAsia="Times New Roman" w:hAnsi="Times New Roman" w:cs="Times New Roman"/>
          <w:b/>
          <w:bCs/>
          <w:color w:val="1B91BF"/>
          <w:sz w:val="24"/>
          <w:szCs w:val="24"/>
          <w:bdr w:val="none" w:sz="0" w:space="0" w:color="auto" w:frame="1"/>
          <w:lang w:eastAsia="es-AR"/>
        </w:rPr>
        <w:t>[-</w:t>
      </w:r>
      <w:proofErr w:type="gramStart"/>
      <w:r w:rsidRPr="001B5D8C">
        <w:rPr>
          <w:rFonts w:ascii="Times New Roman" w:eastAsia="Times New Roman" w:hAnsi="Times New Roman" w:cs="Times New Roman"/>
          <w:b/>
          <w:bCs/>
          <w:color w:val="1B91BF"/>
          <w:sz w:val="24"/>
          <w:szCs w:val="24"/>
          <w:bdr w:val="none" w:sz="0" w:space="0" w:color="auto" w:frame="1"/>
          <w:lang w:eastAsia="es-AR"/>
        </w:rPr>
        <w:t>]</w:t>
      </w:r>
      <w:r w:rsidRPr="001B5D8C">
        <w:rPr>
          <w:rFonts w:ascii="knowledgeLight" w:eastAsia="Times New Roman" w:hAnsi="knowledgeLight" w:cs="Times New Roman"/>
          <w:color w:val="444444"/>
          <w:sz w:val="24"/>
          <w:szCs w:val="24"/>
          <w:bdr w:val="none" w:sz="0" w:space="0" w:color="auto" w:frame="1"/>
          <w:shd w:val="clear" w:color="auto" w:fill="FEEBB5"/>
          <w:lang w:eastAsia="es-AR"/>
        </w:rPr>
        <w:t>los</w:t>
      </w:r>
      <w:proofErr w:type="gramEnd"/>
      <w:r w:rsidRPr="001B5D8C">
        <w:rPr>
          <w:rFonts w:ascii="knowledgeLight" w:eastAsia="Times New Roman" w:hAnsi="knowledgeLight" w:cs="Times New Roman"/>
          <w:color w:val="444444"/>
          <w:sz w:val="24"/>
          <w:szCs w:val="24"/>
          <w:bdr w:val="none" w:sz="0" w:space="0" w:color="auto" w:frame="1"/>
          <w:shd w:val="clear" w:color="auto" w:fill="FEEBB5"/>
          <w:lang w:eastAsia="es-AR"/>
        </w:rPr>
        <w:t xml:space="preserve"> recurrentes solicitan la reposición de la providencia dictada por el Secretario del Tribunal</w:t>
      </w:r>
      <w:r w:rsidRPr="001B5D8C">
        <w:rPr>
          <w:rFonts w:ascii="Times New Roman" w:eastAsia="Times New Roman" w:hAnsi="Times New Roman" w:cs="Times New Roman"/>
          <w:b/>
          <w:bCs/>
          <w:color w:val="1B91BF"/>
          <w:sz w:val="24"/>
          <w:szCs w:val="24"/>
          <w:bdr w:val="none" w:sz="0" w:space="0" w:color="auto" w:frame="1"/>
          <w:lang w:eastAsia="es-AR"/>
        </w:rPr>
        <w:t>[-]</w:t>
      </w:r>
      <w:r w:rsidRPr="001B5D8C">
        <w:rPr>
          <w:rFonts w:ascii="knowledgeLight" w:eastAsia="Times New Roman" w:hAnsi="knowledgeLight" w:cs="Times New Roman"/>
          <w:color w:val="444444"/>
          <w:sz w:val="24"/>
          <w:szCs w:val="24"/>
          <w:bdr w:val="none" w:sz="0" w:space="0" w:color="auto" w:frame="1"/>
          <w:lang w:eastAsia="es-AR"/>
        </w:rPr>
        <w:t> a fs. 66 que, amén del depósito acreditado por la persona jurídica demandada, </w:t>
      </w:r>
      <w:r w:rsidRPr="001B5D8C">
        <w:rPr>
          <w:rFonts w:ascii="knowledgeLight" w:eastAsia="Times New Roman" w:hAnsi="knowledgeLight" w:cs="Times New Roman"/>
          <w:color w:val="444444"/>
          <w:sz w:val="24"/>
          <w:szCs w:val="24"/>
          <w:bdr w:val="none" w:sz="0" w:space="0" w:color="auto" w:frame="1"/>
          <w:shd w:val="clear" w:color="auto" w:fill="FEEBB5"/>
          <w:lang w:eastAsia="es-AR"/>
        </w:rPr>
        <w:t>los intimó a integrar otro por la pretensión recursiva deducida —en forma conjunta— por las personas humanas en virtud de que los agravios planteados </w:t>
      </w:r>
      <w:r w:rsidRPr="001B5D8C">
        <w:rPr>
          <w:rFonts w:ascii="Times New Roman" w:eastAsia="Times New Roman" w:hAnsi="Times New Roman" w:cs="Times New Roman"/>
          <w:b/>
          <w:bCs/>
          <w:color w:val="1B91BF"/>
          <w:sz w:val="24"/>
          <w:szCs w:val="24"/>
          <w:bdr w:val="none" w:sz="0" w:space="0" w:color="auto" w:frame="1"/>
          <w:lang w:eastAsia="es-AR"/>
        </w:rPr>
        <w:t>[-</w:t>
      </w:r>
      <w:proofErr w:type="gramStart"/>
      <w:r w:rsidRPr="001B5D8C">
        <w:rPr>
          <w:rFonts w:ascii="Times New Roman" w:eastAsia="Times New Roman" w:hAnsi="Times New Roman" w:cs="Times New Roman"/>
          <w:b/>
          <w:bCs/>
          <w:color w:val="1B91BF"/>
          <w:sz w:val="24"/>
          <w:szCs w:val="24"/>
          <w:bdr w:val="none" w:sz="0" w:space="0" w:color="auto" w:frame="1"/>
          <w:lang w:eastAsia="es-AR"/>
        </w:rPr>
        <w:t>]</w:t>
      </w:r>
      <w:r w:rsidRPr="001B5D8C">
        <w:rPr>
          <w:rFonts w:ascii="knowledgeLight" w:eastAsia="Times New Roman" w:hAnsi="knowledgeLight" w:cs="Times New Roman"/>
          <w:color w:val="444444"/>
          <w:sz w:val="24"/>
          <w:szCs w:val="24"/>
          <w:bdr w:val="none" w:sz="0" w:space="0" w:color="auto" w:frame="1"/>
          <w:lang w:eastAsia="es-AR"/>
        </w:rPr>
        <w:t>mostraban</w:t>
      </w:r>
      <w:proofErr w:type="gramEnd"/>
      <w:r w:rsidRPr="001B5D8C">
        <w:rPr>
          <w:rFonts w:ascii="knowledgeLight" w:eastAsia="Times New Roman" w:hAnsi="knowledgeLight" w:cs="Times New Roman"/>
          <w:color w:val="444444"/>
          <w:sz w:val="24"/>
          <w:szCs w:val="24"/>
          <w:bdr w:val="none" w:sz="0" w:space="0" w:color="auto" w:frame="1"/>
          <w:lang w:eastAsia="es-AR"/>
        </w:rPr>
        <w:t xml:space="preserve"> la “existencia de intereses diferenciados”. Aducen que “tanto la persona jurídica como cada una de las personas condenadas rechazan la extensión [de responsabilidad] solidaria ya que tienen plena convicción que ni Casa López SA ni los que suscriben en forma personal en </w:t>
      </w:r>
      <w:r w:rsidRPr="001B5D8C">
        <w:rPr>
          <w:rFonts w:ascii="knowledgeLight" w:eastAsia="Times New Roman" w:hAnsi="knowledgeLight" w:cs="Times New Roman"/>
          <w:color w:val="444444"/>
          <w:sz w:val="24"/>
          <w:szCs w:val="24"/>
          <w:bdr w:val="none" w:sz="0" w:space="0" w:color="auto" w:frame="1"/>
          <w:lang w:eastAsia="es-AR"/>
        </w:rPr>
        <w:lastRenderedPageBreak/>
        <w:t>ningún momento han actuado en fraude a las leyes laborales, previsionales e impositivas...”.</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Que</w:t>
      </w:r>
      <w:r w:rsidRPr="001B5D8C">
        <w:rPr>
          <w:rFonts w:ascii="knowledgeLight" w:eastAsia="Times New Roman" w:hAnsi="knowledgeLight" w:cs="Times New Roman"/>
          <w:color w:val="444444"/>
          <w:sz w:val="24"/>
          <w:szCs w:val="24"/>
          <w:bdr w:val="none" w:sz="0" w:space="0" w:color="auto" w:frame="1"/>
          <w:shd w:val="clear" w:color="auto" w:fill="FEEBB5"/>
          <w:lang w:eastAsia="es-AR"/>
        </w:rPr>
        <w:t xml:space="preserve"> la petición resulta manifiestamente improcedente pues la exigencia contenida en la providencia cuestionada se encuentra plenamente </w:t>
      </w:r>
      <w:proofErr w:type="gramStart"/>
      <w:r w:rsidRPr="001B5D8C">
        <w:rPr>
          <w:rFonts w:ascii="knowledgeLight" w:eastAsia="Times New Roman" w:hAnsi="knowledgeLight" w:cs="Times New Roman"/>
          <w:color w:val="444444"/>
          <w:sz w:val="24"/>
          <w:szCs w:val="24"/>
          <w:bdr w:val="none" w:sz="0" w:space="0" w:color="auto" w:frame="1"/>
          <w:shd w:val="clear" w:color="auto" w:fill="FEEBB5"/>
          <w:lang w:eastAsia="es-AR"/>
        </w:rPr>
        <w:t>justificada</w:t>
      </w:r>
      <w:r w:rsidRPr="001B5D8C">
        <w:rPr>
          <w:rFonts w:ascii="Times New Roman" w:eastAsia="Times New Roman" w:hAnsi="Times New Roman" w:cs="Times New Roman"/>
          <w:b/>
          <w:bCs/>
          <w:color w:val="1B91BF"/>
          <w:sz w:val="24"/>
          <w:szCs w:val="24"/>
          <w:bdr w:val="none" w:sz="0" w:space="0" w:color="auto" w:frame="1"/>
          <w:lang w:eastAsia="es-AR"/>
        </w:rPr>
        <w:t>[</w:t>
      </w:r>
      <w:proofErr w:type="gramEnd"/>
      <w:r w:rsidRPr="001B5D8C">
        <w:rPr>
          <w:rFonts w:ascii="Times New Roman" w:eastAsia="Times New Roman" w:hAnsi="Times New Roman" w:cs="Times New Roman"/>
          <w:b/>
          <w:bCs/>
          <w:color w:val="1B91BF"/>
          <w:sz w:val="24"/>
          <w:szCs w:val="24"/>
          <w:bdr w:val="none" w:sz="0" w:space="0" w:color="auto" w:frame="1"/>
          <w:lang w:eastAsia="es-AR"/>
        </w:rPr>
        <w:t>-]</w:t>
      </w:r>
      <w:r w:rsidRPr="001B5D8C">
        <w:rPr>
          <w:rFonts w:ascii="knowledgeLight" w:eastAsia="Times New Roman" w:hAnsi="knowledgeLight" w:cs="Times New Roman"/>
          <w:color w:val="444444"/>
          <w:sz w:val="24"/>
          <w:szCs w:val="24"/>
          <w:bdr w:val="none" w:sz="0" w:space="0" w:color="auto" w:frame="1"/>
          <w:lang w:eastAsia="es-AR"/>
        </w:rPr>
        <w:t>. En efecto, con arreglo a las copias acompañadas, </w:t>
      </w:r>
      <w:r w:rsidRPr="001B5D8C">
        <w:rPr>
          <w:rFonts w:ascii="knowledgeLight" w:eastAsia="Times New Roman" w:hAnsi="knowledgeLight" w:cs="Times New Roman"/>
          <w:color w:val="444444"/>
          <w:sz w:val="24"/>
          <w:szCs w:val="24"/>
          <w:bdr w:val="none" w:sz="0" w:space="0" w:color="auto" w:frame="1"/>
          <w:shd w:val="clear" w:color="auto" w:fill="FEEBB5"/>
          <w:lang w:eastAsia="es-AR"/>
        </w:rPr>
        <w:t>la demanda ha sido dirigida contra los apelantes en distinto carácter —empleadora y socios de la empresa a los que se asignó responsabilidad solidaria—, sin que entre ellos se conformase un litisconsorcio necesario. Además, distinto ha sido el fundamento fáctico y jurídico de las condenas —que en la instancia extraordinaria procuran revertir— de una y otros. Todas esas circunstancias ponen de relieve la existencia de pretensiones recursivas sustentadas en intereses claramente diferenciados por lo que corresponde el requerimiento de dos depósitos, sin que excuse esa obligación el hecho de haber interpuesto el recurso extraordinario en un escrito conjunto y ser también una la presentación mediante la cual se promueve la queja por denegación de aquél</w:t>
      </w:r>
      <w:r w:rsidRPr="001B5D8C">
        <w:rPr>
          <w:rFonts w:ascii="Times New Roman" w:eastAsia="Times New Roman" w:hAnsi="Times New Roman" w:cs="Times New Roman"/>
          <w:b/>
          <w:bCs/>
          <w:color w:val="1B91BF"/>
          <w:sz w:val="24"/>
          <w:szCs w:val="24"/>
          <w:bdr w:val="none" w:sz="0" w:space="0" w:color="auto" w:frame="1"/>
          <w:lang w:eastAsia="es-AR"/>
        </w:rPr>
        <w:t>[-]</w:t>
      </w:r>
      <w:r w:rsidRPr="001B5D8C">
        <w:rPr>
          <w:rFonts w:ascii="knowledgeLight" w:eastAsia="Times New Roman" w:hAnsi="knowledgeLight" w:cs="Times New Roman"/>
          <w:color w:val="444444"/>
          <w:sz w:val="24"/>
          <w:szCs w:val="24"/>
          <w:bdr w:val="none" w:sz="0" w:space="0" w:color="auto" w:frame="1"/>
          <w:lang w:eastAsia="es-AR"/>
        </w:rPr>
        <w:t> (confr. Fallos: 316:120; 324:256; 328:1788 y “Larrosa Rovitto, Diego E.” (Fallos: 341:202) y “Engelberger, María I.” (Fallos: 342:574).</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Por ello, se desestima la presentación de fs. 69/70 y se reitera, en todos sus términos, la intimación de fs. 66. Notifíquese. </w:t>
      </w:r>
      <w:r w:rsidRPr="001B5D8C">
        <w:rPr>
          <w:rFonts w:ascii="knowledgeLight" w:eastAsia="Times New Roman" w:hAnsi="knowledgeLight" w:cs="Times New Roman"/>
          <w:i/>
          <w:iCs/>
          <w:color w:val="444444"/>
          <w:sz w:val="24"/>
          <w:szCs w:val="24"/>
          <w:bdr w:val="none" w:sz="0" w:space="0" w:color="auto" w:frame="1"/>
          <w:lang w:eastAsia="es-AR"/>
        </w:rPr>
        <w:t>— Carlos F. Rosenkrantz. — Ricardo L. Lorenzetti. — Elena I. Highton de Nolasco. — Juan C. Maqueda. — Horacio Rosatti.</w:t>
      </w:r>
    </w:p>
    <w:p w:rsidR="001B5D8C" w:rsidRDefault="001B5D8C"/>
    <w:p w:rsidR="001B5D8C" w:rsidRDefault="001B5D8C"/>
    <w:p w:rsidR="001B5D8C" w:rsidRPr="001B5D8C" w:rsidRDefault="001B5D8C" w:rsidP="001B5D8C">
      <w:pPr>
        <w:shd w:val="clear" w:color="auto" w:fill="FFFFFF"/>
        <w:spacing w:after="0" w:line="240" w:lineRule="auto"/>
        <w:ind w:right="300"/>
        <w:textAlignment w:val="baseline"/>
        <w:outlineLvl w:val="1"/>
        <w:rPr>
          <w:rFonts w:ascii="knowledgeRegular" w:eastAsia="Times New Roman" w:hAnsi="knowledgeRegular" w:cs="Times New Roman"/>
          <w:b/>
          <w:bCs/>
          <w:caps/>
          <w:color w:val="FF8000"/>
          <w:sz w:val="36"/>
          <w:szCs w:val="36"/>
          <w:lang w:eastAsia="es-AR"/>
        </w:rPr>
      </w:pPr>
      <w:r w:rsidRPr="001B5D8C">
        <w:rPr>
          <w:rFonts w:ascii="knowledgeRegular" w:eastAsia="Times New Roman" w:hAnsi="knowledgeRegular" w:cs="Times New Roman"/>
          <w:b/>
          <w:bCs/>
          <w:caps/>
          <w:color w:val="FF8000"/>
          <w:sz w:val="36"/>
          <w:szCs w:val="36"/>
          <w:lang w:eastAsia="es-AR"/>
        </w:rPr>
        <w:t>CORTE SUPREMA DE JUSTICIA DE LA NACIÓN</w:t>
      </w:r>
    </w:p>
    <w:p w:rsidR="001B5D8C" w:rsidRPr="001B5D8C" w:rsidRDefault="001B5D8C" w:rsidP="001B5D8C">
      <w:pPr>
        <w:shd w:val="clear" w:color="auto" w:fill="FFFFFF"/>
        <w:spacing w:after="300" w:line="240" w:lineRule="auto"/>
        <w:textAlignment w:val="baseline"/>
        <w:outlineLvl w:val="2"/>
        <w:rPr>
          <w:rFonts w:ascii="knowledgeRegular" w:eastAsia="Times New Roman" w:hAnsi="knowledgeRegular" w:cs="Times New Roman"/>
          <w:b/>
          <w:bCs/>
          <w:color w:val="444444"/>
          <w:sz w:val="27"/>
          <w:szCs w:val="27"/>
          <w:lang w:eastAsia="es-AR"/>
        </w:rPr>
      </w:pPr>
      <w:r w:rsidRPr="001B5D8C">
        <w:rPr>
          <w:rFonts w:ascii="knowledgeRegular" w:eastAsia="Times New Roman" w:hAnsi="knowledgeRegular" w:cs="Times New Roman"/>
          <w:b/>
          <w:bCs/>
          <w:color w:val="444444"/>
          <w:sz w:val="27"/>
          <w:szCs w:val="27"/>
          <w:lang w:eastAsia="es-AR"/>
        </w:rPr>
        <w:t>Ciccone Calcográfica SA c. Dirección General Impositiva s/ recurso directo de organismo externo • 01/10/2019</w:t>
      </w:r>
    </w:p>
    <w:p w:rsidR="001B5D8C" w:rsidRPr="001B5D8C" w:rsidRDefault="001B5D8C" w:rsidP="001B5D8C">
      <w:pPr>
        <w:shd w:val="clear" w:color="auto" w:fill="F2F2F2"/>
        <w:spacing w:line="360" w:lineRule="atLeast"/>
        <w:textAlignment w:val="baseline"/>
        <w:rPr>
          <w:rFonts w:ascii="knowledgeLight" w:eastAsia="Times New Roman" w:hAnsi="knowledgeLight" w:cs="Times New Roman"/>
          <w:color w:val="444444"/>
          <w:sz w:val="24"/>
          <w:szCs w:val="24"/>
          <w:bdr w:val="none" w:sz="0" w:space="0" w:color="auto" w:frame="1"/>
          <w:lang w:eastAsia="es-AR"/>
        </w:rPr>
      </w:pPr>
      <w:r w:rsidRPr="001B5D8C">
        <w:rPr>
          <w:rFonts w:ascii="knowledgeLight" w:eastAsia="Times New Roman" w:hAnsi="knowledgeLight" w:cs="Times New Roman"/>
          <w:b/>
          <w:bCs/>
          <w:color w:val="444444"/>
          <w:sz w:val="24"/>
          <w:szCs w:val="24"/>
          <w:bdr w:val="none" w:sz="0" w:space="0" w:color="auto" w:frame="1"/>
          <w:lang w:eastAsia="es-AR"/>
        </w:rPr>
        <w:t>Cita Online: </w:t>
      </w:r>
      <w:r w:rsidRPr="001B5D8C">
        <w:rPr>
          <w:rFonts w:ascii="knowledgeLight" w:eastAsia="Times New Roman" w:hAnsi="knowledgeLight" w:cs="Times New Roman"/>
          <w:color w:val="444444"/>
          <w:sz w:val="24"/>
          <w:szCs w:val="24"/>
          <w:bdr w:val="none" w:sz="0" w:space="0" w:color="auto" w:frame="1"/>
          <w:lang w:eastAsia="es-AR"/>
        </w:rPr>
        <w:t>AR/JUR/28707/2019</w:t>
      </w:r>
    </w:p>
    <w:p w:rsidR="001B5D8C" w:rsidRPr="001B5D8C" w:rsidRDefault="001B5D8C" w:rsidP="001B5D8C">
      <w:pPr>
        <w:shd w:val="clear" w:color="auto" w:fill="FFA200"/>
        <w:spacing w:after="0" w:line="240" w:lineRule="auto"/>
        <w:textAlignment w:val="baseline"/>
        <w:rPr>
          <w:rFonts w:ascii="knowledgeLight" w:eastAsia="Times New Roman" w:hAnsi="knowledgeLight" w:cs="Times New Roman"/>
          <w:caps/>
          <w:color w:val="FFFFFF"/>
          <w:sz w:val="24"/>
          <w:szCs w:val="24"/>
          <w:lang w:eastAsia="es-AR"/>
        </w:rPr>
      </w:pPr>
      <w:r w:rsidRPr="001B5D8C">
        <w:rPr>
          <w:rFonts w:ascii="knowledgeLight" w:eastAsia="Times New Roman" w:hAnsi="knowledgeLight" w:cs="Times New Roman"/>
          <w:caps/>
          <w:color w:val="FFFFFF"/>
          <w:sz w:val="24"/>
          <w:szCs w:val="24"/>
          <w:lang w:eastAsia="es-AR"/>
        </w:rPr>
        <w:t>HECHOS</w:t>
      </w:r>
    </w:p>
    <w:p w:rsidR="001B5D8C" w:rsidRPr="001B5D8C" w:rsidRDefault="001B5D8C" w:rsidP="001B5D8C">
      <w:pPr>
        <w:shd w:val="clear" w:color="auto" w:fill="FFFFFF"/>
        <w:spacing w:after="0" w:line="240" w:lineRule="auto"/>
        <w:textAlignment w:val="baseline"/>
        <w:rPr>
          <w:rFonts w:ascii="knowledgeLight" w:eastAsia="Times New Roman" w:hAnsi="knowledgeLight" w:cs="Times New Roman"/>
          <w:color w:val="353535"/>
          <w:sz w:val="24"/>
          <w:szCs w:val="24"/>
          <w:lang w:eastAsia="es-AR"/>
        </w:rPr>
      </w:pPr>
      <w:r w:rsidRPr="001B5D8C">
        <w:rPr>
          <w:rFonts w:ascii="knowledgeLight" w:eastAsia="Times New Roman" w:hAnsi="knowledgeLight" w:cs="Times New Roman"/>
          <w:color w:val="353535"/>
          <w:sz w:val="24"/>
          <w:szCs w:val="24"/>
          <w:lang w:eastAsia="es-AR"/>
        </w:rPr>
        <w:t>En la causa en la que se trata la declaración de inconstitucionalidad de la ley 25.984 promovida por una sociedad anónima que fue expropiada y, en subsidio, por el beneficio de litigar sin gastos solicitado por ella, con el objeto de obtener la dispensa del pago de la tasa de actuación ante el Tribunal Fiscal de la Nación, se suscitó un conflicto de competencia. La cuestión gira en relación a si el conflicto era o no interadministrativo, debido a la declaración de los bienes como de utilidad pública y por ser la AFIP el sujeto expropiante. La Corte Suprema de Justicia de la Nación determinó que la causa debe continuar ante la Justicia en lo Contencioso Administrativo Federal.</w:t>
      </w:r>
    </w:p>
    <w:p w:rsidR="001B5D8C" w:rsidRPr="001B5D8C" w:rsidRDefault="001B5D8C" w:rsidP="001B5D8C">
      <w:pPr>
        <w:shd w:val="clear" w:color="auto" w:fill="FFFFFF"/>
        <w:spacing w:after="240" w:line="240" w:lineRule="auto"/>
        <w:textAlignment w:val="baseline"/>
        <w:rPr>
          <w:rFonts w:ascii="knowledgeLight" w:eastAsia="Times New Roman" w:hAnsi="knowledgeLight" w:cs="Times New Roman"/>
          <w:color w:val="353535"/>
          <w:sz w:val="24"/>
          <w:szCs w:val="24"/>
          <w:lang w:eastAsia="es-AR"/>
        </w:rPr>
      </w:pPr>
    </w:p>
    <w:p w:rsidR="001B5D8C" w:rsidRPr="001B5D8C" w:rsidRDefault="001B5D8C" w:rsidP="001B5D8C">
      <w:pPr>
        <w:shd w:val="clear" w:color="auto" w:fill="FFA200"/>
        <w:spacing w:after="0" w:line="240" w:lineRule="auto"/>
        <w:textAlignment w:val="baseline"/>
        <w:rPr>
          <w:rFonts w:ascii="knowledgeLight" w:eastAsia="Times New Roman" w:hAnsi="knowledgeLight" w:cs="Times New Roman"/>
          <w:caps/>
          <w:color w:val="FFFFFF"/>
          <w:sz w:val="24"/>
          <w:szCs w:val="24"/>
          <w:lang w:eastAsia="es-AR"/>
        </w:rPr>
      </w:pPr>
      <w:r w:rsidRPr="001B5D8C">
        <w:rPr>
          <w:rFonts w:ascii="knowledgeLight" w:eastAsia="Times New Roman" w:hAnsi="knowledgeLight" w:cs="Times New Roman"/>
          <w:caps/>
          <w:color w:val="FFFFFF"/>
          <w:sz w:val="24"/>
          <w:szCs w:val="24"/>
          <w:lang w:eastAsia="es-AR"/>
        </w:rPr>
        <w:t>SUMARIOS</w:t>
      </w:r>
    </w:p>
    <w:p w:rsidR="001B5D8C" w:rsidRPr="001B5D8C" w:rsidRDefault="001B5D8C" w:rsidP="001B5D8C">
      <w:pPr>
        <w:shd w:val="clear" w:color="auto" w:fill="FFFFFF"/>
        <w:spacing w:after="0" w:line="240" w:lineRule="auto"/>
        <w:textAlignment w:val="baseline"/>
        <w:rPr>
          <w:rFonts w:ascii="knowledgeLight" w:eastAsia="Times New Roman" w:hAnsi="knowledgeLight" w:cs="Times New Roman"/>
          <w:color w:val="353535"/>
          <w:sz w:val="24"/>
          <w:szCs w:val="24"/>
          <w:lang w:eastAsia="es-AR"/>
        </w:rPr>
      </w:pPr>
      <w:r w:rsidRPr="001B5D8C">
        <w:rPr>
          <w:rFonts w:ascii="knowledgeLight" w:eastAsia="Times New Roman" w:hAnsi="knowledgeLight" w:cs="Times New Roman"/>
          <w:color w:val="353535"/>
          <w:sz w:val="24"/>
          <w:szCs w:val="24"/>
          <w:lang w:eastAsia="es-AR"/>
        </w:rPr>
        <w:t xml:space="preserve">1 - La causa en la que una sociedad anónima que fue expropiada solicitó la declaración de inconstitucionalidad de la ley 25.984 con el objeto de obtener la dispensa del pago de la tasa de actuación ante el Tribunal Fiscal de la Nación, corresponde a la Cámara Nacional de Apelaciones en lo Contencioso Administrativo Federal, pues no se verifica un conflicto patrimonial que involucre a dos entes públicos estatales, lo que impide considerar la causa </w:t>
      </w:r>
      <w:r w:rsidRPr="001B5D8C">
        <w:rPr>
          <w:rFonts w:ascii="knowledgeLight" w:eastAsia="Times New Roman" w:hAnsi="knowledgeLight" w:cs="Times New Roman"/>
          <w:color w:val="353535"/>
          <w:sz w:val="24"/>
          <w:szCs w:val="24"/>
          <w:lang w:eastAsia="es-AR"/>
        </w:rPr>
        <w:lastRenderedPageBreak/>
        <w:t>como un conflicto interadministrativo en los términos del art. 1º de la ley 19.983 (del dictamen de la Procuradora Fiscal que la Corte hace suyo).</w:t>
      </w:r>
    </w:p>
    <w:p w:rsidR="001B5D8C" w:rsidRPr="001B5D8C" w:rsidRDefault="001B5D8C" w:rsidP="001B5D8C">
      <w:pPr>
        <w:shd w:val="clear" w:color="auto" w:fill="FFFFFF"/>
        <w:spacing w:after="240" w:line="240" w:lineRule="auto"/>
        <w:textAlignment w:val="baseline"/>
        <w:rPr>
          <w:rFonts w:ascii="knowledgeLight" w:eastAsia="Times New Roman" w:hAnsi="knowledgeLight" w:cs="Times New Roman"/>
          <w:color w:val="353535"/>
          <w:sz w:val="24"/>
          <w:szCs w:val="24"/>
          <w:lang w:eastAsia="es-AR"/>
        </w:rPr>
      </w:pPr>
    </w:p>
    <w:p w:rsidR="001B5D8C" w:rsidRPr="001B5D8C" w:rsidRDefault="001B5D8C" w:rsidP="001B5D8C">
      <w:pPr>
        <w:shd w:val="clear" w:color="auto" w:fill="FFFFFF"/>
        <w:spacing w:after="0" w:line="240" w:lineRule="auto"/>
        <w:textAlignment w:val="baseline"/>
        <w:rPr>
          <w:rFonts w:ascii="knowledgeLight" w:eastAsia="Times New Roman" w:hAnsi="knowledgeLight" w:cs="Times New Roman"/>
          <w:color w:val="444444"/>
          <w:sz w:val="24"/>
          <w:szCs w:val="24"/>
          <w:lang w:eastAsia="es-AR"/>
        </w:rPr>
      </w:pPr>
    </w:p>
    <w:p w:rsidR="001B5D8C" w:rsidRPr="001B5D8C" w:rsidRDefault="001B5D8C" w:rsidP="001B5D8C">
      <w:pPr>
        <w:shd w:val="clear" w:color="auto" w:fill="FFFFFF"/>
        <w:spacing w:after="300" w:line="240" w:lineRule="auto"/>
        <w:textAlignment w:val="baseline"/>
        <w:outlineLvl w:val="3"/>
        <w:rPr>
          <w:rFonts w:ascii="KnowledgeBold" w:eastAsia="Times New Roman" w:hAnsi="KnowledgeBold" w:cs="Times New Roman"/>
          <w:b/>
          <w:bCs/>
          <w:color w:val="444444"/>
          <w:sz w:val="24"/>
          <w:szCs w:val="24"/>
          <w:lang w:eastAsia="es-AR"/>
        </w:rPr>
      </w:pPr>
      <w:r w:rsidRPr="001B5D8C">
        <w:rPr>
          <w:rFonts w:ascii="KnowledgeBold" w:eastAsia="Times New Roman" w:hAnsi="KnowledgeBold" w:cs="Times New Roman"/>
          <w:b/>
          <w:bCs/>
          <w:color w:val="444444"/>
          <w:sz w:val="24"/>
          <w:szCs w:val="24"/>
          <w:lang w:eastAsia="es-AR"/>
        </w:rPr>
        <w:t>TEXTO COMPLETO:</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Suprema Corte:</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-I-</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Times New Roman" w:eastAsia="Times New Roman" w:hAnsi="Times New Roman" w:cs="Times New Roman"/>
          <w:b/>
          <w:bCs/>
          <w:color w:val="1B91BF"/>
          <w:sz w:val="24"/>
          <w:szCs w:val="24"/>
          <w:bdr w:val="none" w:sz="0" w:space="0" w:color="auto" w:frame="1"/>
          <w:lang w:eastAsia="es-AR"/>
        </w:rPr>
        <w:t>[-]</w:t>
      </w:r>
      <w:r w:rsidRPr="001B5D8C">
        <w:rPr>
          <w:rFonts w:ascii="knowledgeLight" w:eastAsia="Times New Roman" w:hAnsi="knowledgeLight" w:cs="Times New Roman"/>
          <w:color w:val="444444"/>
          <w:sz w:val="24"/>
          <w:szCs w:val="24"/>
          <w:lang w:eastAsia="es-AR"/>
        </w:rPr>
        <w:t> </w:t>
      </w:r>
      <w:r w:rsidRPr="001B5D8C">
        <w:rPr>
          <w:rFonts w:ascii="knowledgeLight" w:eastAsia="Times New Roman" w:hAnsi="knowledgeLight" w:cs="Times New Roman"/>
          <w:color w:val="444444"/>
          <w:sz w:val="24"/>
          <w:szCs w:val="24"/>
          <w:bdr w:val="none" w:sz="0" w:space="0" w:color="auto" w:frame="1"/>
          <w:shd w:val="clear" w:color="auto" w:fill="FEEBB5"/>
          <w:lang w:eastAsia="es-AR"/>
        </w:rPr>
        <w:t>La presente controversia tiene su origen en la declaración de inconstitucionalidad de la ley 25.984 promovida por la actora y, en subsidio, por el beneficio de litigar sin gastos solicitado por ella en el marco de los expedientes 24651- y 25514-I, con el objeto de obtener la dispensa del pago de la tasa de actuación ante el Tribunal Fiscal de la Nación.</w:t>
      </w:r>
      <w:r w:rsidRPr="001B5D8C">
        <w:rPr>
          <w:rFonts w:ascii="knowledgeLight" w:eastAsia="Times New Roman" w:hAnsi="knowledgeLight" w:cs="Times New Roman"/>
          <w:color w:val="444444"/>
          <w:sz w:val="24"/>
          <w:szCs w:val="24"/>
          <w:lang w:eastAsia="es-AR"/>
        </w:rPr>
        <w:t> </w:t>
      </w:r>
      <w:r w:rsidRPr="001B5D8C">
        <w:rPr>
          <w:rFonts w:ascii="Times New Roman" w:eastAsia="Times New Roman" w:hAnsi="Times New Roman" w:cs="Times New Roman"/>
          <w:b/>
          <w:bCs/>
          <w:color w:val="1B91BF"/>
          <w:sz w:val="24"/>
          <w:szCs w:val="24"/>
          <w:bdr w:val="none" w:sz="0" w:space="0" w:color="auto" w:frame="1"/>
          <w:lang w:eastAsia="es-AR"/>
        </w:rPr>
        <w:t>[-]</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A fs. 117/118, la Sala “A” del mencionado organismo otorgó en un 50% el beneficio peticionado e intimó a la incidentista para que en el término de diez días ingrese la suma resultante, correspondiente a la tasa de actuación.</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Disconforme con tal pronunciamiento, el síndico designado en autos “Compañía de Valores Sudamericana SA - Ex Ciccone Calcográfica SA s/ quiebra” dedujo recurso de revocatoria con apelación en subsidio, que fue contestado por la Administración Federal de Ingresos Públicos a fs. 131/136.</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A fs. 146/148, la Cámara Nacional de Apelaciones en lo Contencioso Administrativo Federal (Sala IV) ordenó remitir las actuaciones a la Procuración del Tesoro de la Nación.</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Para así decidir, señaló que la ley 26.761 declaró de utilidad pública y sujeta a expropiación a la Compañía de Valores Sudamericana SA (ex Ciccone Calcográfica SA), mientras que el decreto 252/2013 designó a la Administración Federal de Ingresos Públicos como sujeto expropiante.</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Con base en ello, sostuvo que la presente contienda resulta ajena al Poder Judicial, pues se trata de un conflicto interadministrativo que debe ser resuelto por aplicación del régimen instaurado en la ley 19.983 y su decreto reglamentario 2481/1993.</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A fs. 173/175, el Procurador del Tesoro de la Nación también se inhibió para intervenir en el pleito. En este sentido indicó, con fundamento en el art. 3° de la ley 26.761, que el objeto de la expropiación de Compañía Sudamericana de Valores SA había sido el conjunto de sus activos mientras que el pasivo se mantuvo en cabeza de la expropiada, por lo que no resultaba posible sostener la existencia de un conflicto interadministrativo por ausencia de una parte estatal, en el caso, el deudor” (cfr. 174 vta., pto. 5.2, segundo párrafo).</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Recibidas nuevamente las actuaciones, a fs. 178/179 la Cámara mantuvo su criterio de fs. 146/148.</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Indicó que el art. 3° de la ley 26.761 establece que las sumas que deben abonarse en cumplimiento del proceso expropiatorio deben ser canceladas con la deuda que Compañía de Valores Sudamericana SA registre ante la AFIP y añadió que “lo relevante en el caso es que dicha compañía fue expropiada por el Estado, quien ejerció desde el momento de entrada en vigencia de dicha ley todos los derechos que la titularidad de dichos bienes le confirieron (cfr. fs. 179 vta., cons. 6°).</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En consecuencia, elevó la causa a V.E. a fin de que dirima la contienda negativa de competencia suscitada, de acuerdo a lo dispuesto por el art. 24, inc. 7° del decreto-ley 1285/1958.</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-II-</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lastRenderedPageBreak/>
        <w:t>En tales condiciones, en mi parecer se produce un conflicto que corresponde dirimir a V.E., en virtud de lo dispuesto por el art. 24, inc. 7°, última parte, del decreto-ley 1285/1958, toda vez que el Tribunal tiene resuelto que le incumbe intervenir en las contiendas de competencias entre jueces y funcionarios administrativos con facultades jurisdiccionales (Fallos: 306:201; 324:3686, entre muchos otros).</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-III-</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De la forma en que ha quedado planteada la controversia</w:t>
      </w:r>
      <w:r w:rsidRPr="001B5D8C">
        <w:rPr>
          <w:rFonts w:ascii="knowledgeLight" w:eastAsia="Times New Roman" w:hAnsi="knowledgeLight" w:cs="Times New Roman"/>
          <w:color w:val="444444"/>
          <w:sz w:val="24"/>
          <w:szCs w:val="24"/>
          <w:bdr w:val="none" w:sz="0" w:space="0" w:color="auto" w:frame="1"/>
          <w:shd w:val="clear" w:color="auto" w:fill="FEEBB5"/>
          <w:lang w:eastAsia="es-AR"/>
        </w:rPr>
        <w:t> se desprende que el tema en debate consiste en determinar si el conflicto planteado debe ser resuelto de acuerdo a las previsiones contenidas en la ley 19.983 o si, por el contrario, su conocimiento debe permanecer en la órbita del Poder Judicial de la Nación</w:t>
      </w:r>
      <w:proofErr w:type="gramStart"/>
      <w:r w:rsidRPr="001B5D8C">
        <w:rPr>
          <w:rFonts w:ascii="knowledgeLight" w:eastAsia="Times New Roman" w:hAnsi="knowledgeLight" w:cs="Times New Roman"/>
          <w:color w:val="444444"/>
          <w:sz w:val="24"/>
          <w:szCs w:val="24"/>
          <w:bdr w:val="none" w:sz="0" w:space="0" w:color="auto" w:frame="1"/>
          <w:shd w:val="clear" w:color="auto" w:fill="FEEBB5"/>
          <w:lang w:eastAsia="es-AR"/>
        </w:rPr>
        <w:t>.</w:t>
      </w:r>
      <w:r w:rsidRPr="001B5D8C">
        <w:rPr>
          <w:rFonts w:ascii="Times New Roman" w:eastAsia="Times New Roman" w:hAnsi="Times New Roman" w:cs="Times New Roman"/>
          <w:b/>
          <w:bCs/>
          <w:color w:val="1B91BF"/>
          <w:sz w:val="24"/>
          <w:szCs w:val="24"/>
          <w:bdr w:val="none" w:sz="0" w:space="0" w:color="auto" w:frame="1"/>
          <w:lang w:eastAsia="es-AR"/>
        </w:rPr>
        <w:t>[</w:t>
      </w:r>
      <w:proofErr w:type="gramEnd"/>
      <w:r w:rsidRPr="001B5D8C">
        <w:rPr>
          <w:rFonts w:ascii="Times New Roman" w:eastAsia="Times New Roman" w:hAnsi="Times New Roman" w:cs="Times New Roman"/>
          <w:b/>
          <w:bCs/>
          <w:color w:val="1B91BF"/>
          <w:sz w:val="24"/>
          <w:szCs w:val="24"/>
          <w:bdr w:val="none" w:sz="0" w:space="0" w:color="auto" w:frame="1"/>
          <w:lang w:eastAsia="es-AR"/>
        </w:rPr>
        <w:t>-]</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En primer término </w:t>
      </w:r>
      <w:r w:rsidRPr="001B5D8C">
        <w:rPr>
          <w:rFonts w:ascii="knowledgeLight" w:eastAsia="Times New Roman" w:hAnsi="knowledgeLight" w:cs="Times New Roman"/>
          <w:color w:val="444444"/>
          <w:sz w:val="24"/>
          <w:szCs w:val="24"/>
          <w:bdr w:val="none" w:sz="0" w:space="0" w:color="auto" w:frame="1"/>
          <w:shd w:val="clear" w:color="auto" w:fill="FEEBB5"/>
          <w:lang w:eastAsia="es-AR"/>
        </w:rPr>
        <w:t>cabe destacar que, por medio del art. 1° de la ley 26.761, se declaró de utilidad pública y sujeta a expropiación a la Compañía de Valores Sudamericana SA (ex Ciccone Calcográfica SA)</w:t>
      </w:r>
      <w:r w:rsidRPr="001B5D8C">
        <w:rPr>
          <w:rFonts w:ascii="Times New Roman" w:eastAsia="Times New Roman" w:hAnsi="Times New Roman" w:cs="Times New Roman"/>
          <w:b/>
          <w:bCs/>
          <w:color w:val="1B91BF"/>
          <w:sz w:val="24"/>
          <w:szCs w:val="24"/>
          <w:bdr w:val="none" w:sz="0" w:space="0" w:color="auto" w:frame="1"/>
          <w:lang w:eastAsia="es-AR"/>
        </w:rPr>
        <w:t>[-]</w:t>
      </w:r>
      <w:r w:rsidRPr="001B5D8C">
        <w:rPr>
          <w:rFonts w:ascii="knowledgeLight" w:eastAsia="Times New Roman" w:hAnsi="knowledgeLight" w:cs="Times New Roman"/>
          <w:color w:val="444444"/>
          <w:sz w:val="24"/>
          <w:szCs w:val="24"/>
          <w:bdr w:val="none" w:sz="0" w:space="0" w:color="auto" w:frame="1"/>
          <w:lang w:eastAsia="es-AR"/>
        </w:rPr>
        <w:t>. Por su lado, el art. 3° de la citada norma señaló que “la suma que eventualmente deba abonarse en cumplimiento del proceso expropiatorio será pagada —hasta el monto correspondiente si excediera el de la tasación—, con la deuda que Compañía de Valores Sudamericana SA registre ante la Administración Federal de Ingresos Públicos (AFIP), organismo actuante en el ámbito del Ministerio de Economía y Finanzas Públicas”.</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Asimismo, </w:t>
      </w:r>
      <w:r w:rsidRPr="001B5D8C">
        <w:rPr>
          <w:rFonts w:ascii="knowledgeLight" w:eastAsia="Times New Roman" w:hAnsi="knowledgeLight" w:cs="Times New Roman"/>
          <w:color w:val="444444"/>
          <w:sz w:val="24"/>
          <w:szCs w:val="24"/>
          <w:bdr w:val="none" w:sz="0" w:space="0" w:color="auto" w:frame="1"/>
          <w:shd w:val="clear" w:color="auto" w:fill="FEEBB5"/>
          <w:lang w:eastAsia="es-AR"/>
        </w:rPr>
        <w:t>mediante el decreto 252/2013 se designó a la AFIP como sujeto expropiante de los bienes de Compañía de Valores Sudamericana SA (v. art. 1°)</w:t>
      </w:r>
      <w:proofErr w:type="gramStart"/>
      <w:r w:rsidRPr="001B5D8C">
        <w:rPr>
          <w:rFonts w:ascii="knowledgeLight" w:eastAsia="Times New Roman" w:hAnsi="knowledgeLight" w:cs="Times New Roman"/>
          <w:color w:val="444444"/>
          <w:sz w:val="24"/>
          <w:szCs w:val="24"/>
          <w:bdr w:val="none" w:sz="0" w:space="0" w:color="auto" w:frame="1"/>
          <w:shd w:val="clear" w:color="auto" w:fill="FEEBB5"/>
          <w:lang w:eastAsia="es-AR"/>
        </w:rPr>
        <w:t>.</w:t>
      </w:r>
      <w:r w:rsidRPr="001B5D8C">
        <w:rPr>
          <w:rFonts w:ascii="Times New Roman" w:eastAsia="Times New Roman" w:hAnsi="Times New Roman" w:cs="Times New Roman"/>
          <w:b/>
          <w:bCs/>
          <w:color w:val="1B91BF"/>
          <w:sz w:val="24"/>
          <w:szCs w:val="24"/>
          <w:bdr w:val="none" w:sz="0" w:space="0" w:color="auto" w:frame="1"/>
          <w:lang w:eastAsia="es-AR"/>
        </w:rPr>
        <w:t>[</w:t>
      </w:r>
      <w:proofErr w:type="gramEnd"/>
      <w:r w:rsidRPr="001B5D8C">
        <w:rPr>
          <w:rFonts w:ascii="Times New Roman" w:eastAsia="Times New Roman" w:hAnsi="Times New Roman" w:cs="Times New Roman"/>
          <w:b/>
          <w:bCs/>
          <w:color w:val="1B91BF"/>
          <w:sz w:val="24"/>
          <w:szCs w:val="24"/>
          <w:bdr w:val="none" w:sz="0" w:space="0" w:color="auto" w:frame="1"/>
          <w:lang w:eastAsia="es-AR"/>
        </w:rPr>
        <w:t>-]</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Ahora bien, a fin de dirimir la contienda entiendo oportuno recordar que </w:t>
      </w:r>
      <w:r w:rsidRPr="001B5D8C">
        <w:rPr>
          <w:rFonts w:ascii="knowledgeLight" w:eastAsia="Times New Roman" w:hAnsi="knowledgeLight" w:cs="Times New Roman"/>
          <w:color w:val="444444"/>
          <w:sz w:val="24"/>
          <w:szCs w:val="24"/>
          <w:bdr w:val="none" w:sz="0" w:space="0" w:color="auto" w:frame="1"/>
          <w:shd w:val="clear" w:color="auto" w:fill="FEEBB5"/>
          <w:lang w:eastAsia="es-AR"/>
        </w:rPr>
        <w:t>el art. 1 de la ley 19.983 </w:t>
      </w:r>
      <w:r w:rsidRPr="001B5D8C">
        <w:rPr>
          <w:rFonts w:ascii="Times New Roman" w:eastAsia="Times New Roman" w:hAnsi="Times New Roman" w:cs="Times New Roman"/>
          <w:b/>
          <w:bCs/>
          <w:color w:val="1B91BF"/>
          <w:sz w:val="24"/>
          <w:szCs w:val="24"/>
          <w:bdr w:val="none" w:sz="0" w:space="0" w:color="auto" w:frame="1"/>
          <w:lang w:eastAsia="es-AR"/>
        </w:rPr>
        <w:t>[-</w:t>
      </w:r>
      <w:proofErr w:type="gramStart"/>
      <w:r w:rsidRPr="001B5D8C">
        <w:rPr>
          <w:rFonts w:ascii="Times New Roman" w:eastAsia="Times New Roman" w:hAnsi="Times New Roman" w:cs="Times New Roman"/>
          <w:b/>
          <w:bCs/>
          <w:color w:val="1B91BF"/>
          <w:sz w:val="24"/>
          <w:szCs w:val="24"/>
          <w:bdr w:val="none" w:sz="0" w:space="0" w:color="auto" w:frame="1"/>
          <w:lang w:eastAsia="es-AR"/>
        </w:rPr>
        <w:t>]</w:t>
      </w:r>
      <w:r w:rsidRPr="001B5D8C">
        <w:rPr>
          <w:rFonts w:ascii="knowledgeLight" w:eastAsia="Times New Roman" w:hAnsi="knowledgeLight" w:cs="Times New Roman"/>
          <w:color w:val="444444"/>
          <w:sz w:val="24"/>
          <w:szCs w:val="24"/>
          <w:bdr w:val="none" w:sz="0" w:space="0" w:color="auto" w:frame="1"/>
          <w:lang w:eastAsia="es-AR"/>
        </w:rPr>
        <w:t>establece</w:t>
      </w:r>
      <w:proofErr w:type="gramEnd"/>
      <w:r w:rsidRPr="001B5D8C">
        <w:rPr>
          <w:rFonts w:ascii="knowledgeLight" w:eastAsia="Times New Roman" w:hAnsi="knowledgeLight" w:cs="Times New Roman"/>
          <w:color w:val="444444"/>
          <w:sz w:val="24"/>
          <w:szCs w:val="24"/>
          <w:bdr w:val="none" w:sz="0" w:space="0" w:color="auto" w:frame="1"/>
          <w:lang w:eastAsia="es-AR"/>
        </w:rPr>
        <w:t xml:space="preserve"> que "no habrá lugar a reclamación pecuniaria de cualquier naturaleza o causa entre organismos administrativos del Estado Nacional, centralizados o descentralizados, incluidas las entidades autárquicas, empresas del Estado y la Municipalidad de la Cuidad de Buenos Aires, cuando el monto de la reclamación no sea mayor de dos mil pesos ($2000). Cuando exceda de esta cantidad hasta la suma de cien mil pesos ($100.000), y no haya acuerdo entre los organismos interesados, la cuestión se someterá a la decisión definitiva e irrecurrible del Procurador del Tesoro de la Nación; la decisión será tomada por el Poder Ejecutivo cuando supere el monto antes indicado".</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De lo expuesto se desprende que la citada norma establece, para su aplicación, dos requisitos fundamentales: a) que se trate de un conflicto pecuniario, cualquiera sea su naturaleza o causa, y b) que se suscite entre organismos administrativos del Estado Nacional, centralizados o descentralizados, incluidas las entidades autárquicas. De darse ambos, la contienda interadministrativa debe ser resuelta por el Procurador del Tesoro de la Nación o por el Poder Ejecutivo Nacional. Ello resulta así por tener un superior común y porque las causas repercutirán necesariamente en el patrimonio del Estado (Fallos: 326:1355).</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En estos términos, es mí parecer que en las presentes actuaciones no concurren los requisitos mencionados en el párrafo anterior.</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En efecto, observo que </w:t>
      </w:r>
      <w:r w:rsidRPr="001B5D8C">
        <w:rPr>
          <w:rFonts w:ascii="knowledgeLight" w:eastAsia="Times New Roman" w:hAnsi="knowledgeLight" w:cs="Times New Roman"/>
          <w:color w:val="444444"/>
          <w:sz w:val="24"/>
          <w:szCs w:val="24"/>
          <w:bdr w:val="none" w:sz="0" w:space="0" w:color="auto" w:frame="1"/>
          <w:shd w:val="clear" w:color="auto" w:fill="FEEBB5"/>
          <w:lang w:eastAsia="es-AR"/>
        </w:rPr>
        <w:t>en el estado actual de la causa no se verifica un conflicto patrimonial que involucre a dos entes públicos estatales, lo que impide considerar a las presentes actuaciones como un conflicto interadministrativo.</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shd w:val="clear" w:color="auto" w:fill="FEEBB5"/>
          <w:lang w:eastAsia="es-AR"/>
        </w:rPr>
        <w:t>No obsta a tal conclusión la circunstancia de que, mediante la ley 26.761, se haya declarado de utilidad pública y sujeta a expropiación a la Compañía de Valores Sudamericana SA (ex Ciccone Calcográfica), pues ese hecho no implica que la cuestión debatida en el </w:t>
      </w:r>
      <w:r w:rsidRPr="001B5D8C">
        <w:rPr>
          <w:rFonts w:ascii="knowledgeLight" w:eastAsia="Times New Roman" w:hAnsi="knowledgeLight" w:cs="Times New Roman"/>
          <w:i/>
          <w:iCs/>
          <w:color w:val="444444"/>
          <w:sz w:val="24"/>
          <w:szCs w:val="24"/>
          <w:bdr w:val="none" w:sz="0" w:space="0" w:color="auto" w:frame="1"/>
          <w:shd w:val="clear" w:color="auto" w:fill="FEEBB5"/>
          <w:lang w:eastAsia="es-AR"/>
        </w:rPr>
        <w:t>sub lite</w:t>
      </w:r>
      <w:r w:rsidRPr="001B5D8C">
        <w:rPr>
          <w:rFonts w:ascii="knowledgeLight" w:eastAsia="Times New Roman" w:hAnsi="knowledgeLight" w:cs="Times New Roman"/>
          <w:color w:val="444444"/>
          <w:sz w:val="24"/>
          <w:szCs w:val="24"/>
          <w:bdr w:val="none" w:sz="0" w:space="0" w:color="auto" w:frame="1"/>
          <w:shd w:val="clear" w:color="auto" w:fill="FEEBB5"/>
          <w:lang w:eastAsia="es-AR"/>
        </w:rPr>
        <w:t> se convierta en una disputa económica entre organismos estatales.</w:t>
      </w:r>
      <w:r w:rsidRPr="001B5D8C">
        <w:rPr>
          <w:rFonts w:ascii="knowledgeLight" w:eastAsia="Times New Roman" w:hAnsi="knowledgeLight" w:cs="Times New Roman"/>
          <w:color w:val="444444"/>
          <w:sz w:val="24"/>
          <w:szCs w:val="24"/>
          <w:lang w:eastAsia="es-AR"/>
        </w:rPr>
        <w:t> </w:t>
      </w:r>
      <w:r w:rsidRPr="001B5D8C">
        <w:rPr>
          <w:rFonts w:ascii="Times New Roman" w:eastAsia="Times New Roman" w:hAnsi="Times New Roman" w:cs="Times New Roman"/>
          <w:b/>
          <w:bCs/>
          <w:color w:val="1B91BF"/>
          <w:sz w:val="24"/>
          <w:szCs w:val="24"/>
          <w:bdr w:val="none" w:sz="0" w:space="0" w:color="auto" w:frame="1"/>
          <w:lang w:eastAsia="es-AR"/>
        </w:rPr>
        <w:t>[-]</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lastRenderedPageBreak/>
        <w:t>Sobre las bases de tales premisas, pienso que la cuestión litigiosa debe ser dirimida por la Cámara Nacional de Apelaciones en lo Contencioso Administrativo Federal, ya que no se encuentra configurada una controversia de naturaleza pecuniaria entre algunas de las entidades mencionadas en el art. I° de la ley 19.983, lo que torna inaplicable el régimen previsto en dicha norma y en su decreto reglamentario 2481/1993.</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-IV-</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Por lo expuesto, opino que la presente causa debe continuar su trámite ante la Cámara Nacional de Apelaciones en lo Contencioso Administrativo Federal, por intermedio de la Sala IV, que intervino en la contienda. Buenos Aires, 20 de diciembre de 2018. </w:t>
      </w:r>
      <w:r w:rsidRPr="001B5D8C">
        <w:rPr>
          <w:rFonts w:ascii="knowledgeLight" w:eastAsia="Times New Roman" w:hAnsi="knowledgeLight" w:cs="Times New Roman"/>
          <w:i/>
          <w:iCs/>
          <w:color w:val="444444"/>
          <w:sz w:val="24"/>
          <w:szCs w:val="24"/>
          <w:bdr w:val="none" w:sz="0" w:space="0" w:color="auto" w:frame="1"/>
          <w:lang w:eastAsia="es-AR"/>
        </w:rPr>
        <w:t>— Laura M. Nonti.</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Competencia CAF 83500/2015/1/CS1-CA1</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Buenos Aires, octubre 1 de 2019.</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i/>
          <w:iCs/>
          <w:color w:val="444444"/>
          <w:sz w:val="24"/>
          <w:szCs w:val="24"/>
          <w:bdr w:val="none" w:sz="0" w:space="0" w:color="auto" w:frame="1"/>
          <w:lang w:eastAsia="es-AR"/>
        </w:rPr>
        <w:t>Considerando:</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Que </w:t>
      </w:r>
      <w:r w:rsidRPr="001B5D8C">
        <w:rPr>
          <w:rFonts w:ascii="knowledgeLight" w:eastAsia="Times New Roman" w:hAnsi="knowledgeLight" w:cs="Times New Roman"/>
          <w:color w:val="444444"/>
          <w:sz w:val="24"/>
          <w:szCs w:val="24"/>
          <w:bdr w:val="none" w:sz="0" w:space="0" w:color="auto" w:frame="1"/>
          <w:shd w:val="clear" w:color="auto" w:fill="FEEBB5"/>
          <w:lang w:eastAsia="es-AR"/>
        </w:rPr>
        <w:t>corresponde a esta Corte dirimir los conflictos que, como el habido en estas actuaciones, se suscitan entre jueces y funcionarios administrativos con facultades jurisdiccionales, con motivo del ejercicio de estas, pues dichos conflictos son equiparables a las contiendas cuya solución le confía el artículo 24, inciso 7°, del decreto-ley 1285/1958 </w:t>
      </w:r>
      <w:r w:rsidRPr="001B5D8C">
        <w:rPr>
          <w:rFonts w:ascii="Times New Roman" w:eastAsia="Times New Roman" w:hAnsi="Times New Roman" w:cs="Times New Roman"/>
          <w:b/>
          <w:bCs/>
          <w:color w:val="1B91BF"/>
          <w:sz w:val="24"/>
          <w:szCs w:val="24"/>
          <w:bdr w:val="none" w:sz="0" w:space="0" w:color="auto" w:frame="1"/>
          <w:lang w:eastAsia="es-AR"/>
        </w:rPr>
        <w:t>[-]</w:t>
      </w:r>
      <w:r w:rsidRPr="001B5D8C">
        <w:rPr>
          <w:rFonts w:ascii="knowledgeLight" w:eastAsia="Times New Roman" w:hAnsi="knowledgeLight" w:cs="Times New Roman"/>
          <w:color w:val="444444"/>
          <w:sz w:val="24"/>
          <w:szCs w:val="24"/>
          <w:bdr w:val="none" w:sz="0" w:space="0" w:color="auto" w:frame="1"/>
          <w:lang w:eastAsia="es-AR"/>
        </w:rPr>
        <w:t>(doctrina de Fallos: 306:201).</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Que de conformidad con lo expuesto en el dictamen de la señora Procuradora Fiscal, </w:t>
      </w:r>
      <w:r w:rsidRPr="001B5D8C">
        <w:rPr>
          <w:rFonts w:ascii="knowledgeLight" w:eastAsia="Times New Roman" w:hAnsi="knowledgeLight" w:cs="Times New Roman"/>
          <w:color w:val="444444"/>
          <w:sz w:val="24"/>
          <w:szCs w:val="24"/>
          <w:bdr w:val="none" w:sz="0" w:space="0" w:color="auto" w:frame="1"/>
          <w:shd w:val="clear" w:color="auto" w:fill="FEEBB5"/>
          <w:lang w:eastAsia="es-AR"/>
        </w:rPr>
        <w:t>corresponde a la Cámara Nacional de Apelaciones en lo Contencioso Administrativo Federal, asumir jurisdicción en el caso</w:t>
      </w:r>
      <w:proofErr w:type="gramStart"/>
      <w:r w:rsidRPr="001B5D8C">
        <w:rPr>
          <w:rFonts w:ascii="knowledgeLight" w:eastAsia="Times New Roman" w:hAnsi="knowledgeLight" w:cs="Times New Roman"/>
          <w:color w:val="444444"/>
          <w:sz w:val="24"/>
          <w:szCs w:val="24"/>
          <w:bdr w:val="none" w:sz="0" w:space="0" w:color="auto" w:frame="1"/>
          <w:shd w:val="clear" w:color="auto" w:fill="FEEBB5"/>
          <w:lang w:eastAsia="es-AR"/>
        </w:rPr>
        <w:t>.</w:t>
      </w:r>
      <w:r w:rsidRPr="001B5D8C">
        <w:rPr>
          <w:rFonts w:ascii="Times New Roman" w:eastAsia="Times New Roman" w:hAnsi="Times New Roman" w:cs="Times New Roman"/>
          <w:b/>
          <w:bCs/>
          <w:color w:val="1B91BF"/>
          <w:sz w:val="24"/>
          <w:szCs w:val="24"/>
          <w:bdr w:val="none" w:sz="0" w:space="0" w:color="auto" w:frame="1"/>
          <w:lang w:eastAsia="es-AR"/>
        </w:rPr>
        <w:t>[</w:t>
      </w:r>
      <w:proofErr w:type="gramEnd"/>
      <w:r w:rsidRPr="001B5D8C">
        <w:rPr>
          <w:rFonts w:ascii="Times New Roman" w:eastAsia="Times New Roman" w:hAnsi="Times New Roman" w:cs="Times New Roman"/>
          <w:b/>
          <w:bCs/>
          <w:color w:val="1B91BF"/>
          <w:sz w:val="24"/>
          <w:szCs w:val="24"/>
          <w:bdr w:val="none" w:sz="0" w:space="0" w:color="auto" w:frame="1"/>
          <w:lang w:eastAsia="es-AR"/>
        </w:rPr>
        <w:t>-]</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Por ello, de conformidad con lo dictaminado, a sus efectos, remítanse las actuaciones a la Sala IV de la Cámara Nacional de Apelaciones en lo Contencioso Administrativo Federal. </w:t>
      </w:r>
      <w:r w:rsidRPr="001B5D8C">
        <w:rPr>
          <w:rFonts w:ascii="knowledgeLight" w:eastAsia="Times New Roman" w:hAnsi="knowledgeLight" w:cs="Times New Roman"/>
          <w:i/>
          <w:iCs/>
          <w:color w:val="444444"/>
          <w:sz w:val="24"/>
          <w:szCs w:val="24"/>
          <w:bdr w:val="none" w:sz="0" w:space="0" w:color="auto" w:frame="1"/>
          <w:lang w:eastAsia="es-AR"/>
        </w:rPr>
        <w:t>— Carlos F. Rosenkrantz. — Ricardo L. Lorenzetti. — Elena I. Highton de Nolasco. — Juan C. Maqueda. — Horacio Rosatti.</w:t>
      </w:r>
    </w:p>
    <w:p w:rsidR="001B5D8C" w:rsidRDefault="001B5D8C"/>
    <w:p w:rsidR="001B5D8C" w:rsidRDefault="001B5D8C"/>
    <w:p w:rsidR="001B5D8C" w:rsidRPr="001B5D8C" w:rsidRDefault="001B5D8C" w:rsidP="001B5D8C">
      <w:pPr>
        <w:shd w:val="clear" w:color="auto" w:fill="FFFFFF"/>
        <w:spacing w:after="0" w:line="240" w:lineRule="auto"/>
        <w:ind w:right="300"/>
        <w:textAlignment w:val="baseline"/>
        <w:outlineLvl w:val="1"/>
        <w:rPr>
          <w:rFonts w:ascii="knowledgeRegular" w:eastAsia="Times New Roman" w:hAnsi="knowledgeRegular" w:cs="Times New Roman"/>
          <w:b/>
          <w:bCs/>
          <w:caps/>
          <w:color w:val="FF8000"/>
          <w:sz w:val="36"/>
          <w:szCs w:val="36"/>
          <w:lang w:eastAsia="es-AR"/>
        </w:rPr>
      </w:pPr>
      <w:r w:rsidRPr="001B5D8C">
        <w:rPr>
          <w:rFonts w:ascii="knowledgeRegular" w:eastAsia="Times New Roman" w:hAnsi="knowledgeRegular" w:cs="Times New Roman"/>
          <w:b/>
          <w:bCs/>
          <w:caps/>
          <w:color w:val="FF8000"/>
          <w:sz w:val="36"/>
          <w:szCs w:val="36"/>
          <w:lang w:eastAsia="es-AR"/>
        </w:rPr>
        <w:t>CORTE SUPREMA DE JUSTICIA DE LA NACIÓN</w:t>
      </w:r>
    </w:p>
    <w:p w:rsidR="001B5D8C" w:rsidRPr="001B5D8C" w:rsidRDefault="001B5D8C" w:rsidP="001B5D8C">
      <w:pPr>
        <w:shd w:val="clear" w:color="auto" w:fill="FFFFFF"/>
        <w:spacing w:after="300" w:line="240" w:lineRule="auto"/>
        <w:textAlignment w:val="baseline"/>
        <w:outlineLvl w:val="2"/>
        <w:rPr>
          <w:rFonts w:ascii="knowledgeRegular" w:eastAsia="Times New Roman" w:hAnsi="knowledgeRegular" w:cs="Times New Roman"/>
          <w:b/>
          <w:bCs/>
          <w:color w:val="444444"/>
          <w:sz w:val="27"/>
          <w:szCs w:val="27"/>
          <w:lang w:eastAsia="es-AR"/>
        </w:rPr>
      </w:pPr>
      <w:r w:rsidRPr="001B5D8C">
        <w:rPr>
          <w:rFonts w:ascii="knowledgeRegular" w:eastAsia="Times New Roman" w:hAnsi="knowledgeRegular" w:cs="Times New Roman"/>
          <w:b/>
          <w:bCs/>
          <w:color w:val="444444"/>
          <w:sz w:val="27"/>
          <w:szCs w:val="27"/>
          <w:lang w:eastAsia="es-AR"/>
        </w:rPr>
        <w:t xml:space="preserve">Iberia Líneas Aéreas de España SA Operadora SU y otro c. ESTA s/ apel. </w:t>
      </w:r>
      <w:proofErr w:type="gramStart"/>
      <w:r w:rsidRPr="001B5D8C">
        <w:rPr>
          <w:rFonts w:ascii="knowledgeRegular" w:eastAsia="Times New Roman" w:hAnsi="knowledgeRegular" w:cs="Times New Roman"/>
          <w:b/>
          <w:bCs/>
          <w:color w:val="444444"/>
          <w:sz w:val="27"/>
          <w:szCs w:val="27"/>
          <w:lang w:eastAsia="es-AR"/>
        </w:rPr>
        <w:t>resol</w:t>
      </w:r>
      <w:proofErr w:type="gramEnd"/>
      <w:r w:rsidRPr="001B5D8C">
        <w:rPr>
          <w:rFonts w:ascii="knowledgeRegular" w:eastAsia="Times New Roman" w:hAnsi="knowledgeRegular" w:cs="Times New Roman"/>
          <w:b/>
          <w:bCs/>
          <w:color w:val="444444"/>
          <w:sz w:val="27"/>
          <w:szCs w:val="27"/>
          <w:lang w:eastAsia="es-AR"/>
        </w:rPr>
        <w:t>. Comisión Nacional -defensa de la competencia • 08/10/2019</w:t>
      </w:r>
    </w:p>
    <w:p w:rsidR="001B5D8C" w:rsidRPr="001B5D8C" w:rsidRDefault="001B5D8C" w:rsidP="001B5D8C">
      <w:pPr>
        <w:shd w:val="clear" w:color="auto" w:fill="F2F2F2"/>
        <w:spacing w:line="360" w:lineRule="atLeast"/>
        <w:textAlignment w:val="baseline"/>
        <w:rPr>
          <w:rFonts w:ascii="knowledgeLight" w:eastAsia="Times New Roman" w:hAnsi="knowledgeLight" w:cs="Times New Roman"/>
          <w:color w:val="444444"/>
          <w:sz w:val="24"/>
          <w:szCs w:val="24"/>
          <w:bdr w:val="none" w:sz="0" w:space="0" w:color="auto" w:frame="1"/>
          <w:lang w:eastAsia="es-AR"/>
        </w:rPr>
      </w:pPr>
      <w:r w:rsidRPr="001B5D8C">
        <w:rPr>
          <w:rFonts w:ascii="knowledgeLight" w:eastAsia="Times New Roman" w:hAnsi="knowledgeLight" w:cs="Times New Roman"/>
          <w:b/>
          <w:bCs/>
          <w:color w:val="444444"/>
          <w:sz w:val="24"/>
          <w:szCs w:val="24"/>
          <w:bdr w:val="none" w:sz="0" w:space="0" w:color="auto" w:frame="1"/>
          <w:lang w:eastAsia="es-AR"/>
        </w:rPr>
        <w:t>Cita Online: </w:t>
      </w:r>
      <w:r w:rsidRPr="001B5D8C">
        <w:rPr>
          <w:rFonts w:ascii="knowledgeLight" w:eastAsia="Times New Roman" w:hAnsi="knowledgeLight" w:cs="Times New Roman"/>
          <w:color w:val="444444"/>
          <w:sz w:val="24"/>
          <w:szCs w:val="24"/>
          <w:bdr w:val="none" w:sz="0" w:space="0" w:color="auto" w:frame="1"/>
          <w:lang w:eastAsia="es-AR"/>
        </w:rPr>
        <w:t>AR/JUR/29701/2019</w:t>
      </w:r>
    </w:p>
    <w:p w:rsidR="001B5D8C" w:rsidRPr="001B5D8C" w:rsidRDefault="001B5D8C" w:rsidP="001B5D8C">
      <w:pPr>
        <w:shd w:val="clear" w:color="auto" w:fill="FFA200"/>
        <w:spacing w:after="0" w:line="240" w:lineRule="auto"/>
        <w:textAlignment w:val="baseline"/>
        <w:rPr>
          <w:rFonts w:ascii="knowledgeLight" w:eastAsia="Times New Roman" w:hAnsi="knowledgeLight" w:cs="Times New Roman"/>
          <w:caps/>
          <w:color w:val="FFFFFF"/>
          <w:sz w:val="24"/>
          <w:szCs w:val="24"/>
          <w:lang w:eastAsia="es-AR"/>
        </w:rPr>
      </w:pPr>
      <w:r w:rsidRPr="001B5D8C">
        <w:rPr>
          <w:rFonts w:ascii="knowledgeLight" w:eastAsia="Times New Roman" w:hAnsi="knowledgeLight" w:cs="Times New Roman"/>
          <w:caps/>
          <w:color w:val="FFFFFF"/>
          <w:sz w:val="24"/>
          <w:szCs w:val="24"/>
          <w:lang w:eastAsia="es-AR"/>
        </w:rPr>
        <w:t>SUMARIOS</w:t>
      </w:r>
    </w:p>
    <w:p w:rsidR="001B5D8C" w:rsidRPr="001B5D8C" w:rsidRDefault="001B5D8C" w:rsidP="001B5D8C">
      <w:pPr>
        <w:shd w:val="clear" w:color="auto" w:fill="FFFFFF"/>
        <w:spacing w:after="0" w:line="240" w:lineRule="auto"/>
        <w:textAlignment w:val="baseline"/>
        <w:rPr>
          <w:rFonts w:ascii="knowledgeLight" w:eastAsia="Times New Roman" w:hAnsi="knowledgeLight" w:cs="Times New Roman"/>
          <w:color w:val="353535"/>
          <w:sz w:val="24"/>
          <w:szCs w:val="24"/>
          <w:lang w:eastAsia="es-AR"/>
        </w:rPr>
      </w:pPr>
      <w:r w:rsidRPr="001B5D8C">
        <w:rPr>
          <w:rFonts w:ascii="knowledgeLight" w:eastAsia="Times New Roman" w:hAnsi="knowledgeLight" w:cs="Times New Roman"/>
          <w:color w:val="353535"/>
          <w:sz w:val="24"/>
          <w:szCs w:val="24"/>
          <w:lang w:eastAsia="es-AR"/>
        </w:rPr>
        <w:t>1 - La sentencia que juzgó que la cuestión relativa a una fusión de empresas se había tornado abstracta, incurrió en autocontradicción, pues, por un lado, afirmó que la fusión fue autorizada tácitamente al corroborar que las condiciones impuestas para esto se estaban cumpliendo, lo que implicó resolver la pretensión de fondo, y, por el otro, confirmó la sentencia que consideró que se había tornado abstracta la cuestión a resolver (del dictamen de la Procuradora Fiscal que la Corte hace suyo).</w:t>
      </w:r>
    </w:p>
    <w:p w:rsidR="001B5D8C" w:rsidRPr="001B5D8C" w:rsidRDefault="001B5D8C" w:rsidP="001B5D8C">
      <w:pPr>
        <w:shd w:val="clear" w:color="auto" w:fill="FFFFFF"/>
        <w:spacing w:after="240" w:line="240" w:lineRule="auto"/>
        <w:textAlignment w:val="baseline"/>
        <w:rPr>
          <w:rFonts w:ascii="knowledgeLight" w:eastAsia="Times New Roman" w:hAnsi="knowledgeLight" w:cs="Times New Roman"/>
          <w:color w:val="353535"/>
          <w:sz w:val="24"/>
          <w:szCs w:val="24"/>
          <w:lang w:eastAsia="es-AR"/>
        </w:rPr>
      </w:pPr>
    </w:p>
    <w:p w:rsidR="001B5D8C" w:rsidRPr="001B5D8C" w:rsidRDefault="001B5D8C" w:rsidP="001B5D8C">
      <w:pPr>
        <w:shd w:val="clear" w:color="auto" w:fill="FFFFFF"/>
        <w:spacing w:after="0" w:line="240" w:lineRule="auto"/>
        <w:textAlignment w:val="baseline"/>
        <w:rPr>
          <w:rFonts w:ascii="knowledgeLight" w:eastAsia="Times New Roman" w:hAnsi="knowledgeLight" w:cs="Times New Roman"/>
          <w:color w:val="444444"/>
          <w:sz w:val="24"/>
          <w:szCs w:val="24"/>
          <w:lang w:eastAsia="es-AR"/>
        </w:rPr>
      </w:pPr>
    </w:p>
    <w:p w:rsidR="001B5D8C" w:rsidRPr="001B5D8C" w:rsidRDefault="001B5D8C" w:rsidP="001B5D8C">
      <w:pPr>
        <w:shd w:val="clear" w:color="auto" w:fill="FFFFFF"/>
        <w:spacing w:after="300" w:line="240" w:lineRule="auto"/>
        <w:textAlignment w:val="baseline"/>
        <w:outlineLvl w:val="3"/>
        <w:rPr>
          <w:rFonts w:ascii="KnowledgeBold" w:eastAsia="Times New Roman" w:hAnsi="KnowledgeBold" w:cs="Times New Roman"/>
          <w:b/>
          <w:bCs/>
          <w:color w:val="444444"/>
          <w:sz w:val="24"/>
          <w:szCs w:val="24"/>
          <w:lang w:eastAsia="es-AR"/>
        </w:rPr>
      </w:pPr>
      <w:r w:rsidRPr="001B5D8C">
        <w:rPr>
          <w:rFonts w:ascii="KnowledgeBold" w:eastAsia="Times New Roman" w:hAnsi="KnowledgeBold" w:cs="Times New Roman"/>
          <w:b/>
          <w:bCs/>
          <w:color w:val="444444"/>
          <w:sz w:val="24"/>
          <w:szCs w:val="24"/>
          <w:lang w:eastAsia="es-AR"/>
        </w:rPr>
        <w:t>TEXTO COMPLETO:</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lastRenderedPageBreak/>
        <w:t>Suprema Corte:</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-I-</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A fs. 3015/3016 </w:t>
      </w:r>
      <w:r w:rsidRPr="001B5D8C">
        <w:rPr>
          <w:rFonts w:ascii="Times New Roman" w:eastAsia="Times New Roman" w:hAnsi="Times New Roman" w:cs="Times New Roman"/>
          <w:b/>
          <w:bCs/>
          <w:color w:val="1B91BF"/>
          <w:sz w:val="24"/>
          <w:szCs w:val="24"/>
          <w:bdr w:val="none" w:sz="0" w:space="0" w:color="auto" w:frame="1"/>
          <w:lang w:eastAsia="es-AR"/>
        </w:rPr>
        <w:t>[-</w:t>
      </w:r>
      <w:proofErr w:type="gramStart"/>
      <w:r w:rsidRPr="001B5D8C">
        <w:rPr>
          <w:rFonts w:ascii="Times New Roman" w:eastAsia="Times New Roman" w:hAnsi="Times New Roman" w:cs="Times New Roman"/>
          <w:b/>
          <w:bCs/>
          <w:color w:val="1B91BF"/>
          <w:sz w:val="24"/>
          <w:szCs w:val="24"/>
          <w:bdr w:val="none" w:sz="0" w:space="0" w:color="auto" w:frame="1"/>
          <w:lang w:eastAsia="es-AR"/>
        </w:rPr>
        <w:t>]</w:t>
      </w:r>
      <w:r w:rsidRPr="001B5D8C">
        <w:rPr>
          <w:rFonts w:ascii="knowledgeLight" w:eastAsia="Times New Roman" w:hAnsi="knowledgeLight" w:cs="Times New Roman"/>
          <w:color w:val="444444"/>
          <w:sz w:val="24"/>
          <w:szCs w:val="24"/>
          <w:bdr w:val="none" w:sz="0" w:space="0" w:color="auto" w:frame="1"/>
          <w:shd w:val="clear" w:color="auto" w:fill="FEEBB5"/>
          <w:lang w:eastAsia="es-AR"/>
        </w:rPr>
        <w:t>la</w:t>
      </w:r>
      <w:proofErr w:type="gramEnd"/>
      <w:r w:rsidRPr="001B5D8C">
        <w:rPr>
          <w:rFonts w:ascii="knowledgeLight" w:eastAsia="Times New Roman" w:hAnsi="knowledgeLight" w:cs="Times New Roman"/>
          <w:color w:val="444444"/>
          <w:sz w:val="24"/>
          <w:szCs w:val="24"/>
          <w:bdr w:val="none" w:sz="0" w:space="0" w:color="auto" w:frame="1"/>
          <w:shd w:val="clear" w:color="auto" w:fill="FEEBB5"/>
          <w:lang w:eastAsia="es-AR"/>
        </w:rPr>
        <w:t xml:space="preserve"> Cámara Nacional de Apelaciones en lo Civil y Comercial Federal (Sala I) declaró que se ha tornado abstracta la cuestión debatida en autos. Para decidir de este modo, recordó en primer lugar que la Secretaría de Comercio dictó la resolución 9/2015 en el marco de las actuaciones administrativas en las que se resolvió subordinar la operación de concentración económica propuesta en los términos del art. 13, inc. b), de la ley 25.156 —que consiste en la fusión de las firmas Iberia Líneas Aéreas de España SA y British Airways PLC en una compañía española denominada International Consolidated Airlines Group SA— al cumplimiento de ciertas condiciones.</w:t>
      </w:r>
      <w:r w:rsidRPr="001B5D8C">
        <w:rPr>
          <w:rFonts w:ascii="Times New Roman" w:eastAsia="Times New Roman" w:hAnsi="Times New Roman" w:cs="Times New Roman"/>
          <w:b/>
          <w:bCs/>
          <w:color w:val="1B91BF"/>
          <w:sz w:val="24"/>
          <w:szCs w:val="24"/>
          <w:bdr w:val="none" w:sz="0" w:space="0" w:color="auto" w:frame="1"/>
          <w:lang w:eastAsia="es-AR"/>
        </w:rPr>
        <w:t>[-]</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Seguidamente la cámara consideró que, en atención a las circunstancias existentes al momento de pronunciarse y habiéndose agregado un informe del cual surge que Iberia se encuentra prestando trece vuelos semanales y que British Airways presta siete vuelos semanales al Reino Unido, se encuentran satisfechas las exigencias previstas por la resolución 9/2015 antes mencionada, motivo por el cual deviene inoficioso expedirse acerca de su validez. Añadió que no subsiste gravamen alguno para las recurrentes que justifique adoptar una decisión judicial diferente y que el tribunal no puede expedirse sobre circunstancias de hecho que pudieran verificarse en el futuro.</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-II-</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shd w:val="clear" w:color="auto" w:fill="FEEBB5"/>
          <w:lang w:eastAsia="es-AR"/>
        </w:rPr>
        <w:t>Ante la presentación de Una aclaratoria y revocatoria in extremis por parte de las aerolíneas, la cámara entendió que ellas no demostraron la existencia de ningún concepto oscuro o dudoso que mereciera ser aclarado y que la sentencia es suficientemente clara en cuanto pondera los hechos y actos jurídicos determinantes en discusión</w:t>
      </w:r>
      <w:r w:rsidRPr="001B5D8C">
        <w:rPr>
          <w:rFonts w:ascii="Times New Roman" w:eastAsia="Times New Roman" w:hAnsi="Times New Roman" w:cs="Times New Roman"/>
          <w:b/>
          <w:bCs/>
          <w:color w:val="1B91BF"/>
          <w:sz w:val="24"/>
          <w:szCs w:val="24"/>
          <w:bdr w:val="none" w:sz="0" w:space="0" w:color="auto" w:frame="1"/>
          <w:lang w:eastAsia="es-AR"/>
        </w:rPr>
        <w:t>[-]</w:t>
      </w:r>
      <w:r w:rsidRPr="001B5D8C">
        <w:rPr>
          <w:rFonts w:ascii="knowledgeLight" w:eastAsia="Times New Roman" w:hAnsi="knowledgeLight" w:cs="Times New Roman"/>
          <w:color w:val="444444"/>
          <w:sz w:val="24"/>
          <w:szCs w:val="24"/>
          <w:bdr w:val="none" w:sz="0" w:space="0" w:color="auto" w:frame="1"/>
          <w:lang w:eastAsia="es-AR"/>
        </w:rPr>
        <w:t>, resolviendo de manera definitiva la controversia de autos. Por otra parte, el tribunal señaló que tampoco demostraron la configuración de un vicio, defecto o error invalidante que justificara su revocación. Agregó en este sentido que lo resuelto a fs. 3015/3016 no les genera a las aerolíneas ningún perjuicio jurídico respecto de la operación de fusión inicialmente informada, pues ella fue autorizada tácitamente (v. fs. 3024).</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shd w:val="clear" w:color="auto" w:fill="FEEBB5"/>
          <w:lang w:eastAsia="es-AR"/>
        </w:rPr>
        <w:t xml:space="preserve">Disconformes con ambos pronunciamientos, las aerolíneas interpusieron los recursos </w:t>
      </w:r>
      <w:proofErr w:type="gramStart"/>
      <w:r w:rsidRPr="001B5D8C">
        <w:rPr>
          <w:rFonts w:ascii="knowledgeLight" w:eastAsia="Times New Roman" w:hAnsi="knowledgeLight" w:cs="Times New Roman"/>
          <w:color w:val="444444"/>
          <w:sz w:val="24"/>
          <w:szCs w:val="24"/>
          <w:bdr w:val="none" w:sz="0" w:space="0" w:color="auto" w:frame="1"/>
          <w:shd w:val="clear" w:color="auto" w:fill="FEEBB5"/>
          <w:lang w:eastAsia="es-AR"/>
        </w:rPr>
        <w:t>extraordinarios</w:t>
      </w:r>
      <w:r w:rsidRPr="001B5D8C">
        <w:rPr>
          <w:rFonts w:ascii="Times New Roman" w:eastAsia="Times New Roman" w:hAnsi="Times New Roman" w:cs="Times New Roman"/>
          <w:b/>
          <w:bCs/>
          <w:color w:val="1B91BF"/>
          <w:sz w:val="24"/>
          <w:szCs w:val="24"/>
          <w:bdr w:val="none" w:sz="0" w:space="0" w:color="auto" w:frame="1"/>
          <w:lang w:eastAsia="es-AR"/>
        </w:rPr>
        <w:t>[</w:t>
      </w:r>
      <w:proofErr w:type="gramEnd"/>
      <w:r w:rsidRPr="001B5D8C">
        <w:rPr>
          <w:rFonts w:ascii="Times New Roman" w:eastAsia="Times New Roman" w:hAnsi="Times New Roman" w:cs="Times New Roman"/>
          <w:b/>
          <w:bCs/>
          <w:color w:val="1B91BF"/>
          <w:sz w:val="24"/>
          <w:szCs w:val="24"/>
          <w:bdr w:val="none" w:sz="0" w:space="0" w:color="auto" w:frame="1"/>
          <w:lang w:eastAsia="es-AR"/>
        </w:rPr>
        <w:t>-]</w:t>
      </w:r>
      <w:r w:rsidRPr="001B5D8C">
        <w:rPr>
          <w:rFonts w:ascii="knowledgeLight" w:eastAsia="Times New Roman" w:hAnsi="knowledgeLight" w:cs="Times New Roman"/>
          <w:color w:val="444444"/>
          <w:sz w:val="24"/>
          <w:szCs w:val="24"/>
          <w:bdr w:val="none" w:sz="0" w:space="0" w:color="auto" w:frame="1"/>
          <w:lang w:eastAsia="es-AR"/>
        </w:rPr>
        <w:t> de fs. 3027/3045 y 3046/3066, respectivamente, los cuales fueron admitidos a fs. 3087.</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El primero de ellos se encuentra dirigido a cuestionar la decisión de la cámara de fs. 3015/3016, en cuanto consideró que se tornó abstracta la cuestión a dilucidar. Al respecto, las apelantes sostienen que, al resolver de este modo, subsiste en el mundo jurídico la resolución de la Secretaría de Comercio impugnada, que contiene una incorrecta interpretación y aplicación de la ley 25.156, ocasionándoles un gravamen al imponer una serie de compromisos durante cinco años. Ponen de resalto que la sentencia se aparta de las constancias de la causa por cuanto omite considerar el principal argumento esgrimido, esto es, que la fusión se encontraba tácitamente aprobada en los términos de la ley 25.156, y que se soslayaron los condicionamientos establecidos por la Secretaría de Comercio. Al respecto, añaden que su agravio no: ha desaparecido, pues el hecho de que la frecuencia de vuelos sea igual o mayor a la exigida por la resolución 9/2015 no significa que tales frecuencias serán mantenidas en el tiempo, lo que depende en parte de cuestiones comerciales. Concluyen en que se las obliga a prestar un servicio en las condiciones impuestas hasta el 2020 sin posibilidades de ajustar su operación en caso de que las circunstancias así lo requieran.</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-IV-</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lastRenderedPageBreak/>
        <w:t>Por otra parte, en el recurso extraordinario interpuesto contra la resolución que rechazó la aclaratoria y la reposición in extremis, las apelantes sostienen que, si bien la cámara efectúa una correcta interpretación de la normativa aplicable al sostener que la operación de fusión entre las aerolíneas fue aprobada tácitamente, de todos modos deja en pie lo resuelto en el pronunciamiento de fs. 3015/3016 que declaró abstracta la cuestión, lo que ocasiona un gravamen irreparable y demuestra la existencia de arbitrariedad. En este sentido, alegan que la sentencia incurre en una grave autocontradicción al tratar y dar una solución de fondo en los considerandos para luego confirmar lo decidido a fs. 3015/3016, dejándolas sin respuesta a sus pretensiones y sin un adecuado tratamiento de los planteos formulados con respecto a la resolución 9/2015.</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-V-</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Ante todo, cabe recordar que V.E. ha resuelto en forma reiterada que, en caso de basarse el recurso extraordinario en dos fundamentos, uno de los cuales es la arbitrariedad, corresponde examinar este en primer término pues, sin perjuicio de la existencia de materia federal estricta, de constatarse esa tacha no habría en rigor sentencia propiamente dicha (Fallos: 321:1173; 327:5623; 330:4706, entre muchos otros).</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Considero que </w:t>
      </w:r>
      <w:r w:rsidRPr="001B5D8C">
        <w:rPr>
          <w:rFonts w:ascii="knowledgeLight" w:eastAsia="Times New Roman" w:hAnsi="knowledgeLight" w:cs="Times New Roman"/>
          <w:color w:val="444444"/>
          <w:sz w:val="24"/>
          <w:szCs w:val="24"/>
          <w:bdr w:val="none" w:sz="0" w:space="0" w:color="auto" w:frame="1"/>
          <w:shd w:val="clear" w:color="auto" w:fill="FEEBB5"/>
          <w:lang w:eastAsia="es-AR"/>
        </w:rPr>
        <w:t>los pronunciamientos impugnados en el </w:t>
      </w:r>
      <w:r w:rsidRPr="001B5D8C">
        <w:rPr>
          <w:rFonts w:ascii="knowledgeLight" w:eastAsia="Times New Roman" w:hAnsi="knowledgeLight" w:cs="Times New Roman"/>
          <w:i/>
          <w:iCs/>
          <w:color w:val="444444"/>
          <w:sz w:val="24"/>
          <w:szCs w:val="24"/>
          <w:bdr w:val="none" w:sz="0" w:space="0" w:color="auto" w:frame="1"/>
          <w:shd w:val="clear" w:color="auto" w:fill="FEEBB5"/>
          <w:lang w:eastAsia="es-AR"/>
        </w:rPr>
        <w:t>sub lite</w:t>
      </w:r>
      <w:r w:rsidRPr="001B5D8C">
        <w:rPr>
          <w:rFonts w:ascii="knowledgeLight" w:eastAsia="Times New Roman" w:hAnsi="knowledgeLight" w:cs="Times New Roman"/>
          <w:color w:val="444444"/>
          <w:sz w:val="24"/>
          <w:szCs w:val="24"/>
          <w:bdr w:val="none" w:sz="0" w:space="0" w:color="auto" w:frame="1"/>
          <w:shd w:val="clear" w:color="auto" w:fill="FEEBB5"/>
          <w:lang w:eastAsia="es-AR"/>
        </w:rPr>
        <w:t> adolecen del vicio aludido pues, por un lado, se juzgó la controversia sin tener en cuenta que en la causa se ha puesto en tela de juicio la validez de un acto que no establece solamente una determinada frecuencia de vuelos para autorizar la fusión propuesta por las actoras, sino que se han impuesto varias condiciones que deberán ser cumplidas durante un prolongado período de tiempo y, por el otro, se han efectuado consideraciones que resultan contradictorias con lo que en definitiva se decide.</w:t>
      </w:r>
      <w:r w:rsidRPr="001B5D8C">
        <w:rPr>
          <w:rFonts w:ascii="Times New Roman" w:eastAsia="Times New Roman" w:hAnsi="Times New Roman" w:cs="Times New Roman"/>
          <w:b/>
          <w:bCs/>
          <w:color w:val="1B91BF"/>
          <w:sz w:val="24"/>
          <w:szCs w:val="24"/>
          <w:bdr w:val="none" w:sz="0" w:space="0" w:color="auto" w:frame="1"/>
          <w:lang w:eastAsia="es-AR"/>
        </w:rPr>
        <w:t>[-]</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En efecto, en la sentencia de fs. 3015/3016 la cámara resolvió que la cuestión debatida se ha tornado abstracta con fundamento en que, según surge del informe presentado a fs. 3014, Iberia se encuentra prestando trece vuelos semanales y British Airlines siete vuelos semanales al Reino Unido, lo que indicaría que ya no se verifican las circunstancias que tuvo en cuenta la Secretaría de Comercio al dictar la resolución 9/2015. Sin embargo, tal como sostienen las apelantes, a los fines de dilucidar adecuadamente las cuestiones planteadas en autos se debió haber efectuado un detenido examen de las constancias de la causa para determinar, en primer lugar, si aquel acto fue dictado en forma extemporánea o no y, en su caso, si son válidos todos y cada uno de los condicionamientos impuestos por el órgano competente.</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Al respecto, cabe recordar que la operación de concentración económica que consiste en la fusión de las compañías aéreas antes mencionadas quedó subordinada al cumplimiento de las siguientes condiciones que impuso la resolución 9/2015: a) obligación de mantener la capacidad de prestación del servicio de transporte de pasajeros en la ruta.</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 xml:space="preserve">Buenos Aires-Londres con un mínimo de siete frecuencias semanales por parte de Iberia y de British Airways, junto con la capacidad de asientos promedio comercializados semanalmente durante el último año previo al 16 de julio de 2010, lo que deberá extenderse por cinco años desde el momento en que la autoridad competente se expida sobre la operación; b) poner en práctica un esquema de monitoreo de precios promedio mensual para el mercado de transporte aéreo de pasajeros en las rutas Buenos Aires-Bruselas y Buenos Aires-Viena, que debe extenderse desde el 1° de enero de 2014 y por un período de tres años posteriores a que se expida la Secretaría de Comercio sobre la operación; c) facultar a la Comisión Nacional de Defensa de la Competencia (CNDC) a efectuar un </w:t>
      </w:r>
      <w:r w:rsidRPr="001B5D8C">
        <w:rPr>
          <w:rFonts w:ascii="knowledgeLight" w:eastAsia="Times New Roman" w:hAnsi="knowledgeLight" w:cs="Times New Roman"/>
          <w:color w:val="444444"/>
          <w:sz w:val="24"/>
          <w:szCs w:val="24"/>
          <w:bdr w:val="none" w:sz="0" w:space="0" w:color="auto" w:frame="1"/>
          <w:lang w:eastAsia="es-AR"/>
        </w:rPr>
        <w:lastRenderedPageBreak/>
        <w:t>seguimiento de las condiciones dispuestas y a dictar las resoluciones necesarias a fin de determinar el contenido de la información objeto del monitoreo.</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De la reseña precedente se desprende que el informe solicitado por la cámara se vincula únicamente con la frecuencia de vuelos semanales que circunstancialmente presta cada una de las aerolíneas involucradas en la operación de fusión. En consecuencia, la decisión que consideró que se ha tornado inoficioso expedirse sobre la validez de la resolución 9/2015 no sólo omitió pronunciarse acerca de esta condición que deberá ser mantenida en forma obligatoria durante un lapso determinado en caso de concluir en que la resolución es válida, sino que tampoco fueron examinadas las demás condiciones impuestas por la Secretaría de Comercio —que fueron materia de agravio por parte de las actoras en la apelación deducida en los términos de los arts. 52 y 53 de la ley 25.156— ni lo relativo a la extemporaneidad del dictado de la resolución 9/2015. Tales cuestiones requieren un expreso tratamiento por parte del tribunal, máxime cuando las aerolíneas arguyen que aquel acto les ocasiona graves perjuicios —viéndose obligadas a operar a pérdida— y restringe sus derechos de trabajar, comerciar y ejercer toda industria lícita (art. 14 de la Constitución Nacional).</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En virtud de lo expuesto, cabe señalar que, si bien la subsistencia de los requisitos jurisdiccionales es comprobable de oficio y su desaparición importa la de poder juzgar (Fallos: 315:466) y que, entre tales extremos, se halla la inexistencia de gravamen cuando las circunstancias sobrevinientes han tornado inoficiosa la decisión pendiente, lo cierto es que en el </w:t>
      </w:r>
      <w:r w:rsidRPr="001B5D8C">
        <w:rPr>
          <w:rFonts w:ascii="knowledgeLight" w:eastAsia="Times New Roman" w:hAnsi="knowledgeLight" w:cs="Times New Roman"/>
          <w:i/>
          <w:iCs/>
          <w:color w:val="444444"/>
          <w:sz w:val="24"/>
          <w:szCs w:val="24"/>
          <w:bdr w:val="none" w:sz="0" w:space="0" w:color="auto" w:frame="1"/>
          <w:lang w:eastAsia="es-AR"/>
        </w:rPr>
        <w:t>sub lite</w:t>
      </w:r>
      <w:r w:rsidRPr="001B5D8C">
        <w:rPr>
          <w:rFonts w:ascii="knowledgeLight" w:eastAsia="Times New Roman" w:hAnsi="knowledgeLight" w:cs="Times New Roman"/>
          <w:color w:val="444444"/>
          <w:sz w:val="24"/>
          <w:szCs w:val="24"/>
          <w:bdr w:val="none" w:sz="0" w:space="0" w:color="auto" w:frame="1"/>
          <w:lang w:eastAsia="es-AR"/>
        </w:rPr>
        <w:t> claramente no se configura esta situación, contrariamente a lo sostenido por el </w:t>
      </w:r>
      <w:r w:rsidRPr="001B5D8C">
        <w:rPr>
          <w:rFonts w:ascii="knowledgeLight" w:eastAsia="Times New Roman" w:hAnsi="knowledgeLight" w:cs="Times New Roman"/>
          <w:i/>
          <w:iCs/>
          <w:color w:val="444444"/>
          <w:sz w:val="24"/>
          <w:szCs w:val="24"/>
          <w:bdr w:val="none" w:sz="0" w:space="0" w:color="auto" w:frame="1"/>
          <w:lang w:eastAsia="es-AR"/>
        </w:rPr>
        <w:t>a quo</w:t>
      </w:r>
      <w:r w:rsidRPr="001B5D8C">
        <w:rPr>
          <w:rFonts w:ascii="knowledgeLight" w:eastAsia="Times New Roman" w:hAnsi="knowledgeLight" w:cs="Times New Roman"/>
          <w:color w:val="444444"/>
          <w:sz w:val="24"/>
          <w:szCs w:val="24"/>
          <w:bdr w:val="none" w:sz="0" w:space="0" w:color="auto" w:frame="1"/>
          <w:lang w:eastAsia="es-AR"/>
        </w:rPr>
        <w:t>.</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-VI-</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shd w:val="clear" w:color="auto" w:fill="FEEBB5"/>
          <w:lang w:eastAsia="es-AR"/>
        </w:rPr>
        <w:t>Con relación al rechazo de la aclaratoria y la revocación in extremis deducidas por las actoras, cabe señalar que, según surge de los considerandos de la decisión de fs. 3024, la cámara entendió que no se encontraban configurados los requisitos para su procedencia y señaló que la operación de fusión “ya fue autorizada tácitamente”, motivo por el cual la sentencia de fs. 3015/3016 no genera a las aerolíneas —a su criterio— ningún perjuicio jurídico.</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shd w:val="clear" w:color="auto" w:fill="FEEBB5"/>
          <w:lang w:eastAsia="es-AR"/>
        </w:rPr>
        <w:t>Al resolver de este modo, el tribunal incurrió en una evidente autocontradicción entre lo expresado en los considerandos y lo resuelto en la parte dispositiva del fallo, pues, por un lado, afirmó que la fusión fue autorizada tácitamente —lo que implica resolver la pretensión de fondo deducida por las actoras desde el inicio de las actuaciones— y, por el otro, confirmó la sentencia que consideró que se ha tornado abstracta la cuestión a resolver. </w:t>
      </w:r>
      <w:r w:rsidRPr="001B5D8C">
        <w:rPr>
          <w:rFonts w:ascii="Times New Roman" w:eastAsia="Times New Roman" w:hAnsi="Times New Roman" w:cs="Times New Roman"/>
          <w:b/>
          <w:bCs/>
          <w:color w:val="1B91BF"/>
          <w:sz w:val="24"/>
          <w:szCs w:val="24"/>
          <w:bdr w:val="none" w:sz="0" w:space="0" w:color="auto" w:frame="1"/>
          <w:lang w:eastAsia="es-AR"/>
        </w:rPr>
        <w:t>[-]</w:t>
      </w:r>
      <w:r w:rsidRPr="001B5D8C">
        <w:rPr>
          <w:rFonts w:ascii="knowledgeLight" w:eastAsia="Times New Roman" w:hAnsi="knowledgeLight" w:cs="Times New Roman"/>
          <w:color w:val="444444"/>
          <w:sz w:val="24"/>
          <w:szCs w:val="24"/>
          <w:bdr w:val="none" w:sz="0" w:space="0" w:color="auto" w:frame="1"/>
          <w:lang w:eastAsia="es-AR"/>
        </w:rPr>
        <w:t>Al respecto, cabe recordar que V.E. tiene dicho que toda sentencia constituye una unidad, en la que la parte dispositiva no es sino la conclusión final y necesaria del análisis de los presupuestos de hecho y legales tenidos en cuenta en su fundamentación (Fallos: 314:1633).</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En tales condiciones, los pronunciamientos recurridos no constituyen una derivación razonada del derecho vigente con arreglo a las circunstancias del caso y tienen graves defectos en la consideración de extremos conducentes para la correcta solución del litigio, por lo que, al guardar los planteos de las apelantes relación directa e inmediata con las garantías constitucionales invocadas, corresponde descalificar los fallos sobre la base de la doctrina de la arbitrariedad.</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-VII-</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 xml:space="preserve">Opino, por lo tanto, que corresponde hacer lugar a los recursos extraordinarios interpuestos, dejar sin efecto las sentencias de fs. 3015/3016 y 3024 y devolver las actuaciones al </w:t>
      </w:r>
      <w:r w:rsidRPr="001B5D8C">
        <w:rPr>
          <w:rFonts w:ascii="knowledgeLight" w:eastAsia="Times New Roman" w:hAnsi="knowledgeLight" w:cs="Times New Roman"/>
          <w:color w:val="444444"/>
          <w:sz w:val="24"/>
          <w:szCs w:val="24"/>
          <w:bdr w:val="none" w:sz="0" w:space="0" w:color="auto" w:frame="1"/>
          <w:lang w:eastAsia="es-AR"/>
        </w:rPr>
        <w:lastRenderedPageBreak/>
        <w:t>tribunal de procedencia, a fin de que se dicte una nueva conforme a lo expuesto. Buenos Aires, 8 de diciembre de 2017. </w:t>
      </w:r>
      <w:r w:rsidRPr="001B5D8C">
        <w:rPr>
          <w:rFonts w:ascii="knowledgeLight" w:eastAsia="Times New Roman" w:hAnsi="knowledgeLight" w:cs="Times New Roman"/>
          <w:i/>
          <w:iCs/>
          <w:color w:val="444444"/>
          <w:sz w:val="24"/>
          <w:szCs w:val="24"/>
          <w:bdr w:val="none" w:sz="0" w:space="0" w:color="auto" w:frame="1"/>
          <w:lang w:eastAsia="es-AR"/>
        </w:rPr>
        <w:t>— Laura M. Monti.</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CCF 1620/2015/CS1</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Buenos Aires, octubre 8 de 2019.</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i/>
          <w:iCs/>
          <w:color w:val="444444"/>
          <w:sz w:val="24"/>
          <w:szCs w:val="24"/>
          <w:bdr w:val="none" w:sz="0" w:space="0" w:color="auto" w:frame="1"/>
          <w:lang w:eastAsia="es-AR"/>
        </w:rPr>
        <w:t>Considerando:</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Que esta Corte comparte los fundamentos y conclusiones del dictamen de la señora Procuradora Fiscal, al cual se remite por razones de brevedad.</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Por ello, de conformidad con el referido dictamen, </w:t>
      </w:r>
      <w:r w:rsidRPr="001B5D8C">
        <w:rPr>
          <w:rFonts w:ascii="knowledgeLight" w:eastAsia="Times New Roman" w:hAnsi="knowledgeLight" w:cs="Times New Roman"/>
          <w:color w:val="444444"/>
          <w:sz w:val="24"/>
          <w:szCs w:val="24"/>
          <w:bdr w:val="none" w:sz="0" w:space="0" w:color="auto" w:frame="1"/>
          <w:shd w:val="clear" w:color="auto" w:fill="FEEBB5"/>
          <w:lang w:eastAsia="es-AR"/>
        </w:rPr>
        <w:t>se declaran procedentes los recursos extraordinarios interpuestos y se dejan sin efecto las sentencias apeladas</w:t>
      </w:r>
      <w:proofErr w:type="gramStart"/>
      <w:r w:rsidRPr="001B5D8C">
        <w:rPr>
          <w:rFonts w:ascii="knowledgeLight" w:eastAsia="Times New Roman" w:hAnsi="knowledgeLight" w:cs="Times New Roman"/>
          <w:color w:val="444444"/>
          <w:sz w:val="24"/>
          <w:szCs w:val="24"/>
          <w:bdr w:val="none" w:sz="0" w:space="0" w:color="auto" w:frame="1"/>
          <w:shd w:val="clear" w:color="auto" w:fill="FEEBB5"/>
          <w:lang w:eastAsia="es-AR"/>
        </w:rPr>
        <w:t>.</w:t>
      </w:r>
      <w:r w:rsidRPr="001B5D8C">
        <w:rPr>
          <w:rFonts w:ascii="Times New Roman" w:eastAsia="Times New Roman" w:hAnsi="Times New Roman" w:cs="Times New Roman"/>
          <w:b/>
          <w:bCs/>
          <w:color w:val="1B91BF"/>
          <w:sz w:val="24"/>
          <w:szCs w:val="24"/>
          <w:bdr w:val="none" w:sz="0" w:space="0" w:color="auto" w:frame="1"/>
          <w:lang w:eastAsia="es-AR"/>
        </w:rPr>
        <w:t>[</w:t>
      </w:r>
      <w:proofErr w:type="gramEnd"/>
      <w:r w:rsidRPr="001B5D8C">
        <w:rPr>
          <w:rFonts w:ascii="Times New Roman" w:eastAsia="Times New Roman" w:hAnsi="Times New Roman" w:cs="Times New Roman"/>
          <w:b/>
          <w:bCs/>
          <w:color w:val="1B91BF"/>
          <w:sz w:val="24"/>
          <w:szCs w:val="24"/>
          <w:bdr w:val="none" w:sz="0" w:space="0" w:color="auto" w:frame="1"/>
          <w:lang w:eastAsia="es-AR"/>
        </w:rPr>
        <w:t>-]</w:t>
      </w:r>
      <w:r w:rsidRPr="001B5D8C">
        <w:rPr>
          <w:rFonts w:ascii="knowledgeLight" w:eastAsia="Times New Roman" w:hAnsi="knowledgeLight" w:cs="Times New Roman"/>
          <w:color w:val="444444"/>
          <w:sz w:val="24"/>
          <w:szCs w:val="24"/>
          <w:bdr w:val="none" w:sz="0" w:space="0" w:color="auto" w:frame="1"/>
          <w:lang w:eastAsia="es-AR"/>
        </w:rPr>
        <w:t> Con costas. Notifíquese y vuelvan los autos a la instancia de origen para que, por quien corresponda, se dicte un nuevo pronunciamiento con arreglo al presente. </w:t>
      </w:r>
      <w:r w:rsidRPr="001B5D8C">
        <w:rPr>
          <w:rFonts w:ascii="knowledgeLight" w:eastAsia="Times New Roman" w:hAnsi="knowledgeLight" w:cs="Times New Roman"/>
          <w:i/>
          <w:iCs/>
          <w:color w:val="444444"/>
          <w:sz w:val="24"/>
          <w:szCs w:val="24"/>
          <w:bdr w:val="none" w:sz="0" w:space="0" w:color="auto" w:frame="1"/>
          <w:lang w:eastAsia="es-AR"/>
        </w:rPr>
        <w:t>— Carlos F. Rosenkrantz. — Ricardo L. Lorenzetti. — Elena I. Highton de Nolasco. — Juan C. Maqueda. — Horacio Rosatti.</w:t>
      </w:r>
    </w:p>
    <w:p w:rsidR="001B5D8C" w:rsidRDefault="001B5D8C"/>
    <w:p w:rsidR="001B5D8C" w:rsidRDefault="001B5D8C"/>
    <w:p w:rsidR="001B5D8C" w:rsidRPr="001B5D8C" w:rsidRDefault="001B5D8C" w:rsidP="001B5D8C">
      <w:pPr>
        <w:shd w:val="clear" w:color="auto" w:fill="FFFFFF"/>
        <w:spacing w:after="0" w:line="240" w:lineRule="auto"/>
        <w:ind w:right="300"/>
        <w:textAlignment w:val="baseline"/>
        <w:outlineLvl w:val="1"/>
        <w:rPr>
          <w:rFonts w:ascii="knowledgeRegular" w:eastAsia="Times New Roman" w:hAnsi="knowledgeRegular" w:cs="Times New Roman"/>
          <w:b/>
          <w:bCs/>
          <w:caps/>
          <w:color w:val="FF8000"/>
          <w:sz w:val="36"/>
          <w:szCs w:val="36"/>
          <w:lang w:eastAsia="es-AR"/>
        </w:rPr>
      </w:pPr>
      <w:r w:rsidRPr="001B5D8C">
        <w:rPr>
          <w:rFonts w:ascii="knowledgeRegular" w:eastAsia="Times New Roman" w:hAnsi="knowledgeRegular" w:cs="Times New Roman"/>
          <w:b/>
          <w:bCs/>
          <w:caps/>
          <w:color w:val="FF8000"/>
          <w:sz w:val="36"/>
          <w:szCs w:val="36"/>
          <w:lang w:eastAsia="es-AR"/>
        </w:rPr>
        <w:t>CORTE SUPREMA DE JUSTICIA DE LA NACIÓN</w:t>
      </w:r>
    </w:p>
    <w:p w:rsidR="001B5D8C" w:rsidRPr="001B5D8C" w:rsidRDefault="001B5D8C" w:rsidP="001B5D8C">
      <w:pPr>
        <w:shd w:val="clear" w:color="auto" w:fill="FFFFFF"/>
        <w:spacing w:after="300" w:line="240" w:lineRule="auto"/>
        <w:textAlignment w:val="baseline"/>
        <w:outlineLvl w:val="2"/>
        <w:rPr>
          <w:rFonts w:ascii="knowledgeRegular" w:eastAsia="Times New Roman" w:hAnsi="knowledgeRegular" w:cs="Times New Roman"/>
          <w:b/>
          <w:bCs/>
          <w:color w:val="444444"/>
          <w:sz w:val="27"/>
          <w:szCs w:val="27"/>
          <w:lang w:eastAsia="es-AR"/>
        </w:rPr>
      </w:pPr>
      <w:r w:rsidRPr="001B5D8C">
        <w:rPr>
          <w:rFonts w:ascii="knowledgeRegular" w:eastAsia="Times New Roman" w:hAnsi="knowledgeRegular" w:cs="Times New Roman"/>
          <w:b/>
          <w:bCs/>
          <w:color w:val="444444"/>
          <w:sz w:val="27"/>
          <w:szCs w:val="27"/>
          <w:lang w:eastAsia="es-AR"/>
        </w:rPr>
        <w:t>Díaz, I.A.B. Compañía de Seguros SA s/ quiebra • 01/10/2019</w:t>
      </w:r>
    </w:p>
    <w:p w:rsidR="001B5D8C" w:rsidRPr="001B5D8C" w:rsidRDefault="001B5D8C" w:rsidP="001B5D8C">
      <w:pPr>
        <w:shd w:val="clear" w:color="auto" w:fill="F2F2F2"/>
        <w:spacing w:line="360" w:lineRule="atLeast"/>
        <w:textAlignment w:val="baseline"/>
        <w:rPr>
          <w:rFonts w:ascii="knowledgeLight" w:eastAsia="Times New Roman" w:hAnsi="knowledgeLight" w:cs="Times New Roman"/>
          <w:color w:val="444444"/>
          <w:sz w:val="24"/>
          <w:szCs w:val="24"/>
          <w:bdr w:val="none" w:sz="0" w:space="0" w:color="auto" w:frame="1"/>
          <w:lang w:eastAsia="es-AR"/>
        </w:rPr>
      </w:pPr>
      <w:r w:rsidRPr="001B5D8C">
        <w:rPr>
          <w:rFonts w:ascii="knowledgeLight" w:eastAsia="Times New Roman" w:hAnsi="knowledgeLight" w:cs="Times New Roman"/>
          <w:b/>
          <w:bCs/>
          <w:color w:val="444444"/>
          <w:sz w:val="24"/>
          <w:szCs w:val="24"/>
          <w:bdr w:val="none" w:sz="0" w:space="0" w:color="auto" w:frame="1"/>
          <w:lang w:eastAsia="es-AR"/>
        </w:rPr>
        <w:t>Cita Online: </w:t>
      </w:r>
      <w:r w:rsidRPr="001B5D8C">
        <w:rPr>
          <w:rFonts w:ascii="knowledgeLight" w:eastAsia="Times New Roman" w:hAnsi="knowledgeLight" w:cs="Times New Roman"/>
          <w:color w:val="444444"/>
          <w:sz w:val="24"/>
          <w:szCs w:val="24"/>
          <w:bdr w:val="none" w:sz="0" w:space="0" w:color="auto" w:frame="1"/>
          <w:lang w:eastAsia="es-AR"/>
        </w:rPr>
        <w:t>AR/JUR/28716/2019</w:t>
      </w:r>
    </w:p>
    <w:p w:rsidR="001B5D8C" w:rsidRPr="001B5D8C" w:rsidRDefault="001B5D8C" w:rsidP="001B5D8C">
      <w:pPr>
        <w:shd w:val="clear" w:color="auto" w:fill="FFA200"/>
        <w:spacing w:after="0" w:line="240" w:lineRule="auto"/>
        <w:textAlignment w:val="baseline"/>
        <w:rPr>
          <w:rFonts w:ascii="knowledgeLight" w:eastAsia="Times New Roman" w:hAnsi="knowledgeLight" w:cs="Times New Roman"/>
          <w:caps/>
          <w:color w:val="FFFFFF"/>
          <w:sz w:val="24"/>
          <w:szCs w:val="24"/>
          <w:lang w:eastAsia="es-AR"/>
        </w:rPr>
      </w:pPr>
      <w:r w:rsidRPr="001B5D8C">
        <w:rPr>
          <w:rFonts w:ascii="knowledgeLight" w:eastAsia="Times New Roman" w:hAnsi="knowledgeLight" w:cs="Times New Roman"/>
          <w:caps/>
          <w:color w:val="FFFFFF"/>
          <w:sz w:val="24"/>
          <w:szCs w:val="24"/>
          <w:lang w:eastAsia="es-AR"/>
        </w:rPr>
        <w:t>SUMARIOS</w:t>
      </w:r>
    </w:p>
    <w:p w:rsidR="001B5D8C" w:rsidRPr="001B5D8C" w:rsidRDefault="001B5D8C" w:rsidP="001B5D8C">
      <w:pPr>
        <w:shd w:val="clear" w:color="auto" w:fill="FFFFFF"/>
        <w:spacing w:after="0" w:line="240" w:lineRule="auto"/>
        <w:textAlignment w:val="baseline"/>
        <w:rPr>
          <w:rFonts w:ascii="knowledgeLight" w:eastAsia="Times New Roman" w:hAnsi="knowledgeLight" w:cs="Times New Roman"/>
          <w:color w:val="353535"/>
          <w:sz w:val="24"/>
          <w:szCs w:val="24"/>
          <w:lang w:eastAsia="es-AR"/>
        </w:rPr>
      </w:pPr>
      <w:r w:rsidRPr="001B5D8C">
        <w:rPr>
          <w:rFonts w:ascii="knowledgeLight" w:eastAsia="Times New Roman" w:hAnsi="knowledgeLight" w:cs="Times New Roman"/>
          <w:color w:val="353535"/>
          <w:sz w:val="24"/>
          <w:szCs w:val="24"/>
          <w:lang w:eastAsia="es-AR"/>
        </w:rPr>
        <w:t>1 - La sentencia que declaró, de oficio, la nulidad absoluta de distintos contratos de cesión de créditos verificados en un proceso universal debe ser dejada sin efecto, pues si los cesionarios abonaron por los créditos un precio irrisorio y desproporcionado, como sostuvo el juzgador, resulta obvio que serían estos los únicos afectados, y los vicios de los actos impugnados solo afectarían intereses privados o particulares y, por ende, no pueden dar lugar sino a una nulidad de carácter relativo.</w:t>
      </w:r>
    </w:p>
    <w:p w:rsidR="001B5D8C" w:rsidRPr="001B5D8C" w:rsidRDefault="001B5D8C" w:rsidP="001B5D8C">
      <w:pPr>
        <w:shd w:val="clear" w:color="auto" w:fill="FFFFFF"/>
        <w:spacing w:after="240" w:line="240" w:lineRule="auto"/>
        <w:textAlignment w:val="baseline"/>
        <w:rPr>
          <w:rFonts w:ascii="knowledgeLight" w:eastAsia="Times New Roman" w:hAnsi="knowledgeLight" w:cs="Times New Roman"/>
          <w:color w:val="353535"/>
          <w:sz w:val="24"/>
          <w:szCs w:val="24"/>
          <w:lang w:eastAsia="es-AR"/>
        </w:rPr>
      </w:pPr>
    </w:p>
    <w:p w:rsidR="001B5D8C" w:rsidRPr="001B5D8C" w:rsidRDefault="001B5D8C" w:rsidP="001B5D8C">
      <w:pPr>
        <w:shd w:val="clear" w:color="auto" w:fill="FFFFFF"/>
        <w:spacing w:after="0" w:line="240" w:lineRule="auto"/>
        <w:textAlignment w:val="baseline"/>
        <w:rPr>
          <w:rFonts w:ascii="knowledgeLight" w:eastAsia="Times New Roman" w:hAnsi="knowledgeLight" w:cs="Times New Roman"/>
          <w:color w:val="444444"/>
          <w:sz w:val="24"/>
          <w:szCs w:val="24"/>
          <w:lang w:eastAsia="es-AR"/>
        </w:rPr>
      </w:pPr>
    </w:p>
    <w:p w:rsidR="001B5D8C" w:rsidRPr="001B5D8C" w:rsidRDefault="001B5D8C" w:rsidP="001B5D8C">
      <w:pPr>
        <w:shd w:val="clear" w:color="auto" w:fill="FFFFFF"/>
        <w:spacing w:after="300" w:line="240" w:lineRule="auto"/>
        <w:textAlignment w:val="baseline"/>
        <w:outlineLvl w:val="3"/>
        <w:rPr>
          <w:rFonts w:ascii="KnowledgeBold" w:eastAsia="Times New Roman" w:hAnsi="KnowledgeBold" w:cs="Times New Roman"/>
          <w:b/>
          <w:bCs/>
          <w:color w:val="444444"/>
          <w:sz w:val="24"/>
          <w:szCs w:val="24"/>
          <w:lang w:eastAsia="es-AR"/>
        </w:rPr>
      </w:pPr>
      <w:r w:rsidRPr="001B5D8C">
        <w:rPr>
          <w:rFonts w:ascii="KnowledgeBold" w:eastAsia="Times New Roman" w:hAnsi="KnowledgeBold" w:cs="Times New Roman"/>
          <w:b/>
          <w:bCs/>
          <w:color w:val="444444"/>
          <w:sz w:val="24"/>
          <w:szCs w:val="24"/>
          <w:lang w:eastAsia="es-AR"/>
        </w:rPr>
        <w:t>TEXTO COMPLETO:</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Buenos Aires, octubre 1 de 2019.</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i/>
          <w:iCs/>
          <w:color w:val="444444"/>
          <w:sz w:val="24"/>
          <w:szCs w:val="24"/>
          <w:bdr w:val="none" w:sz="0" w:space="0" w:color="auto" w:frame="1"/>
          <w:lang w:eastAsia="es-AR"/>
        </w:rPr>
        <w:t>Considerando: </w:t>
      </w:r>
      <w:r w:rsidRPr="001B5D8C">
        <w:rPr>
          <w:rFonts w:ascii="knowledgeLight" w:eastAsia="Times New Roman" w:hAnsi="knowledgeLight" w:cs="Times New Roman"/>
          <w:color w:val="444444"/>
          <w:sz w:val="24"/>
          <w:szCs w:val="24"/>
          <w:bdr w:val="none" w:sz="0" w:space="0" w:color="auto" w:frame="1"/>
          <w:lang w:eastAsia="es-AR"/>
        </w:rPr>
        <w:t>1°) Que</w:t>
      </w:r>
      <w:r w:rsidRPr="001B5D8C">
        <w:rPr>
          <w:rFonts w:ascii="Times New Roman" w:eastAsia="Times New Roman" w:hAnsi="Times New Roman" w:cs="Times New Roman"/>
          <w:b/>
          <w:bCs/>
          <w:color w:val="1B91BF"/>
          <w:sz w:val="24"/>
          <w:szCs w:val="24"/>
          <w:bdr w:val="none" w:sz="0" w:space="0" w:color="auto" w:frame="1"/>
          <w:lang w:eastAsia="es-AR"/>
        </w:rPr>
        <w:t>[-]</w:t>
      </w:r>
      <w:r w:rsidRPr="001B5D8C">
        <w:rPr>
          <w:rFonts w:ascii="knowledgeLight" w:eastAsia="Times New Roman" w:hAnsi="knowledgeLight" w:cs="Times New Roman"/>
          <w:color w:val="444444"/>
          <w:sz w:val="24"/>
          <w:szCs w:val="24"/>
          <w:bdr w:val="none" w:sz="0" w:space="0" w:color="auto" w:frame="1"/>
          <w:shd w:val="clear" w:color="auto" w:fill="FEEBB5"/>
          <w:lang w:eastAsia="es-AR"/>
        </w:rPr>
        <w:t> la Sala E de la Cámara Nacional de Apelaciones en lo Comercial confirmó la decisión del juez de la quiebra de I.A.B. Compañía de Seguros SA en cuanto declaró de oficio la nulidad de distintos contratos que tuvieron como objeto la cesión de sendos créditos verificados en dicho proceso universal </w:t>
      </w:r>
      <w:r w:rsidRPr="001B5D8C">
        <w:rPr>
          <w:rFonts w:ascii="Times New Roman" w:eastAsia="Times New Roman" w:hAnsi="Times New Roman" w:cs="Times New Roman"/>
          <w:b/>
          <w:bCs/>
          <w:color w:val="1B91BF"/>
          <w:sz w:val="24"/>
          <w:szCs w:val="24"/>
          <w:bdr w:val="none" w:sz="0" w:space="0" w:color="auto" w:frame="1"/>
          <w:lang w:eastAsia="es-AR"/>
        </w:rPr>
        <w:t>[-]</w:t>
      </w:r>
      <w:r w:rsidRPr="001B5D8C">
        <w:rPr>
          <w:rFonts w:ascii="knowledgeLight" w:eastAsia="Times New Roman" w:hAnsi="knowledgeLight" w:cs="Times New Roman"/>
          <w:color w:val="444444"/>
          <w:sz w:val="24"/>
          <w:szCs w:val="24"/>
          <w:bdr w:val="none" w:sz="0" w:space="0" w:color="auto" w:frame="1"/>
          <w:lang w:eastAsia="es-AR"/>
        </w:rPr>
        <w:t>(fs. 348/352 del incidente art. 250).</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Contra tal pronunciamiento, </w:t>
      </w:r>
      <w:r w:rsidRPr="001B5D8C">
        <w:rPr>
          <w:rFonts w:ascii="knowledgeLight" w:eastAsia="Times New Roman" w:hAnsi="knowledgeLight" w:cs="Times New Roman"/>
          <w:color w:val="444444"/>
          <w:sz w:val="24"/>
          <w:szCs w:val="24"/>
          <w:bdr w:val="none" w:sz="0" w:space="0" w:color="auto" w:frame="1"/>
          <w:shd w:val="clear" w:color="auto" w:fill="FEEBB5"/>
          <w:lang w:eastAsia="es-AR"/>
        </w:rPr>
        <w:t>los cesionarios </w:t>
      </w:r>
      <w:r w:rsidRPr="001B5D8C">
        <w:rPr>
          <w:rFonts w:ascii="Times New Roman" w:eastAsia="Times New Roman" w:hAnsi="Times New Roman" w:cs="Times New Roman"/>
          <w:b/>
          <w:bCs/>
          <w:color w:val="1B91BF"/>
          <w:sz w:val="24"/>
          <w:szCs w:val="24"/>
          <w:bdr w:val="none" w:sz="0" w:space="0" w:color="auto" w:frame="1"/>
          <w:lang w:eastAsia="es-AR"/>
        </w:rPr>
        <w:t>[-</w:t>
      </w:r>
      <w:proofErr w:type="gramStart"/>
      <w:r w:rsidRPr="001B5D8C">
        <w:rPr>
          <w:rFonts w:ascii="Times New Roman" w:eastAsia="Times New Roman" w:hAnsi="Times New Roman" w:cs="Times New Roman"/>
          <w:b/>
          <w:bCs/>
          <w:color w:val="1B91BF"/>
          <w:sz w:val="24"/>
          <w:szCs w:val="24"/>
          <w:bdr w:val="none" w:sz="0" w:space="0" w:color="auto" w:frame="1"/>
          <w:lang w:eastAsia="es-AR"/>
        </w:rPr>
        <w:t>]</w:t>
      </w:r>
      <w:r w:rsidRPr="001B5D8C">
        <w:rPr>
          <w:rFonts w:ascii="knowledgeLight" w:eastAsia="Times New Roman" w:hAnsi="knowledgeLight" w:cs="Times New Roman"/>
          <w:color w:val="444444"/>
          <w:sz w:val="24"/>
          <w:szCs w:val="24"/>
          <w:bdr w:val="none" w:sz="0" w:space="0" w:color="auto" w:frame="1"/>
          <w:lang w:eastAsia="es-AR"/>
        </w:rPr>
        <w:t>Miguel</w:t>
      </w:r>
      <w:proofErr w:type="gramEnd"/>
      <w:r w:rsidRPr="001B5D8C">
        <w:rPr>
          <w:rFonts w:ascii="knowledgeLight" w:eastAsia="Times New Roman" w:hAnsi="knowledgeLight" w:cs="Times New Roman"/>
          <w:color w:val="444444"/>
          <w:sz w:val="24"/>
          <w:szCs w:val="24"/>
          <w:bdr w:val="none" w:sz="0" w:space="0" w:color="auto" w:frame="1"/>
          <w:lang w:eastAsia="es-AR"/>
        </w:rPr>
        <w:t xml:space="preserve"> Alberto Rueda, Rodrigo Martínez Alcorta y Juliana Andrea Romagnoli, </w:t>
      </w:r>
      <w:r w:rsidRPr="001B5D8C">
        <w:rPr>
          <w:rFonts w:ascii="knowledgeLight" w:eastAsia="Times New Roman" w:hAnsi="knowledgeLight" w:cs="Times New Roman"/>
          <w:color w:val="444444"/>
          <w:sz w:val="24"/>
          <w:szCs w:val="24"/>
          <w:bdr w:val="none" w:sz="0" w:space="0" w:color="auto" w:frame="1"/>
          <w:shd w:val="clear" w:color="auto" w:fill="FEEBB5"/>
          <w:lang w:eastAsia="es-AR"/>
        </w:rPr>
        <w:t>dedujeron el recurso extraordinario federal (fs. 367/380) cuya denegación (fs. 390/392) motiva la presente queja.</w:t>
      </w:r>
      <w:r w:rsidRPr="001B5D8C">
        <w:rPr>
          <w:rFonts w:ascii="Times New Roman" w:eastAsia="Times New Roman" w:hAnsi="Times New Roman" w:cs="Times New Roman"/>
          <w:b/>
          <w:bCs/>
          <w:color w:val="1B91BF"/>
          <w:sz w:val="24"/>
          <w:szCs w:val="24"/>
          <w:bdr w:val="none" w:sz="0" w:space="0" w:color="auto" w:frame="1"/>
          <w:lang w:eastAsia="es-AR"/>
        </w:rPr>
        <w:t>[-]</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 xml:space="preserve">2°) Que para así resolver, el a quo, tras afirmar que la norma del art. 953 del anterior Cód. Civil era base del ordenamiento legal e imponía a todo acto jurídico satisfacer un objeto-fin </w:t>
      </w:r>
      <w:r w:rsidRPr="001B5D8C">
        <w:rPr>
          <w:rFonts w:ascii="knowledgeLight" w:eastAsia="Times New Roman" w:hAnsi="knowledgeLight" w:cs="Times New Roman"/>
          <w:color w:val="444444"/>
          <w:sz w:val="24"/>
          <w:szCs w:val="24"/>
          <w:bdr w:val="none" w:sz="0" w:space="0" w:color="auto" w:frame="1"/>
          <w:lang w:eastAsia="es-AR"/>
        </w:rPr>
        <w:lastRenderedPageBreak/>
        <w:t>social poniendo el acento en los principios de moral y equidad, concluyó que el objeto de las cesiones traídas a juicio era contrario a los mencionados principios.</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Relató que los cesionarios recurrentes habían adquirido 8 créditos privilegiados y 19 quirografarios verificados en la quiebra, que involucraban a 24 acreedores titulares, abonando por ellos la suma total de $356.500.</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 xml:space="preserve">Sostuvo que, de ese modo, los apelantes se habían constituido en acreedores de la quiebra con derecho al cobro de un dividendo concursal por la suma total de $1.840.170,28, por lo que se advertía, a simple vista, que, sin justificación alguna, habían abonado por los créditos verificados un precio desproporcionado “... que compromete los principios de moral y equidad que deben imperar en materia contractual (Cód. Civil: art. 1071, hoy Cód. Civ. y Com. </w:t>
      </w:r>
      <w:proofErr w:type="gramStart"/>
      <w:r w:rsidRPr="001B5D8C">
        <w:rPr>
          <w:rFonts w:ascii="knowledgeLight" w:eastAsia="Times New Roman" w:hAnsi="knowledgeLight" w:cs="Times New Roman"/>
          <w:color w:val="444444"/>
          <w:sz w:val="24"/>
          <w:szCs w:val="24"/>
          <w:bdr w:val="none" w:sz="0" w:space="0" w:color="auto" w:frame="1"/>
          <w:lang w:eastAsia="es-AR"/>
        </w:rPr>
        <w:t>de</w:t>
      </w:r>
      <w:proofErr w:type="gramEnd"/>
      <w:r w:rsidRPr="001B5D8C">
        <w:rPr>
          <w:rFonts w:ascii="knowledgeLight" w:eastAsia="Times New Roman" w:hAnsi="knowledgeLight" w:cs="Times New Roman"/>
          <w:color w:val="444444"/>
          <w:sz w:val="24"/>
          <w:szCs w:val="24"/>
          <w:bdr w:val="none" w:sz="0" w:space="0" w:color="auto" w:frame="1"/>
          <w:lang w:eastAsia="es-AR"/>
        </w:rPr>
        <w:t xml:space="preserve"> la Nación: art. 10)”.</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3°) Que </w:t>
      </w:r>
      <w:r w:rsidRPr="001B5D8C">
        <w:rPr>
          <w:rFonts w:ascii="knowledgeLight" w:eastAsia="Times New Roman" w:hAnsi="knowledgeLight" w:cs="Times New Roman"/>
          <w:color w:val="444444"/>
          <w:sz w:val="24"/>
          <w:szCs w:val="24"/>
          <w:bdr w:val="none" w:sz="0" w:space="0" w:color="auto" w:frame="1"/>
          <w:shd w:val="clear" w:color="auto" w:fill="FEEBB5"/>
          <w:lang w:eastAsia="es-AR"/>
        </w:rPr>
        <w:t>la cámara estimó, asimismo, que los cesionarios no habían cumplido con, el deber de información exigido por el principio de buena fe contractual, pues en ninguna de las cesiones se había consignado el importe que se estaba cediendo </w:t>
      </w:r>
      <w:r w:rsidRPr="001B5D8C">
        <w:rPr>
          <w:rFonts w:ascii="Times New Roman" w:eastAsia="Times New Roman" w:hAnsi="Times New Roman" w:cs="Times New Roman"/>
          <w:b/>
          <w:bCs/>
          <w:color w:val="1B91BF"/>
          <w:sz w:val="24"/>
          <w:szCs w:val="24"/>
          <w:bdr w:val="none" w:sz="0" w:space="0" w:color="auto" w:frame="1"/>
          <w:lang w:eastAsia="es-AR"/>
        </w:rPr>
        <w:t>[-</w:t>
      </w:r>
      <w:proofErr w:type="gramStart"/>
      <w:r w:rsidRPr="001B5D8C">
        <w:rPr>
          <w:rFonts w:ascii="Times New Roman" w:eastAsia="Times New Roman" w:hAnsi="Times New Roman" w:cs="Times New Roman"/>
          <w:b/>
          <w:bCs/>
          <w:color w:val="1B91BF"/>
          <w:sz w:val="24"/>
          <w:szCs w:val="24"/>
          <w:bdr w:val="none" w:sz="0" w:space="0" w:color="auto" w:frame="1"/>
          <w:lang w:eastAsia="es-AR"/>
        </w:rPr>
        <w:t>]</w:t>
      </w:r>
      <w:r w:rsidRPr="001B5D8C">
        <w:rPr>
          <w:rFonts w:ascii="knowledgeLight" w:eastAsia="Times New Roman" w:hAnsi="knowledgeLight" w:cs="Times New Roman"/>
          <w:color w:val="444444"/>
          <w:sz w:val="24"/>
          <w:szCs w:val="24"/>
          <w:bdr w:val="none" w:sz="0" w:space="0" w:color="auto" w:frame="1"/>
          <w:lang w:eastAsia="es-AR"/>
        </w:rPr>
        <w:t>—</w:t>
      </w:r>
      <w:proofErr w:type="gramEnd"/>
      <w:r w:rsidRPr="001B5D8C">
        <w:rPr>
          <w:rFonts w:ascii="knowledgeLight" w:eastAsia="Times New Roman" w:hAnsi="knowledgeLight" w:cs="Times New Roman"/>
          <w:color w:val="444444"/>
          <w:sz w:val="24"/>
          <w:szCs w:val="24"/>
          <w:bdr w:val="none" w:sz="0" w:space="0" w:color="auto" w:frame="1"/>
          <w:lang w:eastAsia="es-AR"/>
        </w:rPr>
        <w:t>sino únicamente el precio abonado—, ni informado a los cedentes la posibilidad cierta que existía de que cobraran en forma inminente un dividendo en la proporción en que finalmente se pagó según el proyecto de distribución de fondos.</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Destacó que los cesionarios actuaron con mala fe, pues se contactaron con los acreedores verificados para comprarles sus créditos y, aprovechando que muchos se domiciliaban fuera de la jurisdicción del tribunal, les ofrecieron pagar precios irrisorios por ellos.</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 xml:space="preserve">4°) Que en cuanto a la falta de instancia de parte, el a quo afirmó que la transgresión por parte de los cesionarios de principios fundamentales del ordenamiento habilitó al juez para dictar la nulidad, por tratarse de una nulidad absoluta que, como tal, no admite confirmación (Cód. Civil: art. 1047, hoy Cód. Civ. y Com. </w:t>
      </w:r>
      <w:proofErr w:type="gramStart"/>
      <w:r w:rsidRPr="001B5D8C">
        <w:rPr>
          <w:rFonts w:ascii="knowledgeLight" w:eastAsia="Times New Roman" w:hAnsi="knowledgeLight" w:cs="Times New Roman"/>
          <w:color w:val="444444"/>
          <w:sz w:val="24"/>
          <w:szCs w:val="24"/>
          <w:bdr w:val="none" w:sz="0" w:space="0" w:color="auto" w:frame="1"/>
          <w:lang w:eastAsia="es-AR"/>
        </w:rPr>
        <w:t>de</w:t>
      </w:r>
      <w:proofErr w:type="gramEnd"/>
      <w:r w:rsidRPr="001B5D8C">
        <w:rPr>
          <w:rFonts w:ascii="knowledgeLight" w:eastAsia="Times New Roman" w:hAnsi="knowledgeLight" w:cs="Times New Roman"/>
          <w:color w:val="444444"/>
          <w:sz w:val="24"/>
          <w:szCs w:val="24"/>
          <w:bdr w:val="none" w:sz="0" w:space="0" w:color="auto" w:frame="1"/>
          <w:lang w:eastAsia="es-AR"/>
        </w:rPr>
        <w:t xml:space="preserve"> la Nación: arts. 386 y 387)”.</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Agregó que, a todo evento, la decisión del juez se encontraba avalada por la actuación del Ministerio Fiscal —quien había solicitado la nulidad— y, además, por las presentaciones efectuadas por 2 de los acreedores cedentes.</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5°) Que en el remedio federal los recurrentes sostienen qué el fallo es arbitrario por cuanto: a) las cesiones anuladas son contratos con objeto lícito, celebrado entre personas mayores y capaces; b) la desproporción de las prestaciones no es tal, pues depende de la moneda con que sea evaluada la inversión y la ganancia; c) nadie se aprovechó de que los cedentes se domiciliaran fuera de la jurisdicción del juez de la quiebra, toda vez que ellos sabían lo que hacían, eran abogados o contaron con asesoramiento letrado; y d) confirmó la declaración de oficio de la nulidad de las cesiones de crédito sobre la base de considerar que se trataba de un supuesto de nulidad absoluta, cuando, a todo evento, se habría configurado uno de nulidad relativa que solo podría declararse a petición de parte.</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6°) Que si bien los agravios de los apelantes remiten al examen de cuestiones de hecho, prueba y derecho común, propias de los jueces de la causa e irrevisables en la instancia extraordinaria, cabe hacer excepción a tal principio cuando —como ocurre en el caso— el a quo, al atribuirle a la nulidad que afectaría a los distintos contratos el carácter de absoluta —premisa que lo llevó a reconocer la facultad del juez de actuar de oficio—, se ha sustentado en afirmaciones dogmáticas y en fundamentos aparentes, lo que justifica la descalificación del pronunciamiento impugnado como acto jurisdiccional válido con sustento en la doctrina de la arbitrariedad.</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 xml:space="preserve">7°) Que según criterio admitido por esta Corte en Fallos: 310:1578 y 313:173 —hoy aún vigente en virtud de lo establecido por los arts. 386, 387 y 388 del nuevo Cód. Civ. y Com. </w:t>
      </w:r>
      <w:proofErr w:type="gramStart"/>
      <w:r w:rsidRPr="001B5D8C">
        <w:rPr>
          <w:rFonts w:ascii="knowledgeLight" w:eastAsia="Times New Roman" w:hAnsi="knowledgeLight" w:cs="Times New Roman"/>
          <w:color w:val="444444"/>
          <w:sz w:val="24"/>
          <w:szCs w:val="24"/>
          <w:bdr w:val="none" w:sz="0" w:space="0" w:color="auto" w:frame="1"/>
          <w:lang w:eastAsia="es-AR"/>
        </w:rPr>
        <w:t>de</w:t>
      </w:r>
      <w:proofErr w:type="gramEnd"/>
      <w:r w:rsidRPr="001B5D8C">
        <w:rPr>
          <w:rFonts w:ascii="knowledgeLight" w:eastAsia="Times New Roman" w:hAnsi="knowledgeLight" w:cs="Times New Roman"/>
          <w:color w:val="444444"/>
          <w:sz w:val="24"/>
          <w:szCs w:val="24"/>
          <w:bdr w:val="none" w:sz="0" w:space="0" w:color="auto" w:frame="1"/>
          <w:lang w:eastAsia="es-AR"/>
        </w:rPr>
        <w:t xml:space="preserve"> la Nación—, la nulidad absoluta es aquella que “afecta el interés público —el 'de la </w:t>
      </w:r>
      <w:r w:rsidRPr="001B5D8C">
        <w:rPr>
          <w:rFonts w:ascii="knowledgeLight" w:eastAsia="Times New Roman" w:hAnsi="knowledgeLight" w:cs="Times New Roman"/>
          <w:color w:val="444444"/>
          <w:sz w:val="24"/>
          <w:szCs w:val="24"/>
          <w:bdr w:val="none" w:sz="0" w:space="0" w:color="auto" w:frame="1"/>
          <w:lang w:eastAsia="es-AR"/>
        </w:rPr>
        <w:lastRenderedPageBreak/>
        <w:t>moral o de la ley' en los términos del art. 1047 del Cód. Civil— y la relativa, el interés particular de los afectados” y “la consecuencia de esa distinción [consiste] en que la nulidad relativa sólo puede ser solicitada por estos últimos”, pues lo que está en juego es la tutela de quienes padecen los vicios sobre los que se discute...”.</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8°) Que desde dicho punto de vista, </w:t>
      </w:r>
      <w:r w:rsidRPr="001B5D8C">
        <w:rPr>
          <w:rFonts w:ascii="knowledgeLight" w:eastAsia="Times New Roman" w:hAnsi="knowledgeLight" w:cs="Times New Roman"/>
          <w:color w:val="444444"/>
          <w:sz w:val="24"/>
          <w:szCs w:val="24"/>
          <w:bdr w:val="none" w:sz="0" w:space="0" w:color="auto" w:frame="1"/>
          <w:shd w:val="clear" w:color="auto" w:fill="FEEBB5"/>
          <w:lang w:eastAsia="es-AR"/>
        </w:rPr>
        <w:t>si —como sostiene el a quo— los cesionarios abonaron por los créditos un precio irrisorio y desproporcionado —por lo bajo—, resulta obvio que serían los cedentes los únicos afectados por los actos impugnados, pues habrían recibido por sus acreencias verificadas un valor sustancial y significativamente inferior al monto a percibir según el proyecto de distribución aprobado en la quiebra, con clara repercusión negativa en sus patrimonios personales.</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shd w:val="clear" w:color="auto" w:fill="FEEBB5"/>
          <w:lang w:eastAsia="es-AR"/>
        </w:rPr>
        <w:t>En consecuencia, es indiscutible que los vicios endilgados solo afectan intereses privados o particulares y, por ende, no pueden dar lugar sino a una nulidad de carácter relativo.</w:t>
      </w:r>
      <w:r w:rsidRPr="001B5D8C">
        <w:rPr>
          <w:rFonts w:ascii="knowledgeLight" w:eastAsia="Times New Roman" w:hAnsi="knowledgeLight" w:cs="Times New Roman"/>
          <w:color w:val="444444"/>
          <w:sz w:val="24"/>
          <w:szCs w:val="24"/>
          <w:lang w:eastAsia="es-AR"/>
        </w:rPr>
        <w:t> </w:t>
      </w:r>
      <w:r w:rsidRPr="001B5D8C">
        <w:rPr>
          <w:rFonts w:ascii="Times New Roman" w:eastAsia="Times New Roman" w:hAnsi="Times New Roman" w:cs="Times New Roman"/>
          <w:b/>
          <w:bCs/>
          <w:color w:val="1B91BF"/>
          <w:sz w:val="24"/>
          <w:szCs w:val="24"/>
          <w:bdr w:val="none" w:sz="0" w:space="0" w:color="auto" w:frame="1"/>
          <w:lang w:eastAsia="es-AR"/>
        </w:rPr>
        <w:t>[-]</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 xml:space="preserve">9°) Que, en concordancia con lo expuesto, se observa que las circunstancias, consideradas por la alzada, como la injustificada desproporción en las prestaciones, el ocultamiento de información por parte de los cesionarios y el aprovechamiento de la circunstancia de que algunos cedentes se domiciliaran lejos de la sede del tribunal de la quiebra, son extremos fácticos que —en la mejor de las hipótesis— revelarían la presencia de vicios de la voluntad o de lesión, que provocan una nulidad relativa que solo puede ser solicitada por aquellos en cuyo beneficio la han establecido las leyes (arts. 954, 1048, 1049 y 1158 del anterior Cód. Civil; y arts. 269, 332, 386 y 388 del nuevo Cód. Civ. y Com. </w:t>
      </w:r>
      <w:proofErr w:type="gramStart"/>
      <w:r w:rsidRPr="001B5D8C">
        <w:rPr>
          <w:rFonts w:ascii="knowledgeLight" w:eastAsia="Times New Roman" w:hAnsi="knowledgeLight" w:cs="Times New Roman"/>
          <w:color w:val="444444"/>
          <w:sz w:val="24"/>
          <w:szCs w:val="24"/>
          <w:bdr w:val="none" w:sz="0" w:space="0" w:color="auto" w:frame="1"/>
          <w:lang w:eastAsia="es-AR"/>
        </w:rPr>
        <w:t>de</w:t>
      </w:r>
      <w:proofErr w:type="gramEnd"/>
      <w:r w:rsidRPr="001B5D8C">
        <w:rPr>
          <w:rFonts w:ascii="knowledgeLight" w:eastAsia="Times New Roman" w:hAnsi="knowledgeLight" w:cs="Times New Roman"/>
          <w:color w:val="444444"/>
          <w:sz w:val="24"/>
          <w:szCs w:val="24"/>
          <w:bdr w:val="none" w:sz="0" w:space="0" w:color="auto" w:frame="1"/>
          <w:lang w:eastAsia="es-AR"/>
        </w:rPr>
        <w:t xml:space="preserve"> la Nación).</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10) Que en estas condiciones,</w:t>
      </w:r>
      <w:r w:rsidRPr="001B5D8C">
        <w:rPr>
          <w:rFonts w:ascii="knowledgeLight" w:eastAsia="Times New Roman" w:hAnsi="knowledgeLight" w:cs="Times New Roman"/>
          <w:color w:val="444444"/>
          <w:sz w:val="24"/>
          <w:szCs w:val="24"/>
          <w:bdr w:val="none" w:sz="0" w:space="0" w:color="auto" w:frame="1"/>
          <w:shd w:val="clear" w:color="auto" w:fill="FEEBB5"/>
          <w:lang w:eastAsia="es-AR"/>
        </w:rPr>
        <w:t> la dogmática e infundada invocación de razones de moralidad pública, con lesión de intereses colectivos y generales, condujo al a quo a una irrazonable conclusión respecto del carácter de la nulidad que afectaría a los contratos de, cesión de crédito y, consecuentemente, al equivocado reconocimiento de la facultad de los jueces de declararla de oficio.</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shd w:val="clear" w:color="auto" w:fill="FEEBB5"/>
          <w:lang w:eastAsia="es-AR"/>
        </w:rPr>
        <w:t xml:space="preserve">Ello determina la invalidez de la decisión, pues guarda relación directa e inmediata con el agravio constitucional de los </w:t>
      </w:r>
      <w:proofErr w:type="gramStart"/>
      <w:r w:rsidRPr="001B5D8C">
        <w:rPr>
          <w:rFonts w:ascii="knowledgeLight" w:eastAsia="Times New Roman" w:hAnsi="knowledgeLight" w:cs="Times New Roman"/>
          <w:color w:val="444444"/>
          <w:sz w:val="24"/>
          <w:szCs w:val="24"/>
          <w:bdr w:val="none" w:sz="0" w:space="0" w:color="auto" w:frame="1"/>
          <w:shd w:val="clear" w:color="auto" w:fill="FEEBB5"/>
          <w:lang w:eastAsia="es-AR"/>
        </w:rPr>
        <w:t>apelantes</w:t>
      </w:r>
      <w:r w:rsidRPr="001B5D8C">
        <w:rPr>
          <w:rFonts w:ascii="Times New Roman" w:eastAsia="Times New Roman" w:hAnsi="Times New Roman" w:cs="Times New Roman"/>
          <w:b/>
          <w:bCs/>
          <w:color w:val="1B91BF"/>
          <w:sz w:val="24"/>
          <w:szCs w:val="24"/>
          <w:bdr w:val="none" w:sz="0" w:space="0" w:color="auto" w:frame="1"/>
          <w:lang w:eastAsia="es-AR"/>
        </w:rPr>
        <w:t>[</w:t>
      </w:r>
      <w:proofErr w:type="gramEnd"/>
      <w:r w:rsidRPr="001B5D8C">
        <w:rPr>
          <w:rFonts w:ascii="Times New Roman" w:eastAsia="Times New Roman" w:hAnsi="Times New Roman" w:cs="Times New Roman"/>
          <w:b/>
          <w:bCs/>
          <w:color w:val="1B91BF"/>
          <w:sz w:val="24"/>
          <w:szCs w:val="24"/>
          <w:bdr w:val="none" w:sz="0" w:space="0" w:color="auto" w:frame="1"/>
          <w:lang w:eastAsia="es-AR"/>
        </w:rPr>
        <w:t>-]</w:t>
      </w:r>
      <w:r w:rsidRPr="001B5D8C">
        <w:rPr>
          <w:rFonts w:ascii="knowledgeLight" w:eastAsia="Times New Roman" w:hAnsi="knowledgeLight" w:cs="Times New Roman"/>
          <w:color w:val="444444"/>
          <w:sz w:val="24"/>
          <w:szCs w:val="24"/>
          <w:bdr w:val="none" w:sz="0" w:space="0" w:color="auto" w:frame="1"/>
          <w:lang w:eastAsia="es-AR"/>
        </w:rPr>
        <w:t> (arts. 18 y 17 de la Constitución Nacional).</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11) Que no obsta a esta conclusión </w:t>
      </w:r>
      <w:r w:rsidRPr="001B5D8C">
        <w:rPr>
          <w:rFonts w:ascii="knowledgeLight" w:eastAsia="Times New Roman" w:hAnsi="knowledgeLight" w:cs="Times New Roman"/>
          <w:color w:val="444444"/>
          <w:sz w:val="24"/>
          <w:szCs w:val="24"/>
          <w:bdr w:val="none" w:sz="0" w:space="0" w:color="auto" w:frame="1"/>
          <w:shd w:val="clear" w:color="auto" w:fill="FEEBB5"/>
          <w:lang w:eastAsia="es-AR"/>
        </w:rPr>
        <w:t>el pedido de nulidad efectuado por el Ministerio Público Fiscal, toda vez que la normativa aplicable es clara en cuanto a que tal solicitud no suple la necesaria instancia de parte</w:t>
      </w:r>
      <w:r w:rsidRPr="001B5D8C">
        <w:rPr>
          <w:rFonts w:ascii="Times New Roman" w:eastAsia="Times New Roman" w:hAnsi="Times New Roman" w:cs="Times New Roman"/>
          <w:b/>
          <w:bCs/>
          <w:color w:val="1B91BF"/>
          <w:sz w:val="24"/>
          <w:szCs w:val="24"/>
          <w:bdr w:val="none" w:sz="0" w:space="0" w:color="auto" w:frame="1"/>
          <w:lang w:eastAsia="es-AR"/>
        </w:rPr>
        <w:t>[-]</w:t>
      </w:r>
      <w:r w:rsidRPr="001B5D8C">
        <w:rPr>
          <w:rFonts w:ascii="knowledgeLight" w:eastAsia="Times New Roman" w:hAnsi="knowledgeLight" w:cs="Times New Roman"/>
          <w:color w:val="444444"/>
          <w:sz w:val="24"/>
          <w:szCs w:val="24"/>
          <w:bdr w:val="none" w:sz="0" w:space="0" w:color="auto" w:frame="1"/>
          <w:lang w:eastAsia="es-AR"/>
        </w:rPr>
        <w:t xml:space="preserve"> (art. 1048 del anterior Cód. Civil y arts. 386, 387 y 388 del nuevo. Cód. Civ. y Com. </w:t>
      </w:r>
      <w:proofErr w:type="gramStart"/>
      <w:r w:rsidRPr="001B5D8C">
        <w:rPr>
          <w:rFonts w:ascii="knowledgeLight" w:eastAsia="Times New Roman" w:hAnsi="knowledgeLight" w:cs="Times New Roman"/>
          <w:color w:val="444444"/>
          <w:sz w:val="24"/>
          <w:szCs w:val="24"/>
          <w:bdr w:val="none" w:sz="0" w:space="0" w:color="auto" w:frame="1"/>
          <w:lang w:eastAsia="es-AR"/>
        </w:rPr>
        <w:t>de</w:t>
      </w:r>
      <w:proofErr w:type="gramEnd"/>
      <w:r w:rsidRPr="001B5D8C">
        <w:rPr>
          <w:rFonts w:ascii="knowledgeLight" w:eastAsia="Times New Roman" w:hAnsi="knowledgeLight" w:cs="Times New Roman"/>
          <w:color w:val="444444"/>
          <w:sz w:val="24"/>
          <w:szCs w:val="24"/>
          <w:bdr w:val="none" w:sz="0" w:space="0" w:color="auto" w:frame="1"/>
          <w:lang w:eastAsia="es-AR"/>
        </w:rPr>
        <w:t xml:space="preserve"> la Nación).</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12) Que, por último, tampoco podría impedir decidir del modo indicado la conformidad con la nulidad ya declarada, manifestada por solo tres de los acreedores cedentes o sus herederos (ver: fs. 6442/6447; fs. 4257 y 6683 de los autos principales; fs. 317 del incidente art. 250); sin perjuicio de lo que corresponda resolver —respecto de la incidencia de tales manifestaciones— en oportunidad de la nueva intervención que tendrá la alzada tras la descalificación del fallo impugnado que aquí se decide.</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Por ello, se hace lugar a la queja, </w:t>
      </w:r>
      <w:r w:rsidRPr="001B5D8C">
        <w:rPr>
          <w:rFonts w:ascii="knowledgeLight" w:eastAsia="Times New Roman" w:hAnsi="knowledgeLight" w:cs="Times New Roman"/>
          <w:color w:val="444444"/>
          <w:sz w:val="24"/>
          <w:szCs w:val="24"/>
          <w:bdr w:val="none" w:sz="0" w:space="0" w:color="auto" w:frame="1"/>
          <w:shd w:val="clear" w:color="auto" w:fill="FEEBB5"/>
          <w:lang w:eastAsia="es-AR"/>
        </w:rPr>
        <w:t>se declara procedente el recurso extraordinario y se deja sin efecto el fallo impugnado</w:t>
      </w:r>
      <w:proofErr w:type="gramStart"/>
      <w:r w:rsidRPr="001B5D8C">
        <w:rPr>
          <w:rFonts w:ascii="knowledgeLight" w:eastAsia="Times New Roman" w:hAnsi="knowledgeLight" w:cs="Times New Roman"/>
          <w:color w:val="444444"/>
          <w:sz w:val="24"/>
          <w:szCs w:val="24"/>
          <w:bdr w:val="none" w:sz="0" w:space="0" w:color="auto" w:frame="1"/>
          <w:shd w:val="clear" w:color="auto" w:fill="FEEBB5"/>
          <w:lang w:eastAsia="es-AR"/>
        </w:rPr>
        <w:t>.</w:t>
      </w:r>
      <w:r w:rsidRPr="001B5D8C">
        <w:rPr>
          <w:rFonts w:ascii="Times New Roman" w:eastAsia="Times New Roman" w:hAnsi="Times New Roman" w:cs="Times New Roman"/>
          <w:b/>
          <w:bCs/>
          <w:color w:val="1B91BF"/>
          <w:sz w:val="24"/>
          <w:szCs w:val="24"/>
          <w:bdr w:val="none" w:sz="0" w:space="0" w:color="auto" w:frame="1"/>
          <w:lang w:eastAsia="es-AR"/>
        </w:rPr>
        <w:t>[</w:t>
      </w:r>
      <w:proofErr w:type="gramEnd"/>
      <w:r w:rsidRPr="001B5D8C">
        <w:rPr>
          <w:rFonts w:ascii="Times New Roman" w:eastAsia="Times New Roman" w:hAnsi="Times New Roman" w:cs="Times New Roman"/>
          <w:b/>
          <w:bCs/>
          <w:color w:val="1B91BF"/>
          <w:sz w:val="24"/>
          <w:szCs w:val="24"/>
          <w:bdr w:val="none" w:sz="0" w:space="0" w:color="auto" w:frame="1"/>
          <w:lang w:eastAsia="es-AR"/>
        </w:rPr>
        <w:t>-]</w:t>
      </w:r>
      <w:r w:rsidRPr="001B5D8C">
        <w:rPr>
          <w:rFonts w:ascii="knowledgeLight" w:eastAsia="Times New Roman" w:hAnsi="knowledgeLight" w:cs="Times New Roman"/>
          <w:color w:val="444444"/>
          <w:sz w:val="24"/>
          <w:szCs w:val="24"/>
          <w:bdr w:val="none" w:sz="0" w:space="0" w:color="auto" w:frame="1"/>
          <w:lang w:eastAsia="es-AR"/>
        </w:rPr>
        <w:t> Con costas. Vuelvan los autos al tribunal de origen a fin de que, por quien corresponda, se dicte nuevo pronunciamiento con arreglo a lo dispuesto. Notifíquese, devuélvase el depósito de fs. 2, agréguese la queja a los autos principales y devuélvase. </w:t>
      </w:r>
      <w:r w:rsidRPr="001B5D8C">
        <w:rPr>
          <w:rFonts w:ascii="knowledgeLight" w:eastAsia="Times New Roman" w:hAnsi="knowledgeLight" w:cs="Times New Roman"/>
          <w:i/>
          <w:iCs/>
          <w:color w:val="444444"/>
          <w:sz w:val="24"/>
          <w:szCs w:val="24"/>
          <w:bdr w:val="none" w:sz="0" w:space="0" w:color="auto" w:frame="1"/>
          <w:lang w:eastAsia="es-AR"/>
        </w:rPr>
        <w:t>— Carlos F. Rosenkrantz. — Ricardo L. Lorenzetti. — Elena I. Highton de Nolasco. — Juan C. Maqueda. — Horacio Rosatti.</w:t>
      </w:r>
    </w:p>
    <w:p w:rsidR="001B5D8C" w:rsidRDefault="001B5D8C"/>
    <w:p w:rsidR="001B5D8C" w:rsidRDefault="001B5D8C"/>
    <w:p w:rsidR="001B5D8C" w:rsidRPr="001B5D8C" w:rsidRDefault="001B5D8C" w:rsidP="001B5D8C">
      <w:pPr>
        <w:shd w:val="clear" w:color="auto" w:fill="FFFFFF"/>
        <w:spacing w:after="0" w:line="240" w:lineRule="auto"/>
        <w:ind w:right="300"/>
        <w:textAlignment w:val="baseline"/>
        <w:outlineLvl w:val="1"/>
        <w:rPr>
          <w:rFonts w:ascii="knowledgeRegular" w:eastAsia="Times New Roman" w:hAnsi="knowledgeRegular" w:cs="Times New Roman"/>
          <w:b/>
          <w:bCs/>
          <w:caps/>
          <w:color w:val="FF8000"/>
          <w:sz w:val="36"/>
          <w:szCs w:val="36"/>
          <w:lang w:eastAsia="es-AR"/>
        </w:rPr>
      </w:pPr>
      <w:r w:rsidRPr="001B5D8C">
        <w:rPr>
          <w:rFonts w:ascii="knowledgeRegular" w:eastAsia="Times New Roman" w:hAnsi="knowledgeRegular" w:cs="Times New Roman"/>
          <w:b/>
          <w:bCs/>
          <w:caps/>
          <w:color w:val="FF8000"/>
          <w:sz w:val="36"/>
          <w:szCs w:val="36"/>
          <w:lang w:eastAsia="es-AR"/>
        </w:rPr>
        <w:lastRenderedPageBreak/>
        <w:t>CORTE SUPREMA DE JUSTICIA DE LA NACIÓN</w:t>
      </w:r>
    </w:p>
    <w:p w:rsidR="001B5D8C" w:rsidRPr="001B5D8C" w:rsidRDefault="001B5D8C" w:rsidP="001B5D8C">
      <w:pPr>
        <w:shd w:val="clear" w:color="auto" w:fill="FFFFFF"/>
        <w:spacing w:after="300" w:line="240" w:lineRule="auto"/>
        <w:textAlignment w:val="baseline"/>
        <w:outlineLvl w:val="2"/>
        <w:rPr>
          <w:rFonts w:ascii="knowledgeRegular" w:eastAsia="Times New Roman" w:hAnsi="knowledgeRegular" w:cs="Times New Roman"/>
          <w:b/>
          <w:bCs/>
          <w:color w:val="444444"/>
          <w:sz w:val="27"/>
          <w:szCs w:val="27"/>
          <w:lang w:eastAsia="es-AR"/>
        </w:rPr>
      </w:pPr>
      <w:r w:rsidRPr="001B5D8C">
        <w:rPr>
          <w:rFonts w:ascii="knowledgeRegular" w:eastAsia="Times New Roman" w:hAnsi="knowledgeRegular" w:cs="Times New Roman"/>
          <w:b/>
          <w:bCs/>
          <w:color w:val="444444"/>
          <w:sz w:val="27"/>
          <w:szCs w:val="27"/>
          <w:lang w:eastAsia="es-AR"/>
        </w:rPr>
        <w:t>Martínez de Sucre, Virgilio Juan c. Martínez, José Carlos s/ Daños y perjuicios • 29/10/2019</w:t>
      </w:r>
    </w:p>
    <w:p w:rsidR="001B5D8C" w:rsidRPr="001B5D8C" w:rsidRDefault="001B5D8C" w:rsidP="001B5D8C">
      <w:pPr>
        <w:shd w:val="clear" w:color="auto" w:fill="F2F2F2"/>
        <w:spacing w:line="360" w:lineRule="atLeast"/>
        <w:textAlignment w:val="baseline"/>
        <w:rPr>
          <w:rFonts w:ascii="knowledgeLight" w:eastAsia="Times New Roman" w:hAnsi="knowledgeLight" w:cs="Times New Roman"/>
          <w:color w:val="444444"/>
          <w:sz w:val="24"/>
          <w:szCs w:val="24"/>
          <w:bdr w:val="none" w:sz="0" w:space="0" w:color="auto" w:frame="1"/>
          <w:lang w:eastAsia="es-AR"/>
        </w:rPr>
      </w:pPr>
      <w:r w:rsidRPr="001B5D8C">
        <w:rPr>
          <w:rFonts w:ascii="knowledgeLight" w:eastAsia="Times New Roman" w:hAnsi="knowledgeLight" w:cs="Times New Roman"/>
          <w:b/>
          <w:bCs/>
          <w:color w:val="444444"/>
          <w:sz w:val="24"/>
          <w:szCs w:val="24"/>
          <w:bdr w:val="none" w:sz="0" w:space="0" w:color="auto" w:frame="1"/>
          <w:lang w:eastAsia="es-AR"/>
        </w:rPr>
        <w:t>Cita Online: </w:t>
      </w:r>
      <w:r w:rsidRPr="001B5D8C">
        <w:rPr>
          <w:rFonts w:ascii="knowledgeLight" w:eastAsia="Times New Roman" w:hAnsi="knowledgeLight" w:cs="Times New Roman"/>
          <w:color w:val="444444"/>
          <w:sz w:val="24"/>
          <w:szCs w:val="24"/>
          <w:bdr w:val="none" w:sz="0" w:space="0" w:color="auto" w:frame="1"/>
          <w:lang w:eastAsia="es-AR"/>
        </w:rPr>
        <w:t>AR/JUR/36619/2019</w:t>
      </w:r>
    </w:p>
    <w:p w:rsidR="001B5D8C" w:rsidRPr="001B5D8C" w:rsidRDefault="001B5D8C" w:rsidP="001B5D8C">
      <w:pPr>
        <w:shd w:val="clear" w:color="auto" w:fill="FFA200"/>
        <w:spacing w:after="0" w:line="240" w:lineRule="auto"/>
        <w:textAlignment w:val="baseline"/>
        <w:rPr>
          <w:rFonts w:ascii="knowledgeLight" w:eastAsia="Times New Roman" w:hAnsi="knowledgeLight" w:cs="Times New Roman"/>
          <w:caps/>
          <w:color w:val="FFFFFF"/>
          <w:sz w:val="24"/>
          <w:szCs w:val="24"/>
          <w:lang w:eastAsia="es-AR"/>
        </w:rPr>
      </w:pPr>
      <w:r w:rsidRPr="001B5D8C">
        <w:rPr>
          <w:rFonts w:ascii="knowledgeLight" w:eastAsia="Times New Roman" w:hAnsi="knowledgeLight" w:cs="Times New Roman"/>
          <w:caps/>
          <w:color w:val="FFFFFF"/>
          <w:sz w:val="24"/>
          <w:szCs w:val="24"/>
          <w:lang w:eastAsia="es-AR"/>
        </w:rPr>
        <w:t>SUMARIOS</w:t>
      </w:r>
    </w:p>
    <w:p w:rsidR="001B5D8C" w:rsidRPr="001B5D8C" w:rsidRDefault="001B5D8C" w:rsidP="001B5D8C">
      <w:pPr>
        <w:shd w:val="clear" w:color="auto" w:fill="FFFFFF"/>
        <w:spacing w:after="0" w:line="240" w:lineRule="auto"/>
        <w:textAlignment w:val="baseline"/>
        <w:rPr>
          <w:rFonts w:ascii="knowledgeLight" w:eastAsia="Times New Roman" w:hAnsi="knowledgeLight" w:cs="Times New Roman"/>
          <w:color w:val="353535"/>
          <w:sz w:val="24"/>
          <w:szCs w:val="24"/>
          <w:lang w:eastAsia="es-AR"/>
        </w:rPr>
      </w:pPr>
      <w:r w:rsidRPr="001B5D8C">
        <w:rPr>
          <w:rFonts w:ascii="knowledgeLight" w:eastAsia="Times New Roman" w:hAnsi="knowledgeLight" w:cs="Times New Roman"/>
          <w:color w:val="353535"/>
          <w:sz w:val="24"/>
          <w:szCs w:val="24"/>
          <w:lang w:eastAsia="es-AR"/>
        </w:rPr>
        <w:t>1 - Las manifestaciones de un funcionario público sobre el fiscal de Estado provincial, en el sentido de que conocía irregularidades e ilegalidades que no investigó, que era un defensor del gobierno de turno, grandes intereses corporativos y económicos —de los cuales sería “cómplice” en un “pacto de impunidad”— y que habría estafado a los trabajadores, no constituyen insultos o vejaciones gratuitas aptos para generar responsabilidad, en tanto son opiniones o juicios de valor y no constituyen un insulto o vejación gratuita e injustificada, por lo tanto, están protegidas por la Constitución Nacional.</w:t>
      </w:r>
    </w:p>
    <w:p w:rsidR="001B5D8C" w:rsidRPr="001B5D8C" w:rsidRDefault="001B5D8C" w:rsidP="001B5D8C">
      <w:pPr>
        <w:shd w:val="clear" w:color="auto" w:fill="FFFFFF"/>
        <w:spacing w:after="0" w:line="240" w:lineRule="auto"/>
        <w:textAlignment w:val="baseline"/>
        <w:rPr>
          <w:rFonts w:ascii="knowledgeLight" w:eastAsia="Times New Roman" w:hAnsi="knowledgeLight" w:cs="Times New Roman"/>
          <w:color w:val="353535"/>
          <w:sz w:val="24"/>
          <w:szCs w:val="24"/>
          <w:lang w:eastAsia="es-AR"/>
        </w:rPr>
      </w:pPr>
      <w:r w:rsidRPr="001B5D8C">
        <w:rPr>
          <w:rFonts w:ascii="knowledgeLight" w:eastAsia="Times New Roman" w:hAnsi="knowledgeLight" w:cs="Times New Roman"/>
          <w:color w:val="353535"/>
          <w:sz w:val="24"/>
          <w:szCs w:val="24"/>
          <w:lang w:eastAsia="es-AR"/>
        </w:rPr>
        <w:br/>
      </w:r>
      <w:r w:rsidRPr="001B5D8C">
        <w:rPr>
          <w:rFonts w:ascii="knowledgeLight" w:eastAsia="Times New Roman" w:hAnsi="knowledgeLight" w:cs="Times New Roman"/>
          <w:color w:val="353535"/>
          <w:sz w:val="24"/>
          <w:szCs w:val="24"/>
          <w:lang w:eastAsia="es-AR"/>
        </w:rPr>
        <w:br/>
      </w:r>
    </w:p>
    <w:p w:rsidR="001B5D8C" w:rsidRPr="001B5D8C" w:rsidRDefault="001B5D8C" w:rsidP="001B5D8C">
      <w:pPr>
        <w:shd w:val="clear" w:color="auto" w:fill="FFFFFF"/>
        <w:spacing w:after="0" w:line="240" w:lineRule="auto"/>
        <w:textAlignment w:val="baseline"/>
        <w:rPr>
          <w:rFonts w:ascii="knowledgeLight" w:eastAsia="Times New Roman" w:hAnsi="knowledgeLight" w:cs="Times New Roman"/>
          <w:color w:val="353535"/>
          <w:sz w:val="24"/>
          <w:szCs w:val="24"/>
          <w:lang w:eastAsia="es-AR"/>
        </w:rPr>
      </w:pPr>
      <w:r w:rsidRPr="001B5D8C">
        <w:rPr>
          <w:rFonts w:ascii="knowledgeLight" w:eastAsia="Times New Roman" w:hAnsi="knowledgeLight" w:cs="Times New Roman"/>
          <w:color w:val="353535"/>
          <w:sz w:val="24"/>
          <w:szCs w:val="24"/>
          <w:lang w:eastAsia="es-AR"/>
        </w:rPr>
        <w:t>2 - Cuando las manifestaciones críticas, opiniones y/o juicios de valor se refieran al desempeño y/o conducta de un funcionario o figura pública en el marco de su actividad pública y se inserten en una cuestión de relevancia o interés público, en tanto no contengan epítetos denigrantes, insultos o locuciones injuriantes, o vejatorias y guarden relación con el sentido crítico del discurso, deben ser tolerados por quienes voluntariamente se someten a un escrutinio riguroso sobre su comportamiento y actuación pública por parte de la sociedad y gozan de tutela constitucional.</w:t>
      </w:r>
    </w:p>
    <w:p w:rsidR="001B5D8C" w:rsidRPr="001B5D8C" w:rsidRDefault="001B5D8C" w:rsidP="001B5D8C">
      <w:pPr>
        <w:shd w:val="clear" w:color="auto" w:fill="FFFFFF"/>
        <w:spacing w:after="0" w:line="240" w:lineRule="auto"/>
        <w:textAlignment w:val="baseline"/>
        <w:rPr>
          <w:rFonts w:ascii="knowledgeLight" w:eastAsia="Times New Roman" w:hAnsi="knowledgeLight" w:cs="Times New Roman"/>
          <w:color w:val="353535"/>
          <w:sz w:val="24"/>
          <w:szCs w:val="24"/>
          <w:lang w:eastAsia="es-AR"/>
        </w:rPr>
      </w:pPr>
      <w:r w:rsidRPr="001B5D8C">
        <w:rPr>
          <w:rFonts w:ascii="knowledgeLight" w:eastAsia="Times New Roman" w:hAnsi="knowledgeLight" w:cs="Times New Roman"/>
          <w:color w:val="353535"/>
          <w:sz w:val="24"/>
          <w:szCs w:val="24"/>
          <w:lang w:eastAsia="es-AR"/>
        </w:rPr>
        <w:br/>
      </w:r>
      <w:r w:rsidRPr="001B5D8C">
        <w:rPr>
          <w:rFonts w:ascii="knowledgeLight" w:eastAsia="Times New Roman" w:hAnsi="knowledgeLight" w:cs="Times New Roman"/>
          <w:color w:val="353535"/>
          <w:sz w:val="24"/>
          <w:szCs w:val="24"/>
          <w:lang w:eastAsia="es-AR"/>
        </w:rPr>
        <w:br/>
      </w:r>
    </w:p>
    <w:p w:rsidR="001B5D8C" w:rsidRPr="001B5D8C" w:rsidRDefault="001B5D8C" w:rsidP="001B5D8C">
      <w:pPr>
        <w:shd w:val="clear" w:color="auto" w:fill="FFFFFF"/>
        <w:spacing w:after="0" w:line="240" w:lineRule="auto"/>
        <w:textAlignment w:val="baseline"/>
        <w:rPr>
          <w:rFonts w:ascii="knowledgeLight" w:eastAsia="Times New Roman" w:hAnsi="knowledgeLight" w:cs="Times New Roman"/>
          <w:color w:val="353535"/>
          <w:sz w:val="24"/>
          <w:szCs w:val="24"/>
          <w:lang w:eastAsia="es-AR"/>
        </w:rPr>
      </w:pPr>
      <w:r w:rsidRPr="001B5D8C">
        <w:rPr>
          <w:rFonts w:ascii="knowledgeLight" w:eastAsia="Times New Roman" w:hAnsi="knowledgeLight" w:cs="Times New Roman"/>
          <w:color w:val="353535"/>
          <w:sz w:val="24"/>
          <w:szCs w:val="24"/>
          <w:lang w:eastAsia="es-AR"/>
        </w:rPr>
        <w:t>3 - Dado que el debate público con relación a las tareas desarrolladas por un funcionario público es indispensable para el desarrollo de la vida republicana y democrática, la Constitución Nacional protege no solamente la emisión de expresiones inofensivas o bien recibidas, sino también aquellas formuladas en tono agresivo, con vehemencia excesiva, dureza o causticidad, o que apelan a expresiones irritantes, ásperas u hostiles, indudablemente molestas para estos.</w:t>
      </w:r>
    </w:p>
    <w:p w:rsidR="001B5D8C" w:rsidRPr="001B5D8C" w:rsidRDefault="001B5D8C" w:rsidP="001B5D8C">
      <w:pPr>
        <w:shd w:val="clear" w:color="auto" w:fill="FFFFFF"/>
        <w:spacing w:after="0" w:line="240" w:lineRule="auto"/>
        <w:textAlignment w:val="baseline"/>
        <w:rPr>
          <w:rFonts w:ascii="knowledgeLight" w:eastAsia="Times New Roman" w:hAnsi="knowledgeLight" w:cs="Times New Roman"/>
          <w:color w:val="353535"/>
          <w:sz w:val="24"/>
          <w:szCs w:val="24"/>
          <w:lang w:eastAsia="es-AR"/>
        </w:rPr>
      </w:pPr>
      <w:r w:rsidRPr="001B5D8C">
        <w:rPr>
          <w:rFonts w:ascii="knowledgeLight" w:eastAsia="Times New Roman" w:hAnsi="knowledgeLight" w:cs="Times New Roman"/>
          <w:color w:val="353535"/>
          <w:sz w:val="24"/>
          <w:szCs w:val="24"/>
          <w:lang w:eastAsia="es-AR"/>
        </w:rPr>
        <w:br/>
      </w:r>
      <w:r w:rsidRPr="001B5D8C">
        <w:rPr>
          <w:rFonts w:ascii="knowledgeLight" w:eastAsia="Times New Roman" w:hAnsi="knowledgeLight" w:cs="Times New Roman"/>
          <w:color w:val="353535"/>
          <w:sz w:val="24"/>
          <w:szCs w:val="24"/>
          <w:lang w:eastAsia="es-AR"/>
        </w:rPr>
        <w:br/>
      </w:r>
    </w:p>
    <w:p w:rsidR="001B5D8C" w:rsidRPr="001B5D8C" w:rsidRDefault="001B5D8C" w:rsidP="001B5D8C">
      <w:pPr>
        <w:shd w:val="clear" w:color="auto" w:fill="FFFFFF"/>
        <w:spacing w:after="0" w:line="240" w:lineRule="auto"/>
        <w:textAlignment w:val="baseline"/>
        <w:rPr>
          <w:rFonts w:ascii="knowledgeLight" w:eastAsia="Times New Roman" w:hAnsi="knowledgeLight" w:cs="Times New Roman"/>
          <w:color w:val="353535"/>
          <w:sz w:val="24"/>
          <w:szCs w:val="24"/>
          <w:lang w:eastAsia="es-AR"/>
        </w:rPr>
      </w:pPr>
      <w:r w:rsidRPr="001B5D8C">
        <w:rPr>
          <w:rFonts w:ascii="knowledgeLight" w:eastAsia="Times New Roman" w:hAnsi="knowledgeLight" w:cs="Times New Roman"/>
          <w:color w:val="353535"/>
          <w:sz w:val="24"/>
          <w:szCs w:val="24"/>
          <w:lang w:eastAsia="es-AR"/>
        </w:rPr>
        <w:t>4 - Las expresiones utilizadas por un funcionario público para referirse al desempeño de un fiscal de Estado provincial, en las que prevalecen las opiniones críticas que pusieron de manifiesto un cuestionamiento —ríspido— de su rol como funcionario en temas que comprometían la defensa del erario público, que debe ser entendido como acto derivado del legítimo ejercicio de control de los actos de gobierno, no son aptas, en principio, para generar responsabilidad civil, y el hecho de que pudieran ser consideradas desacertadas, irrazonables y aun en el límite de la mesura, no basta por sí solas para calificarlas como denigrantes o vejatorias (del voto del Dr. Rosatti).</w:t>
      </w:r>
    </w:p>
    <w:p w:rsidR="001B5D8C" w:rsidRPr="001B5D8C" w:rsidRDefault="001B5D8C" w:rsidP="001B5D8C">
      <w:pPr>
        <w:shd w:val="clear" w:color="auto" w:fill="FFFFFF"/>
        <w:spacing w:after="0" w:line="240" w:lineRule="auto"/>
        <w:textAlignment w:val="baseline"/>
        <w:rPr>
          <w:rFonts w:ascii="knowledgeLight" w:eastAsia="Times New Roman" w:hAnsi="knowledgeLight" w:cs="Times New Roman"/>
          <w:color w:val="353535"/>
          <w:sz w:val="24"/>
          <w:szCs w:val="24"/>
          <w:lang w:eastAsia="es-AR"/>
        </w:rPr>
      </w:pPr>
      <w:r w:rsidRPr="001B5D8C">
        <w:rPr>
          <w:rFonts w:ascii="knowledgeLight" w:eastAsia="Times New Roman" w:hAnsi="knowledgeLight" w:cs="Times New Roman"/>
          <w:color w:val="353535"/>
          <w:sz w:val="24"/>
          <w:szCs w:val="24"/>
          <w:lang w:eastAsia="es-AR"/>
        </w:rPr>
        <w:lastRenderedPageBreak/>
        <w:br/>
      </w:r>
      <w:r w:rsidRPr="001B5D8C">
        <w:rPr>
          <w:rFonts w:ascii="knowledgeLight" w:eastAsia="Times New Roman" w:hAnsi="knowledgeLight" w:cs="Times New Roman"/>
          <w:color w:val="353535"/>
          <w:sz w:val="24"/>
          <w:szCs w:val="24"/>
          <w:lang w:eastAsia="es-AR"/>
        </w:rPr>
        <w:br/>
      </w:r>
    </w:p>
    <w:p w:rsidR="001B5D8C" w:rsidRPr="001B5D8C" w:rsidRDefault="001B5D8C" w:rsidP="001B5D8C">
      <w:pPr>
        <w:shd w:val="clear" w:color="auto" w:fill="FFFFFF"/>
        <w:spacing w:after="0" w:line="240" w:lineRule="auto"/>
        <w:textAlignment w:val="baseline"/>
        <w:rPr>
          <w:rFonts w:ascii="knowledgeLight" w:eastAsia="Times New Roman" w:hAnsi="knowledgeLight" w:cs="Times New Roman"/>
          <w:color w:val="353535"/>
          <w:sz w:val="24"/>
          <w:szCs w:val="24"/>
          <w:lang w:eastAsia="es-AR"/>
        </w:rPr>
      </w:pPr>
      <w:r w:rsidRPr="001B5D8C">
        <w:rPr>
          <w:rFonts w:ascii="knowledgeLight" w:eastAsia="Times New Roman" w:hAnsi="knowledgeLight" w:cs="Times New Roman"/>
          <w:color w:val="353535"/>
          <w:sz w:val="24"/>
          <w:szCs w:val="24"/>
          <w:lang w:eastAsia="es-AR"/>
        </w:rPr>
        <w:t>5 - Tanto la libertad de expresión como el derecho al honor o a la reputación personal, son reconocidos constitucionalmente, y su inserción en el sistema, que no reconoce derechos absolutos y propicia un equilibrio armónico en su ejercicio, requiere, ante el conflicto o tensión entre ambos, la ponderación del grado de afectación de uno de los bienes en juego; de la importancia de la satisfacción del bien contrario, y si la satisfacción de uno justifica la restricción del otro (del voto del Dr. Rosatti).</w:t>
      </w:r>
    </w:p>
    <w:p w:rsidR="001B5D8C" w:rsidRPr="001B5D8C" w:rsidRDefault="001B5D8C" w:rsidP="001B5D8C">
      <w:pPr>
        <w:shd w:val="clear" w:color="auto" w:fill="FFFFFF"/>
        <w:spacing w:after="0" w:line="240" w:lineRule="auto"/>
        <w:textAlignment w:val="baseline"/>
        <w:rPr>
          <w:rFonts w:ascii="knowledgeLight" w:eastAsia="Times New Roman" w:hAnsi="knowledgeLight" w:cs="Times New Roman"/>
          <w:color w:val="353535"/>
          <w:sz w:val="24"/>
          <w:szCs w:val="24"/>
          <w:lang w:eastAsia="es-AR"/>
        </w:rPr>
      </w:pPr>
      <w:r w:rsidRPr="001B5D8C">
        <w:rPr>
          <w:rFonts w:ascii="knowledgeLight" w:eastAsia="Times New Roman" w:hAnsi="knowledgeLight" w:cs="Times New Roman"/>
          <w:color w:val="353535"/>
          <w:sz w:val="24"/>
          <w:szCs w:val="24"/>
          <w:lang w:eastAsia="es-AR"/>
        </w:rPr>
        <w:br/>
      </w:r>
      <w:r w:rsidRPr="001B5D8C">
        <w:rPr>
          <w:rFonts w:ascii="knowledgeLight" w:eastAsia="Times New Roman" w:hAnsi="knowledgeLight" w:cs="Times New Roman"/>
          <w:color w:val="353535"/>
          <w:sz w:val="24"/>
          <w:szCs w:val="24"/>
          <w:lang w:eastAsia="es-AR"/>
        </w:rPr>
        <w:br/>
      </w:r>
    </w:p>
    <w:p w:rsidR="001B5D8C" w:rsidRPr="001B5D8C" w:rsidRDefault="001B5D8C" w:rsidP="001B5D8C">
      <w:pPr>
        <w:shd w:val="clear" w:color="auto" w:fill="FFFFFF"/>
        <w:spacing w:after="0" w:line="240" w:lineRule="auto"/>
        <w:textAlignment w:val="baseline"/>
        <w:rPr>
          <w:rFonts w:ascii="knowledgeLight" w:eastAsia="Times New Roman" w:hAnsi="knowledgeLight" w:cs="Times New Roman"/>
          <w:color w:val="353535"/>
          <w:sz w:val="24"/>
          <w:szCs w:val="24"/>
          <w:lang w:eastAsia="es-AR"/>
        </w:rPr>
      </w:pPr>
      <w:r w:rsidRPr="001B5D8C">
        <w:rPr>
          <w:rFonts w:ascii="knowledgeLight" w:eastAsia="Times New Roman" w:hAnsi="knowledgeLight" w:cs="Times New Roman"/>
          <w:color w:val="353535"/>
          <w:sz w:val="24"/>
          <w:szCs w:val="24"/>
          <w:lang w:eastAsia="es-AR"/>
        </w:rPr>
        <w:t>6 - Para determinar en un caso concreto si se protegerá la libre expresión de una persona o el honor de un funcionario público, se presentan como parámetros razonables para una solución justa y equilibrada evaluar las circunstancias concretas en las que las expresiones debatidas se exponen, la mayor o menor virulencia de las locuciones y/o frases utilizadas y el contexto en el que fueron expuestas, su tono humorístico o mordaz, el hecho de afectar al agraviado solo en relación con su comportamiento y desempeño como titular de un cargo público y no en su faceta privada, en la medida en que estos aspectos no resulten relevantes para el debate político, la finalidad de crítica política perseguida, su relevancia pública, y la contribución o no a la formación de la opinión pública libre (del voto del Dr. Rosatti).</w:t>
      </w:r>
    </w:p>
    <w:p w:rsidR="001B5D8C" w:rsidRPr="001B5D8C" w:rsidRDefault="001B5D8C" w:rsidP="001B5D8C">
      <w:pPr>
        <w:shd w:val="clear" w:color="auto" w:fill="FFFFFF"/>
        <w:spacing w:after="0" w:line="240" w:lineRule="auto"/>
        <w:textAlignment w:val="baseline"/>
        <w:rPr>
          <w:rFonts w:ascii="knowledgeLight" w:eastAsia="Times New Roman" w:hAnsi="knowledgeLight" w:cs="Times New Roman"/>
          <w:color w:val="353535"/>
          <w:sz w:val="24"/>
          <w:szCs w:val="24"/>
          <w:lang w:eastAsia="es-AR"/>
        </w:rPr>
      </w:pPr>
      <w:r w:rsidRPr="001B5D8C">
        <w:rPr>
          <w:rFonts w:ascii="knowledgeLight" w:eastAsia="Times New Roman" w:hAnsi="knowledgeLight" w:cs="Times New Roman"/>
          <w:color w:val="353535"/>
          <w:sz w:val="24"/>
          <w:szCs w:val="24"/>
          <w:lang w:eastAsia="es-AR"/>
        </w:rPr>
        <w:br/>
      </w:r>
      <w:r w:rsidRPr="001B5D8C">
        <w:rPr>
          <w:rFonts w:ascii="knowledgeLight" w:eastAsia="Times New Roman" w:hAnsi="knowledgeLight" w:cs="Times New Roman"/>
          <w:color w:val="353535"/>
          <w:sz w:val="24"/>
          <w:szCs w:val="24"/>
          <w:lang w:eastAsia="es-AR"/>
        </w:rPr>
        <w:br/>
      </w:r>
    </w:p>
    <w:p w:rsidR="001B5D8C" w:rsidRPr="001B5D8C" w:rsidRDefault="001B5D8C" w:rsidP="001B5D8C">
      <w:pPr>
        <w:shd w:val="clear" w:color="auto" w:fill="FFFFFF"/>
        <w:spacing w:after="0" w:line="240" w:lineRule="auto"/>
        <w:textAlignment w:val="baseline"/>
        <w:rPr>
          <w:rFonts w:ascii="knowledgeLight" w:eastAsia="Times New Roman" w:hAnsi="knowledgeLight" w:cs="Times New Roman"/>
          <w:color w:val="353535"/>
          <w:sz w:val="24"/>
          <w:szCs w:val="24"/>
          <w:lang w:eastAsia="es-AR"/>
        </w:rPr>
      </w:pPr>
      <w:r w:rsidRPr="001B5D8C">
        <w:rPr>
          <w:rFonts w:ascii="knowledgeLight" w:eastAsia="Times New Roman" w:hAnsi="knowledgeLight" w:cs="Times New Roman"/>
          <w:color w:val="353535"/>
          <w:sz w:val="24"/>
          <w:szCs w:val="24"/>
          <w:lang w:eastAsia="es-AR"/>
        </w:rPr>
        <w:t>7 - Las críticas efectuadas por el demandado que involucraban a un fiscal de Estado provincial como “cómplice” de un “pacto de impunidad” en el ejercicio de sus funciones, “estafando a los trabajadores”, así como aquellas expresiones que le atribuyeron manifestaciones de mensajes “mafiosos para la sociedad”, constituyen expresiones que exceden el marco de protección constitucional para la libertad de expresión y menoscaban el honor y la reputación del funcionario (del voto en disidencia del Dr. Maqueda).</w:t>
      </w:r>
    </w:p>
    <w:p w:rsidR="001B5D8C" w:rsidRPr="001B5D8C" w:rsidRDefault="001B5D8C" w:rsidP="001B5D8C">
      <w:pPr>
        <w:shd w:val="clear" w:color="auto" w:fill="FFFFFF"/>
        <w:spacing w:after="0" w:line="240" w:lineRule="auto"/>
        <w:textAlignment w:val="baseline"/>
        <w:rPr>
          <w:rFonts w:ascii="knowledgeLight" w:eastAsia="Times New Roman" w:hAnsi="knowledgeLight" w:cs="Times New Roman"/>
          <w:color w:val="353535"/>
          <w:sz w:val="24"/>
          <w:szCs w:val="24"/>
          <w:lang w:eastAsia="es-AR"/>
        </w:rPr>
      </w:pPr>
      <w:r w:rsidRPr="001B5D8C">
        <w:rPr>
          <w:rFonts w:ascii="knowledgeLight" w:eastAsia="Times New Roman" w:hAnsi="knowledgeLight" w:cs="Times New Roman"/>
          <w:color w:val="353535"/>
          <w:sz w:val="24"/>
          <w:szCs w:val="24"/>
          <w:lang w:eastAsia="es-AR"/>
        </w:rPr>
        <w:br/>
      </w:r>
      <w:r w:rsidRPr="001B5D8C">
        <w:rPr>
          <w:rFonts w:ascii="knowledgeLight" w:eastAsia="Times New Roman" w:hAnsi="knowledgeLight" w:cs="Times New Roman"/>
          <w:color w:val="353535"/>
          <w:sz w:val="24"/>
          <w:szCs w:val="24"/>
          <w:lang w:eastAsia="es-AR"/>
        </w:rPr>
        <w:br/>
      </w:r>
    </w:p>
    <w:p w:rsidR="001B5D8C" w:rsidRPr="001B5D8C" w:rsidRDefault="001B5D8C" w:rsidP="001B5D8C">
      <w:pPr>
        <w:shd w:val="clear" w:color="auto" w:fill="FFFFFF"/>
        <w:spacing w:after="0" w:line="240" w:lineRule="auto"/>
        <w:textAlignment w:val="baseline"/>
        <w:rPr>
          <w:rFonts w:ascii="knowledgeLight" w:eastAsia="Times New Roman" w:hAnsi="knowledgeLight" w:cs="Times New Roman"/>
          <w:color w:val="353535"/>
          <w:sz w:val="24"/>
          <w:szCs w:val="24"/>
          <w:lang w:eastAsia="es-AR"/>
        </w:rPr>
      </w:pPr>
      <w:r w:rsidRPr="001B5D8C">
        <w:rPr>
          <w:rFonts w:ascii="knowledgeLight" w:eastAsia="Times New Roman" w:hAnsi="knowledgeLight" w:cs="Times New Roman"/>
          <w:color w:val="353535"/>
          <w:sz w:val="24"/>
          <w:szCs w:val="24"/>
          <w:lang w:eastAsia="es-AR"/>
        </w:rPr>
        <w:t>8 - Si el funcionario demandado involucró a otro en pactos de impunidad, acusándolo de cómplice de una estafa a los trabajadores, de no haber actuado frente a irregularidades que llegaron a su conocimiento y que incluso habrían contado con su anuencia, y de manifestar que “a quien ose pedir un juicio político, él le va a hacer una demanda civil para sacarle dinero, es responsable por el daño al honor de aquel, pues estas constituyen expresiones insultantes que exceden los límites del derecho de crítica y a la libertad de expresión y ofenden la dignidad y decoro del actor (del voto en disidencia del Dr. Lorenzetti).</w:t>
      </w:r>
    </w:p>
    <w:p w:rsidR="001B5D8C" w:rsidRPr="001B5D8C" w:rsidRDefault="001B5D8C" w:rsidP="001B5D8C">
      <w:pPr>
        <w:shd w:val="clear" w:color="auto" w:fill="FFFFFF"/>
        <w:spacing w:after="0" w:line="240" w:lineRule="auto"/>
        <w:textAlignment w:val="baseline"/>
        <w:rPr>
          <w:rFonts w:ascii="knowledgeLight" w:eastAsia="Times New Roman" w:hAnsi="knowledgeLight" w:cs="Times New Roman"/>
          <w:color w:val="353535"/>
          <w:sz w:val="24"/>
          <w:szCs w:val="24"/>
          <w:lang w:eastAsia="es-AR"/>
        </w:rPr>
      </w:pPr>
      <w:r w:rsidRPr="001B5D8C">
        <w:rPr>
          <w:rFonts w:ascii="knowledgeLight" w:eastAsia="Times New Roman" w:hAnsi="knowledgeLight" w:cs="Times New Roman"/>
          <w:color w:val="353535"/>
          <w:sz w:val="24"/>
          <w:szCs w:val="24"/>
          <w:lang w:eastAsia="es-AR"/>
        </w:rPr>
        <w:br/>
      </w:r>
      <w:r w:rsidRPr="001B5D8C">
        <w:rPr>
          <w:rFonts w:ascii="knowledgeLight" w:eastAsia="Times New Roman" w:hAnsi="knowledgeLight" w:cs="Times New Roman"/>
          <w:color w:val="353535"/>
          <w:sz w:val="24"/>
          <w:szCs w:val="24"/>
          <w:lang w:eastAsia="es-AR"/>
        </w:rPr>
        <w:br/>
      </w:r>
    </w:p>
    <w:p w:rsidR="001B5D8C" w:rsidRPr="001B5D8C" w:rsidRDefault="001B5D8C" w:rsidP="001B5D8C">
      <w:pPr>
        <w:shd w:val="clear" w:color="auto" w:fill="FFFFFF"/>
        <w:spacing w:after="0" w:line="240" w:lineRule="auto"/>
        <w:textAlignment w:val="baseline"/>
        <w:rPr>
          <w:rFonts w:ascii="knowledgeLight" w:eastAsia="Times New Roman" w:hAnsi="knowledgeLight" w:cs="Times New Roman"/>
          <w:color w:val="353535"/>
          <w:sz w:val="24"/>
          <w:szCs w:val="24"/>
          <w:lang w:eastAsia="es-AR"/>
        </w:rPr>
      </w:pPr>
      <w:r w:rsidRPr="001B5D8C">
        <w:rPr>
          <w:rFonts w:ascii="knowledgeLight" w:eastAsia="Times New Roman" w:hAnsi="knowledgeLight" w:cs="Times New Roman"/>
          <w:color w:val="353535"/>
          <w:sz w:val="24"/>
          <w:szCs w:val="24"/>
          <w:lang w:eastAsia="es-AR"/>
        </w:rPr>
        <w:t xml:space="preserve">9 - Una diligencia por encima de la media debe exigirse a quien peticiona un juicio político respecto de un funcionario público al tiempo de exponer una crítica a su tarea, máxime si se trata de una imputación falsa a quien la sociedad le exige un proceder irreprochable, para </w:t>
      </w:r>
      <w:r w:rsidRPr="001B5D8C">
        <w:rPr>
          <w:rFonts w:ascii="knowledgeLight" w:eastAsia="Times New Roman" w:hAnsi="knowledgeLight" w:cs="Times New Roman"/>
          <w:color w:val="353535"/>
          <w:sz w:val="24"/>
          <w:szCs w:val="24"/>
          <w:lang w:eastAsia="es-AR"/>
        </w:rPr>
        <w:lastRenderedPageBreak/>
        <w:t>asegurar su imparcialidad y para que los justiciables confíen en aquel (del voto en disidencia del Dr. Lorenzetti).</w:t>
      </w:r>
    </w:p>
    <w:p w:rsidR="001B5D8C" w:rsidRPr="001B5D8C" w:rsidRDefault="001B5D8C" w:rsidP="001B5D8C">
      <w:pPr>
        <w:shd w:val="clear" w:color="auto" w:fill="FFFFFF"/>
        <w:spacing w:after="0" w:line="240" w:lineRule="auto"/>
        <w:textAlignment w:val="baseline"/>
        <w:rPr>
          <w:rFonts w:ascii="knowledgeLight" w:eastAsia="Times New Roman" w:hAnsi="knowledgeLight" w:cs="Times New Roman"/>
          <w:color w:val="353535"/>
          <w:sz w:val="24"/>
          <w:szCs w:val="24"/>
          <w:lang w:eastAsia="es-AR"/>
        </w:rPr>
      </w:pPr>
      <w:r w:rsidRPr="001B5D8C">
        <w:rPr>
          <w:rFonts w:ascii="knowledgeLight" w:eastAsia="Times New Roman" w:hAnsi="knowledgeLight" w:cs="Times New Roman"/>
          <w:color w:val="353535"/>
          <w:sz w:val="24"/>
          <w:szCs w:val="24"/>
          <w:lang w:eastAsia="es-AR"/>
        </w:rPr>
        <w:br/>
      </w:r>
      <w:r w:rsidRPr="001B5D8C">
        <w:rPr>
          <w:rFonts w:ascii="knowledgeLight" w:eastAsia="Times New Roman" w:hAnsi="knowledgeLight" w:cs="Times New Roman"/>
          <w:color w:val="353535"/>
          <w:sz w:val="24"/>
          <w:szCs w:val="24"/>
          <w:lang w:eastAsia="es-AR"/>
        </w:rPr>
        <w:br/>
      </w:r>
    </w:p>
    <w:p w:rsidR="001B5D8C" w:rsidRPr="001B5D8C" w:rsidRDefault="001B5D8C" w:rsidP="001B5D8C">
      <w:pPr>
        <w:shd w:val="clear" w:color="auto" w:fill="FFFFFF"/>
        <w:spacing w:after="0" w:line="240" w:lineRule="auto"/>
        <w:textAlignment w:val="baseline"/>
        <w:rPr>
          <w:rFonts w:ascii="knowledgeLight" w:eastAsia="Times New Roman" w:hAnsi="knowledgeLight" w:cs="Times New Roman"/>
          <w:color w:val="353535"/>
          <w:sz w:val="24"/>
          <w:szCs w:val="24"/>
          <w:lang w:eastAsia="es-AR"/>
        </w:rPr>
      </w:pPr>
      <w:r w:rsidRPr="001B5D8C">
        <w:rPr>
          <w:rFonts w:ascii="knowledgeLight" w:eastAsia="Times New Roman" w:hAnsi="knowledgeLight" w:cs="Times New Roman"/>
          <w:color w:val="353535"/>
          <w:sz w:val="24"/>
          <w:szCs w:val="24"/>
          <w:lang w:eastAsia="es-AR"/>
        </w:rPr>
        <w:t>10 - Cuando se trata de una imputación falsa a un magistrado o funcionario, se genera un daño que debe ser reparado (del voto en disidencia del Dr. Lorenzetti).</w:t>
      </w:r>
    </w:p>
    <w:p w:rsidR="001B5D8C" w:rsidRPr="001B5D8C" w:rsidRDefault="001B5D8C" w:rsidP="001B5D8C">
      <w:pPr>
        <w:shd w:val="clear" w:color="auto" w:fill="FFFFFF"/>
        <w:spacing w:after="240" w:line="240" w:lineRule="auto"/>
        <w:textAlignment w:val="baseline"/>
        <w:rPr>
          <w:rFonts w:ascii="knowledgeLight" w:eastAsia="Times New Roman" w:hAnsi="knowledgeLight" w:cs="Times New Roman"/>
          <w:color w:val="353535"/>
          <w:sz w:val="24"/>
          <w:szCs w:val="24"/>
          <w:lang w:eastAsia="es-AR"/>
        </w:rPr>
      </w:pPr>
    </w:p>
    <w:p w:rsidR="001B5D8C" w:rsidRPr="001B5D8C" w:rsidRDefault="001B5D8C" w:rsidP="001B5D8C">
      <w:pPr>
        <w:shd w:val="clear" w:color="auto" w:fill="FFFFFF"/>
        <w:spacing w:after="0" w:line="240" w:lineRule="auto"/>
        <w:textAlignment w:val="baseline"/>
        <w:rPr>
          <w:rFonts w:ascii="knowledgeLight" w:eastAsia="Times New Roman" w:hAnsi="knowledgeLight" w:cs="Times New Roman"/>
          <w:color w:val="444444"/>
          <w:sz w:val="24"/>
          <w:szCs w:val="24"/>
          <w:lang w:eastAsia="es-AR"/>
        </w:rPr>
      </w:pPr>
    </w:p>
    <w:p w:rsidR="001B5D8C" w:rsidRPr="001B5D8C" w:rsidRDefault="001B5D8C" w:rsidP="001B5D8C">
      <w:pPr>
        <w:shd w:val="clear" w:color="auto" w:fill="FFFFFF"/>
        <w:spacing w:after="300" w:line="240" w:lineRule="auto"/>
        <w:textAlignment w:val="baseline"/>
        <w:outlineLvl w:val="3"/>
        <w:rPr>
          <w:rFonts w:ascii="KnowledgeBold" w:eastAsia="Times New Roman" w:hAnsi="KnowledgeBold" w:cs="Times New Roman"/>
          <w:b/>
          <w:bCs/>
          <w:color w:val="444444"/>
          <w:sz w:val="24"/>
          <w:szCs w:val="24"/>
          <w:lang w:eastAsia="es-AR"/>
        </w:rPr>
      </w:pPr>
      <w:r w:rsidRPr="001B5D8C">
        <w:rPr>
          <w:rFonts w:ascii="KnowledgeBold" w:eastAsia="Times New Roman" w:hAnsi="KnowledgeBold" w:cs="Times New Roman"/>
          <w:b/>
          <w:bCs/>
          <w:color w:val="444444"/>
          <w:sz w:val="24"/>
          <w:szCs w:val="24"/>
          <w:lang w:eastAsia="es-AR"/>
        </w:rPr>
        <w:t>TEXTO COMPLETO:</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Suprema Corte:</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-I-</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En las presentes actuaciones, Virgilio Juan Martínez de Sucre —Fiscal de Estado de la provincia de Tierra del Fuego desde 1993— interpuso una demanda contra Carlos José Martínez —en aquel entonces, director por los activos del Instituto Provincial Autárquico Unificado de la Seguridad Social (IPAUSS)— a fin de que lo indemnice por los daños y perjuicios que le ocasionó cuando peticionó su destitución ante la legislatura provincial (fs. 79/118 del expediente principal, al que me referiré salvo aclaración en contrario).</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El 29 de agosto de 2002 el señor Martínez se presentó ante la Legislatura de la provincia de Tierra del Fuego para solicitar que el Fiscal de Estado sea sometido a juicio político por mal desempeño en el cargo en los términos del artículo 114, inciso 3, de la Constitución provincial (fs. 518/530). El 10 de diciembre de 2002 la Sala Acusadora de la legislatura provincial, de conformidad con el dictamen de la Comisión Investigadora, rechazó </w:t>
      </w:r>
      <w:r w:rsidRPr="001B5D8C">
        <w:rPr>
          <w:rFonts w:ascii="knowledgeLight" w:eastAsia="Times New Roman" w:hAnsi="knowledgeLight" w:cs="Times New Roman"/>
          <w:i/>
          <w:iCs/>
          <w:color w:val="444444"/>
          <w:sz w:val="24"/>
          <w:szCs w:val="24"/>
          <w:bdr w:val="none" w:sz="0" w:space="0" w:color="auto" w:frame="1"/>
          <w:lang w:eastAsia="es-AR"/>
        </w:rPr>
        <w:t>in limine</w:t>
      </w:r>
      <w:r w:rsidRPr="001B5D8C">
        <w:rPr>
          <w:rFonts w:ascii="knowledgeLight" w:eastAsia="Times New Roman" w:hAnsi="knowledgeLight" w:cs="Times New Roman"/>
          <w:color w:val="444444"/>
          <w:sz w:val="24"/>
          <w:szCs w:val="24"/>
          <w:bdr w:val="none" w:sz="0" w:space="0" w:color="auto" w:frame="1"/>
          <w:lang w:eastAsia="es-AR"/>
        </w:rPr>
        <w:t> el pedido de destitución efectuado por el demandado (fs. 38 del libro de actas de la Sala Acusadora incorporado a fs. 537).</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En la acción resarcitoria aquí entablada, el actor sostuvo que, al peticionar su destitución, el demandado había ejercido de forma maliciosa, abusiva e irresponsable su derecho a solicitar el juicio político de funcionarios públicos consagrado en la Constitución provincial. En este marco, sostuvo que la petición infundada de su destitución le había causado un daño moral inadmisible.</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Asimismo, el actor indicó que, en distintas oportunidades anteriores y contemporáneas a la petición efectuada, el señor Martínez realizó declaraciones ante la prensa —cuyo objeto excedía el hecho en virtud del cual se había promovido su juicio político— que injuriaron su honor. En este sentido, acompañó las notas periodísticas difundidas por el diario El Sureño los días 16 de julio y 22 de agosto de 2002; el Diario del Fin del Mundo los días 30 de julio, y 2 y 26 de agosto de 2002; Tierra del Fuego Noticias los días 16 y 22 de agosto de 2002; Provincia 23 los días 15 y 27 de agosto de 2002; y Sur 54 los días los días 15 y 27 de agosto de 2002.</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-II-</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El Juzgado de Primera Instancia en lo Civil y Comercial N° 2 de la provincia de Tierra del Fuego consideró procedente la acción promovida por el Fiscal de Estado y condenó a Carlos José Martínez a pagar $20.000 más intereses en concepto de daño moral</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 xml:space="preserve">Para así decidir, sostuvo que si bien el pedido de juicio político no constituía una conducta jurídicamente reprochable en tanto se encontraba alcanzada por el derecho de peticionar </w:t>
      </w:r>
      <w:r w:rsidRPr="001B5D8C">
        <w:rPr>
          <w:rFonts w:ascii="knowledgeLight" w:eastAsia="Times New Roman" w:hAnsi="knowledgeLight" w:cs="Times New Roman"/>
          <w:color w:val="444444"/>
          <w:sz w:val="24"/>
          <w:szCs w:val="24"/>
          <w:bdr w:val="none" w:sz="0" w:space="0" w:color="auto" w:frame="1"/>
          <w:lang w:eastAsia="es-AR"/>
        </w:rPr>
        <w:lastRenderedPageBreak/>
        <w:t>ante las autoridades, correspondía analizar las declaraciones que el señor Martínez había realizado ante la prensa.</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Específicamente, tuvo por probado que el 16 de julio de 2002 el diario El Sureño publicó que “'José Martínez, director por los activos en el IPAUSS, solicitará el juicio político al Fiscal de Estado. Señaló que este funcionario no habría actuado legalmente en relación con la deuda que el Banco tiene con el IPAUSS” (fs. 56); que el 30 de julio de 2002 el Diario del Fin del Mundo publicó que “José Carlos Martínez anunció que solicitará [que] se le realice juicio político al titular del órgano de contralor, Virgilio Martínez de Sucre” (fs. 57) y citó la siguiente afirmación del demandado: “'él sabe perfectamente que hay una irregularidad que nunca investigó; y con este dictamen está inhabilitando la discusión del problema' (fs. 58); y que el 2 de agosto de 2002 el mismo diario publicó que “según lo señalara posteriormente el director José Carlos Martínez 'nosotros solicitamos el juicio político contra el Fiscal de Estado, en virtud de la irregularidad que se produjo con la anuencia de éste, en ocasión que se sancionara la ley 286 —de transformación del BTF—, puesto que incluyeron, de manera ilegal, 20 millones de títulos públicos y pesos, que surgieron del acuerdo Nación - Provincia'. Recordó que dicha 'irregularidad' fue comunicada en su momento 'tanto al Tribunal de Cuentas como a la Fiscalía de Estado, y nadie hizo nada absolutamente nada para revertirla, marco a las claras que el pacto de impunidad sigue vigente' [...] 'acá hay intereses de todos los poderes del Estado, que actúan en complicidad y en un marco de impunidad para seguir estafando a los trabajadores”' (fs. 59).</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Asimismo, tuvo por acreditado que el 15 de agosto de 2002 Provincia 23 publicó una nota que reprodujo los dichos de José Carlos Martínez en un programa radial: “'por otro lado, todas estas irregularidades antes mencionadas como el Fondo Residual, el Banco y otras también merecen un pedido de juicio político y en todo esto está trabajando mi abogado. Los pedidos los voy a hacer a título personal porque evidentemente en el directorio, el cuerpo colegiado del IPAUSS no los quiere hacer”' (fs. 61); que el mismo día Sur 54 publicó que “Martínez remarcó que '[el Fiscal de Estado] dejó un juicio de 560.000.000 de pesos para aceptar 170.000.000 de pesos en bonos [...] se jacta de defender a la provincia. ¿Qué defiende? El descuento salarial de los trabajadores y el descuento de las pensiones graciables. Defiende perjudicando a la sociedad toda. Ahora cuando tiene que defender al Estado provincial de los grandes intereses corporativos, de los grandes intereses políticos y económicos que han vaciado a la provincia no dice nada porque es cómplice”' (fs. 62); y, por último, que el 22 de agosto de 2002 Tierra del Fuego Noticias citó la siguiente afirmación del demandado: “'Existe una suma de responsabilidades. En primer lugar, la del Fiscal de Estado, porque siendo representante y defensor del Estado —y no del gobierno de turno-tiene que cumplir las leyes y hacerlas observar cuando los mismos funcionarios de gobierno causen un grave perjuicio fiscal como en este caso' (fs. 63 vta.).</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En este contexto fáctico, el juez de grado sostuvo qué las expresiones vertidas por el demandado constituían un ejercicio abusivo del derecho a la libertad de expresión.</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Esta decisión fue confita-nada por la Sala Civil, Comercial y del Trabajo de la Cámara de Apelaciones de Tierra del Fuego (fs. 1455/1472) y, finalmente, por el Superior Tribunal de Justicia de la provincia (fs. 1570/1575).</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 xml:space="preserve">El máximo tribunal local afirmó que la sentencia apelada había determinado correctamente el alcance del derecho a la libertad de expresión Advirtió que las expresiones difundidas por el demandado eran agraviantes puesto que excedían la crítica del desempeño del actor en su calidad de funcionario público. Indicó que, en tanto no se había demandado a un </w:t>
      </w:r>
      <w:r w:rsidRPr="001B5D8C">
        <w:rPr>
          <w:rFonts w:ascii="knowledgeLight" w:eastAsia="Times New Roman" w:hAnsi="knowledgeLight" w:cs="Times New Roman"/>
          <w:color w:val="444444"/>
          <w:sz w:val="24"/>
          <w:szCs w:val="24"/>
          <w:bdr w:val="none" w:sz="0" w:space="0" w:color="auto" w:frame="1"/>
          <w:lang w:eastAsia="es-AR"/>
        </w:rPr>
        <w:lastRenderedPageBreak/>
        <w:t>medio de prensa, las doctrinas “Campillay” y “real malicia” eran inaplicables. Agregó que si el propósito del demandado era promover un juicio político bastaba con realizar la presentación pertinente ante la legislatura provincial, y brindar explicaciones a la prensa sin incurrir en juicios morales y éticos sobre el actor. En virtud de ello, concluyó que se había afectado el derecho al honor del señor Martínez de Sucre.</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-III-</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Contra dicho pronunciamiento, ante el fallecimiento del demandado, sus legítimos herederos —presentados a fojas 1562— plantearon recurso extraordinario federal (fs. 1586/1607), que fue concedido salvo en relación con la nulidad planteada, sin que interpusieran la correspondiente queja (fs. 1639/1641 vta. y 1635/6).</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Los recurrentes sostienen, en lo principal, que el </w:t>
      </w:r>
      <w:r w:rsidRPr="001B5D8C">
        <w:rPr>
          <w:rFonts w:ascii="knowledgeLight" w:eastAsia="Times New Roman" w:hAnsi="knowledgeLight" w:cs="Times New Roman"/>
          <w:i/>
          <w:iCs/>
          <w:color w:val="444444"/>
          <w:sz w:val="24"/>
          <w:szCs w:val="24"/>
          <w:bdr w:val="none" w:sz="0" w:space="0" w:color="auto" w:frame="1"/>
          <w:lang w:eastAsia="es-AR"/>
        </w:rPr>
        <w:t>a quo</w:t>
      </w:r>
      <w:r w:rsidRPr="001B5D8C">
        <w:rPr>
          <w:rFonts w:ascii="knowledgeLight" w:eastAsia="Times New Roman" w:hAnsi="knowledgeLight" w:cs="Times New Roman"/>
          <w:color w:val="444444"/>
          <w:sz w:val="24"/>
          <w:szCs w:val="24"/>
          <w:bdr w:val="none" w:sz="0" w:space="0" w:color="auto" w:frame="1"/>
          <w:lang w:eastAsia="es-AR"/>
        </w:rPr>
        <w:t xml:space="preserve"> aplicó erróneamente la doctrina de la Corte Suprema y de la Corte Interamericana de Derechos Humanos en materia de libertad de expresión. Se agravian de que la sentencia apelada es confusa respecto de si las expresiones sobre la base de las que fundó la condena constituyen afirmaciones de hecho u opiniones. En el caso de que se entendiera que éstas son opiniones o juicio de valor, advierten que no pueden ser objeto de sanción puesto que </w:t>
      </w:r>
      <w:proofErr w:type="gramStart"/>
      <w:r w:rsidRPr="001B5D8C">
        <w:rPr>
          <w:rFonts w:ascii="knowledgeLight" w:eastAsia="Times New Roman" w:hAnsi="knowledgeLight" w:cs="Times New Roman"/>
          <w:color w:val="444444"/>
          <w:sz w:val="24"/>
          <w:szCs w:val="24"/>
          <w:bdr w:val="none" w:sz="0" w:space="0" w:color="auto" w:frame="1"/>
          <w:lang w:eastAsia="es-AR"/>
        </w:rPr>
        <w:t>versan</w:t>
      </w:r>
      <w:proofErr w:type="gramEnd"/>
      <w:r w:rsidRPr="001B5D8C">
        <w:rPr>
          <w:rFonts w:ascii="knowledgeLight" w:eastAsia="Times New Roman" w:hAnsi="knowledgeLight" w:cs="Times New Roman"/>
          <w:color w:val="444444"/>
          <w:sz w:val="24"/>
          <w:szCs w:val="24"/>
          <w:bdr w:val="none" w:sz="0" w:space="0" w:color="auto" w:frame="1"/>
          <w:lang w:eastAsia="es-AR"/>
        </w:rPr>
        <w:t xml:space="preserve"> sobre un funcionario público en el ejercicio de su cargo. Por otra parte, si se entendiera que constituyen afirmaciones de hecho, aducen que el actor debería haber probado la falsedad de la información, y el conocimiento o la total desatención de su probable falsedad por parte del demandado.</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Asimismo, descalifican la decisión del </w:t>
      </w:r>
      <w:r w:rsidRPr="001B5D8C">
        <w:rPr>
          <w:rFonts w:ascii="knowledgeLight" w:eastAsia="Times New Roman" w:hAnsi="knowledgeLight" w:cs="Times New Roman"/>
          <w:i/>
          <w:iCs/>
          <w:color w:val="444444"/>
          <w:sz w:val="24"/>
          <w:szCs w:val="24"/>
          <w:bdr w:val="none" w:sz="0" w:space="0" w:color="auto" w:frame="1"/>
          <w:lang w:eastAsia="es-AR"/>
        </w:rPr>
        <w:t>a quo</w:t>
      </w:r>
      <w:r w:rsidRPr="001B5D8C">
        <w:rPr>
          <w:rFonts w:ascii="knowledgeLight" w:eastAsia="Times New Roman" w:hAnsi="knowledgeLight" w:cs="Times New Roman"/>
          <w:color w:val="444444"/>
          <w:sz w:val="24"/>
          <w:szCs w:val="24"/>
          <w:bdr w:val="none" w:sz="0" w:space="0" w:color="auto" w:frame="1"/>
          <w:lang w:eastAsia="es-AR"/>
        </w:rPr>
        <w:t> sobre la base de la doctrina de la arbitrariedad en tanto el abuso en el ejercicio del derecho a la libertad de expresión está fundado en el hecho de que el demandado “habló de más”. En este marco, agregan que no hay un interés público que justifique tal restricción.</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-IV-</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El recurso extraordinario interpuesto es formalmente admisible, pues controvierte la inteligencia que el tribunal apelado ha dado a las cláusulas constitucionales que garantizan la libertad de expresión (arts. 14 y 32, Constitución Nacional) y la decisión definitiva del superior tribunal de la causa ha sido contraria al derecho que el demandado fundó en ellas (art. 14, inc. 3, ley 48).</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Cabe recordar que, en la tarea de interpretar normas de la naturaleza mencionada, la Corte Suprema no se encuentra limitada por las posiciones del tribunal apelado ni por los argumentos de las partes (Fallos: 310:2200; 322:1754; 326:2880; 330:2286, entre muchos otros).</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-V-</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En el </w:t>
      </w:r>
      <w:r w:rsidRPr="001B5D8C">
        <w:rPr>
          <w:rFonts w:ascii="knowledgeLight" w:eastAsia="Times New Roman" w:hAnsi="knowledgeLight" w:cs="Times New Roman"/>
          <w:i/>
          <w:iCs/>
          <w:color w:val="444444"/>
          <w:sz w:val="24"/>
          <w:szCs w:val="24"/>
          <w:bdr w:val="none" w:sz="0" w:space="0" w:color="auto" w:frame="1"/>
          <w:lang w:eastAsia="es-AR"/>
        </w:rPr>
        <w:t>sub lite</w:t>
      </w:r>
      <w:r w:rsidRPr="001B5D8C">
        <w:rPr>
          <w:rFonts w:ascii="knowledgeLight" w:eastAsia="Times New Roman" w:hAnsi="knowledgeLight" w:cs="Times New Roman"/>
          <w:color w:val="444444"/>
          <w:sz w:val="24"/>
          <w:szCs w:val="24"/>
          <w:bdr w:val="none" w:sz="0" w:space="0" w:color="auto" w:frame="1"/>
          <w:lang w:eastAsia="es-AR"/>
        </w:rPr>
        <w:t> se plantea una controversia entre dos derechos de raigambre constitucional que deben ser armonizados en tanto ninguno tiene carácter absoluto: el derecho a la libertad de expresión y el derecho al honor (arts. 14, 32 y 75 inc. 22, Constitución Nacional; 11. y 13, Convención Americana sobre Derechos Humanos; 17 y 19, Pacto Internacional de Derechos Civiles y Políticos; TV y V, Declaración Americana de los Derechos y Deberes del Hombre; y 12 y 19, Declaración Universal de Derechos Humanos).</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En este contexto, corresponde analizar si es acertada la sentencia apelada en cuanto concluyó que el demandado se excedió en el ejercicio de su derecho a la libertad de expresión.</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Cabe aclarar en primer lugar que, contrariamente a lo sostenido por el </w:t>
      </w:r>
      <w:r w:rsidRPr="001B5D8C">
        <w:rPr>
          <w:rFonts w:ascii="knowledgeLight" w:eastAsia="Times New Roman" w:hAnsi="knowledgeLight" w:cs="Times New Roman"/>
          <w:i/>
          <w:iCs/>
          <w:color w:val="444444"/>
          <w:sz w:val="24"/>
          <w:szCs w:val="24"/>
          <w:bdr w:val="none" w:sz="0" w:space="0" w:color="auto" w:frame="1"/>
          <w:lang w:eastAsia="es-AR"/>
        </w:rPr>
        <w:t>a quo</w:t>
      </w:r>
      <w:r w:rsidRPr="001B5D8C">
        <w:rPr>
          <w:rFonts w:ascii="knowledgeLight" w:eastAsia="Times New Roman" w:hAnsi="knowledgeLight" w:cs="Times New Roman"/>
          <w:color w:val="444444"/>
          <w:sz w:val="24"/>
          <w:szCs w:val="24"/>
          <w:bdr w:val="none" w:sz="0" w:space="0" w:color="auto" w:frame="1"/>
          <w:lang w:eastAsia="es-AR"/>
        </w:rPr>
        <w:t>, el derecho a la libertad de expresión es garantizado “a toda persona, independientemente de cualquier otra consideración, por lo que no cabe considerarla ni restringirla a una determinada profesión o grupo de personas. La libertad de expresión es un componente esencial de la libertad de prensa, sin que por ello sean sinónimos o el ejercicio de la primera esté condicionado a la segunda” (Corte Interamericana de Derechos Humanos, “Caso Tristán Donoso vs. Panamá”, sentencia del 27 de enero de 2009, párr. 144).</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Sentado ello, corresponde destacar el fundamental valor que el derecho a la libertad de expresión representa en una sociedad democrática. Tal como ha establecido esta Procuración General: “[la libertad de expresión] comprende tanto el derecho de cada individuo a expresar su pensamiento y a difundirlo a través de cualquier medio apropiado, como el derecho colectivo a recibir todo tipo de información y a conocer la expresión del pensamiento ajeno (Corte Interamericana de Derechos Humanos, “Opinión Consultiva OC-5/85, 13 de noviembre de 1985, párrafo 30). Ese derecho adquiere una preponderancia singular en el ámbito de los derechos fundamentales pues se despliega en una doble dimensión: por un lado, constituye un derecho inalienable de los individuos, y, por el otro, es una precondición esencial para el funcionamiento de un gobierno democrático. La Corte Interamericana de Derechos</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Humanos ha señalado que la libertad de expresión e información es una piedra angular en la existencia misma de una sociedad democrática' (Corte IDH, OC-5/85, párrafo 70) [...] Ese entendimiento también ha sido resaltado invariablemente por la Corte Suprema de la Nación (CSJN, Fallos: 310:510; 314:1517; 319:3428; entre otros)” (S. C. G, 439, L. XLIX, “Grupo Clarín SA y otros c. Poder Ejecutivo Nacional y otro s/ acción meramente declarativa”, emitido el 12 de julio de 2013).</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Para proteger un derecho a la libertad de expresión con ese alcance, la Corte Suprema ha receptado la doctrina de la “real malicia” (Fallos: 310:508), de acuerdo a la que quien difunde información de relevancia pública que pueda afectar el honor o la estima de una persona pública sólo debe responder jurídicamente si el agraviado en su honor prueba la falsedad de la información divulgada, y el hecho de que ésta fue difundida a sabiendas de su falsedad o con temerario desinterés acerca de su probable carácter falaz.</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En mi opinión, esa doctrina es aplicable al caso pues el actor, en su carácter de Fiscal de Estado de la provincia de Tierra del Fuego, debe ser considerado una persona pública (Fallos: 310:508, considerandos 12 y 13; 333:2079, considerando 7). Asimismo, las afirmaciones de hecho proferidas por el demandado versaban sobre un asunto de indudable interés público. En efecto, en las notas periodísticas anteriormente transcriptas, el señor Martínez hizo referencia a la actuación del Fiscal de Estado en relación con la transferencia de la deuda del Banco de la Provincia en favor del Instituto Provincial Autárquico Unificado de la Seguridad Social al Fondo Residual de Tierra del Fuego.</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En este marco, entiendo que la condena debe ser revocada debido a que el actor no cumplió con la carga de acreditar la falsedad de la información, ni la circunstancia de que el demandado hubiera obrado a sabiendas de su falsedad o con total despreocupación al respecto (Fallos: 310:508, considerando 11; 331:1530, considerando 8). De la sentencia recurrida surge con claridad que no se ha acreditado que el demandado hubiera obrado con real malicia al formular las declaraciones cuestionadas.</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Luego, los dichos atribuidos al demandado que encierran juicios de valor también gozan, en el caso, de protección constitucional en tanto no dejan traslucir un ejercicio abusivo por parte del accionado de su derecho a la libertad de expresión. Sin perjuicio de que esas manifestaciones pudieron resultar hirientes para el actor, no constituyen un insulto o una vejación gratuita o injustificada, sino que muestran una relación con las ideas expuestas (Fallos: 335:2150, considerando 12 y sus citas). Cabe recordar que en el debate sobre temas de interés público no sólo se protege la emisión de expresiones inofensivas o bien recibidas por la opinión pública, sino también la de aquéllas que chocan, irritan o inquietan a los funcionarios públicos o la población (Corte Interamericana de Derechos Humanos en “Caso Ivcher Bronstein vs. Perú”, sentencia del 6 de febrero de 2001, párr. 152; “Caso Ricardo Canese vs. Paraguay”, sentencia del 31 de agosto de 2004, párr. 83; “Caso Kimel vs. Argentina”, sentencia del 2 de mayo de 2008, párr. 88).</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Finalmente, corresponde destacar que de no prosperar el presente recurso, la sanción pecuniaria ciertamente tendría un efecto inhibidor en el debate público sobre cuestiones de interés general. Tal como expresó la Corte Interamericana de Derechos Humanos “el temor a la sanción civil [...] puede ser a todas luces tan o más intimidante e inhibidor para el ejercicio de la libertad de expresión que una sanción penal, en tanto tiene la potencialidad de comprometer la vida personal y familiar de quien denuncia a un funcionario público, con el resultado evidente y disvalioso de autocensura, tanto para el afectado como para otros potenciales críticos de la actuación de un servidor público” (“Caso Tristán Donoso vs. Panamá”, cit., párr. 129).</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-VI-</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Por lo expuesto, opino que cabe hacer lugar al recurso extraordinario y revocar la sentencia apelada. Buenos Aires, 4 de noviembre de 2014. </w:t>
      </w:r>
      <w:r w:rsidRPr="001B5D8C">
        <w:rPr>
          <w:rFonts w:ascii="knowledgeLight" w:eastAsia="Times New Roman" w:hAnsi="knowledgeLight" w:cs="Times New Roman"/>
          <w:i/>
          <w:iCs/>
          <w:color w:val="444444"/>
          <w:sz w:val="24"/>
          <w:szCs w:val="24"/>
          <w:bdr w:val="none" w:sz="0" w:space="0" w:color="auto" w:frame="1"/>
          <w:lang w:eastAsia="es-AR"/>
        </w:rPr>
        <w:t>— Alejandra Gils Carbó.</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CSJ 1109/2012 (48-M)/CS</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Buenos Aires, octubre 29 de 2019.</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i/>
          <w:iCs/>
          <w:color w:val="444444"/>
          <w:sz w:val="24"/>
          <w:szCs w:val="24"/>
          <w:bdr w:val="none" w:sz="0" w:space="0" w:color="auto" w:frame="1"/>
          <w:lang w:eastAsia="es-AR"/>
        </w:rPr>
        <w:t>Considerando: </w:t>
      </w:r>
      <w:r w:rsidRPr="001B5D8C">
        <w:rPr>
          <w:rFonts w:ascii="knowledgeLight" w:eastAsia="Times New Roman" w:hAnsi="knowledgeLight" w:cs="Times New Roman"/>
          <w:color w:val="444444"/>
          <w:sz w:val="24"/>
          <w:szCs w:val="24"/>
          <w:bdr w:val="none" w:sz="0" w:space="0" w:color="auto" w:frame="1"/>
          <w:lang w:eastAsia="es-AR"/>
        </w:rPr>
        <w:t>1°) </w:t>
      </w:r>
      <w:r w:rsidRPr="001B5D8C">
        <w:rPr>
          <w:rFonts w:ascii="Times New Roman" w:eastAsia="Times New Roman" w:hAnsi="Times New Roman" w:cs="Times New Roman"/>
          <w:b/>
          <w:bCs/>
          <w:color w:val="1B91BF"/>
          <w:sz w:val="24"/>
          <w:szCs w:val="24"/>
          <w:bdr w:val="none" w:sz="0" w:space="0" w:color="auto" w:frame="1"/>
          <w:lang w:eastAsia="es-AR"/>
        </w:rPr>
        <w:t>[-]</w:t>
      </w:r>
      <w:r w:rsidRPr="001B5D8C">
        <w:rPr>
          <w:rFonts w:ascii="knowledgeLight" w:eastAsia="Times New Roman" w:hAnsi="knowledgeLight" w:cs="Times New Roman"/>
          <w:color w:val="444444"/>
          <w:sz w:val="24"/>
          <w:szCs w:val="24"/>
          <w:bdr w:val="none" w:sz="0" w:space="0" w:color="auto" w:frame="1"/>
          <w:shd w:val="clear" w:color="auto" w:fill="FEEBB5"/>
          <w:lang w:eastAsia="es-AR"/>
        </w:rPr>
        <w:t>Que Virgilio Juan Martínez de Sucre —Fiscal de Estado de la Provincia de Tierra del Fuego, Antártida e Islas del Atlántico Sur— dedujo demanda contra José Carlos Martínez —uno de los directores del Instituto Provincial Autárquico Unificado de la Seguridad Social (IPAUSS)— por indemnización del daño moral derivado del pedido de juicio político que fuera rechazado por la legislatura local y de las declaraciones efectuadas en diferentes medios periodísticos consideradas lesivas de su honor</w:t>
      </w:r>
      <w:r w:rsidRPr="001B5D8C">
        <w:rPr>
          <w:rFonts w:ascii="Times New Roman" w:eastAsia="Times New Roman" w:hAnsi="Times New Roman" w:cs="Times New Roman"/>
          <w:b/>
          <w:bCs/>
          <w:color w:val="1B91BF"/>
          <w:sz w:val="24"/>
          <w:szCs w:val="24"/>
          <w:bdr w:val="none" w:sz="0" w:space="0" w:color="auto" w:frame="1"/>
          <w:lang w:eastAsia="es-AR"/>
        </w:rPr>
        <w:t>[-]</w:t>
      </w:r>
      <w:r w:rsidRPr="001B5D8C">
        <w:rPr>
          <w:rFonts w:ascii="knowledgeLight" w:eastAsia="Times New Roman" w:hAnsi="knowledgeLight" w:cs="Times New Roman"/>
          <w:color w:val="444444"/>
          <w:sz w:val="24"/>
          <w:szCs w:val="24"/>
          <w:bdr w:val="none" w:sz="0" w:space="0" w:color="auto" w:frame="1"/>
          <w:lang w:eastAsia="es-AR"/>
        </w:rPr>
        <w:t>. El magistrado de </w:t>
      </w:r>
      <w:r w:rsidRPr="001B5D8C">
        <w:rPr>
          <w:rFonts w:ascii="knowledgeLight" w:eastAsia="Times New Roman" w:hAnsi="knowledgeLight" w:cs="Times New Roman"/>
          <w:color w:val="444444"/>
          <w:sz w:val="24"/>
          <w:szCs w:val="24"/>
          <w:bdr w:val="none" w:sz="0" w:space="0" w:color="auto" w:frame="1"/>
          <w:shd w:val="clear" w:color="auto" w:fill="FEEBB5"/>
          <w:lang w:eastAsia="es-AR"/>
        </w:rPr>
        <w:t>primera instancia hizo lugar parcialmente a la demanda y condenó al demandado a abonar la suma de $20.000 más intereses y costas como consecuencia de las declaraciones formuladas. Por su parte, rechazó la demanda por los alegados daños sufridos como consecuencia del pedido de juicio político con fundamento en que dicho pedido “no es una conducta reprochable jurídicamente </w:t>
      </w:r>
      <w:r w:rsidRPr="001B5D8C">
        <w:rPr>
          <w:rFonts w:ascii="Times New Roman" w:eastAsia="Times New Roman" w:hAnsi="Times New Roman" w:cs="Times New Roman"/>
          <w:b/>
          <w:bCs/>
          <w:color w:val="1B91BF"/>
          <w:sz w:val="24"/>
          <w:szCs w:val="24"/>
          <w:bdr w:val="none" w:sz="0" w:space="0" w:color="auto" w:frame="1"/>
          <w:lang w:eastAsia="es-AR"/>
        </w:rPr>
        <w:t>[-</w:t>
      </w:r>
      <w:proofErr w:type="gramStart"/>
      <w:r w:rsidRPr="001B5D8C">
        <w:rPr>
          <w:rFonts w:ascii="Times New Roman" w:eastAsia="Times New Roman" w:hAnsi="Times New Roman" w:cs="Times New Roman"/>
          <w:b/>
          <w:bCs/>
          <w:color w:val="1B91BF"/>
          <w:sz w:val="24"/>
          <w:szCs w:val="24"/>
          <w:bdr w:val="none" w:sz="0" w:space="0" w:color="auto" w:frame="1"/>
          <w:lang w:eastAsia="es-AR"/>
        </w:rPr>
        <w:t>]</w:t>
      </w:r>
      <w:r w:rsidRPr="001B5D8C">
        <w:rPr>
          <w:rFonts w:ascii="knowledgeLight" w:eastAsia="Times New Roman" w:hAnsi="knowledgeLight" w:cs="Times New Roman"/>
          <w:color w:val="444444"/>
          <w:sz w:val="24"/>
          <w:szCs w:val="24"/>
          <w:bdr w:val="none" w:sz="0" w:space="0" w:color="auto" w:frame="1"/>
          <w:lang w:eastAsia="es-AR"/>
        </w:rPr>
        <w:t>[</w:t>
      </w:r>
      <w:proofErr w:type="gramEnd"/>
      <w:r w:rsidRPr="001B5D8C">
        <w:rPr>
          <w:rFonts w:ascii="knowledgeLight" w:eastAsia="Times New Roman" w:hAnsi="knowledgeLight" w:cs="Times New Roman"/>
          <w:color w:val="444444"/>
          <w:sz w:val="24"/>
          <w:szCs w:val="24"/>
          <w:bdr w:val="none" w:sz="0" w:space="0" w:color="auto" w:frame="1"/>
          <w:lang w:eastAsia="es-AR"/>
        </w:rPr>
        <w:t>...] por tratarse del uso pleno de un derecho político o de (sic) ciudadano y que de su rechazo no se deriva 'per se' derecho indemnizatorio alguno” (fs. 1396).</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shd w:val="clear" w:color="auto" w:fill="FEEBB5"/>
          <w:lang w:eastAsia="es-AR"/>
        </w:rPr>
        <w:t xml:space="preserve">Esta sentencia fue confirmada por la Sala Civil, Comercial y del Trabajo de la Cámara de Apelaciones de la </w:t>
      </w:r>
      <w:proofErr w:type="gramStart"/>
      <w:r w:rsidRPr="001B5D8C">
        <w:rPr>
          <w:rFonts w:ascii="knowledgeLight" w:eastAsia="Times New Roman" w:hAnsi="knowledgeLight" w:cs="Times New Roman"/>
          <w:color w:val="444444"/>
          <w:sz w:val="24"/>
          <w:szCs w:val="24"/>
          <w:bdr w:val="none" w:sz="0" w:space="0" w:color="auto" w:frame="1"/>
          <w:shd w:val="clear" w:color="auto" w:fill="FEEBB5"/>
          <w:lang w:eastAsia="es-AR"/>
        </w:rPr>
        <w:t>provincia</w:t>
      </w:r>
      <w:r w:rsidRPr="001B5D8C">
        <w:rPr>
          <w:rFonts w:ascii="Times New Roman" w:eastAsia="Times New Roman" w:hAnsi="Times New Roman" w:cs="Times New Roman"/>
          <w:b/>
          <w:bCs/>
          <w:color w:val="1B91BF"/>
          <w:sz w:val="24"/>
          <w:szCs w:val="24"/>
          <w:bdr w:val="none" w:sz="0" w:space="0" w:color="auto" w:frame="1"/>
          <w:lang w:eastAsia="es-AR"/>
        </w:rPr>
        <w:t>[</w:t>
      </w:r>
      <w:proofErr w:type="gramEnd"/>
      <w:r w:rsidRPr="001B5D8C">
        <w:rPr>
          <w:rFonts w:ascii="Times New Roman" w:eastAsia="Times New Roman" w:hAnsi="Times New Roman" w:cs="Times New Roman"/>
          <w:b/>
          <w:bCs/>
          <w:color w:val="1B91BF"/>
          <w:sz w:val="24"/>
          <w:szCs w:val="24"/>
          <w:bdr w:val="none" w:sz="0" w:space="0" w:color="auto" w:frame="1"/>
          <w:lang w:eastAsia="es-AR"/>
        </w:rPr>
        <w:t>-]</w:t>
      </w:r>
      <w:r w:rsidRPr="001B5D8C">
        <w:rPr>
          <w:rFonts w:ascii="knowledgeLight" w:eastAsia="Times New Roman" w:hAnsi="knowledgeLight" w:cs="Times New Roman"/>
          <w:color w:val="444444"/>
          <w:sz w:val="24"/>
          <w:szCs w:val="24"/>
          <w:bdr w:val="none" w:sz="0" w:space="0" w:color="auto" w:frame="1"/>
          <w:lang w:eastAsia="es-AR"/>
        </w:rPr>
        <w:t> (fs. 1455/1473) </w:t>
      </w:r>
      <w:r w:rsidRPr="001B5D8C">
        <w:rPr>
          <w:rFonts w:ascii="knowledgeLight" w:eastAsia="Times New Roman" w:hAnsi="knowledgeLight" w:cs="Times New Roman"/>
          <w:color w:val="444444"/>
          <w:sz w:val="24"/>
          <w:szCs w:val="24"/>
          <w:bdr w:val="none" w:sz="0" w:space="0" w:color="auto" w:frame="1"/>
          <w:shd w:val="clear" w:color="auto" w:fill="FEEBB5"/>
          <w:lang w:eastAsia="es-AR"/>
        </w:rPr>
        <w:t>y por el Superior Tribunal de Justicia </w:t>
      </w:r>
      <w:r w:rsidRPr="001B5D8C">
        <w:rPr>
          <w:rFonts w:ascii="Times New Roman" w:eastAsia="Times New Roman" w:hAnsi="Times New Roman" w:cs="Times New Roman"/>
          <w:b/>
          <w:bCs/>
          <w:color w:val="1B91BF"/>
          <w:sz w:val="24"/>
          <w:szCs w:val="24"/>
          <w:bdr w:val="none" w:sz="0" w:space="0" w:color="auto" w:frame="1"/>
          <w:lang w:eastAsia="es-AR"/>
        </w:rPr>
        <w:t>[-]</w:t>
      </w:r>
      <w:r w:rsidRPr="001B5D8C">
        <w:rPr>
          <w:rFonts w:ascii="knowledgeLight" w:eastAsia="Times New Roman" w:hAnsi="knowledgeLight" w:cs="Times New Roman"/>
          <w:color w:val="444444"/>
          <w:sz w:val="24"/>
          <w:szCs w:val="24"/>
          <w:bdr w:val="none" w:sz="0" w:space="0" w:color="auto" w:frame="1"/>
          <w:lang w:eastAsia="es-AR"/>
        </w:rPr>
        <w:t>(fs. 1570/1575).</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La corte local después de precisar que la controversia giraba entre la protección del honor del actor y el ejercicio de la libertad de expresión del demandado, y de formular algunos principios generales atinentes al derecho al honor, el superior tribunal afirmó que si bien la atribución de un deficiente desempeño en el ejercicio de la función pública —que implicaba una apreciación negativa para el afectado— no lesionaba su honor, la situación cambiaba si tal imputación iba acompañada de expresiones menoscabantes respecto a las condiciones morales del funcionario cuestionado. Señaló que el funcionario público era ante todo un ser humano que, como tal, disponía de un ámbito personal íntimamente enraizado en su condición moral e imagen ante la sociedad y los seres cercanos.</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En ese razonamiento entendió que —en el caso— las expresiones del demandado aludían al conocimiento por parte del Fiscal de Estado de irregularidades que no había investigado, utilizando términos como “anuencia” y “defensa del gobierno de turno”; asimismo, se había vinculado al actor con la defensa de grandes intereses corporativos, políticos y económicos mediante el empleo de términos como “cómplice”, “pacto de impunidad” y “estafa a los trabajadores”. Dichas expresiones resultaban ajenas a la órbita de la libertad de expresión y desnaturalizaban su esencia, pues no se habían dirigido al desempeño del funcionario sino que lo habían afectado en su órbita personalísima.</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Por último, el superior tribunal concluyó que los dichos del demandado tenían suficiente idoneidad dañosa y quedaban fuera de la causal de justificación establecida en la doctrina de la real malicia, pues tal proceder no guardaba relación con el fin que guiaba la tutela del derecho de libre expresión en el marco democrático, en el cual los derechos no se ejercitaban en forma omnímoda sino en equilibrio con los deberes que surgían de la alteridad como factor que enhebraba y daba sentido al entramado social.</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shd w:val="clear" w:color="auto" w:fill="FEEBB5"/>
          <w:lang w:eastAsia="es-AR"/>
        </w:rPr>
        <w:t xml:space="preserve">Contra dicho pronunciamiento los herederos del demandado —quien falleció después de interponer el recurso de casación— dedujeron recurso </w:t>
      </w:r>
      <w:proofErr w:type="gramStart"/>
      <w:r w:rsidRPr="001B5D8C">
        <w:rPr>
          <w:rFonts w:ascii="knowledgeLight" w:eastAsia="Times New Roman" w:hAnsi="knowledgeLight" w:cs="Times New Roman"/>
          <w:color w:val="444444"/>
          <w:sz w:val="24"/>
          <w:szCs w:val="24"/>
          <w:bdr w:val="none" w:sz="0" w:space="0" w:color="auto" w:frame="1"/>
          <w:shd w:val="clear" w:color="auto" w:fill="FEEBB5"/>
          <w:lang w:eastAsia="es-AR"/>
        </w:rPr>
        <w:t>extraordinario</w:t>
      </w:r>
      <w:r w:rsidRPr="001B5D8C">
        <w:rPr>
          <w:rFonts w:ascii="Times New Roman" w:eastAsia="Times New Roman" w:hAnsi="Times New Roman" w:cs="Times New Roman"/>
          <w:b/>
          <w:bCs/>
          <w:color w:val="1B91BF"/>
          <w:sz w:val="24"/>
          <w:szCs w:val="24"/>
          <w:bdr w:val="none" w:sz="0" w:space="0" w:color="auto" w:frame="1"/>
          <w:lang w:eastAsia="es-AR"/>
        </w:rPr>
        <w:t>[</w:t>
      </w:r>
      <w:proofErr w:type="gramEnd"/>
      <w:r w:rsidRPr="001B5D8C">
        <w:rPr>
          <w:rFonts w:ascii="Times New Roman" w:eastAsia="Times New Roman" w:hAnsi="Times New Roman" w:cs="Times New Roman"/>
          <w:b/>
          <w:bCs/>
          <w:color w:val="1B91BF"/>
          <w:sz w:val="24"/>
          <w:szCs w:val="24"/>
          <w:bdr w:val="none" w:sz="0" w:space="0" w:color="auto" w:frame="1"/>
          <w:lang w:eastAsia="es-AR"/>
        </w:rPr>
        <w:t>-]</w:t>
      </w:r>
      <w:r w:rsidRPr="001B5D8C">
        <w:rPr>
          <w:rFonts w:ascii="knowledgeLight" w:eastAsia="Times New Roman" w:hAnsi="knowledgeLight" w:cs="Times New Roman"/>
          <w:color w:val="444444"/>
          <w:sz w:val="24"/>
          <w:szCs w:val="24"/>
          <w:bdr w:val="none" w:sz="0" w:space="0" w:color="auto" w:frame="1"/>
          <w:lang w:eastAsia="es-AR"/>
        </w:rPr>
        <w:t>, que fue concedido por el a quo con sustento en que se encontraba en juego la inteligencia de cláusulas constitucionales referentes a la libertad de expresión y al honor de las personas, siendo rechazado en lo que respecta al pedido de nulidad derivada de la ausencia de intervención del Ministerio Pupilar (conf. fs. 1639/1641).</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2°) Que a fin de comprender el asunto y decidir la controversia a la luz del contexto fáctico en el que se inserta, resulta conveniente efectuar un relato detallado de los antecedentes del caso.</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En distintos medios de comunicación locales, José Carlos Martínez formuló variadas declaraciones críticas al desempeño público del Fiscal de Estado de la provincia con motivo del dictamen suscripto por este último, que había permitido el traspaso al Fondo Residual de Tierra del Fuego de la deuda que tenía el ex Banco Provincia de Tierra del Fuego con el Instituto Provincial Autárquico Unificado de la Seguridad Social (IPAUSS); asimismo, anunció que iba a promover juicio político por mal desempeño al mencionado funcionario. Señaló que dicho dictamen no solo perjudicaba los intereses del IPAUSS sino que revelaba un desconocimiento claro del Cód. Civil y que. “existía una irregularidad muy grande y grave” (confr. fs. 56, Diario El Sureño del 16 de julio de 2002), remarcó que el autor del dictamen sabía “perfectamente que hay una irregularidad que nunca investigó y con este dictamen está inhabilitando la discusión del problema” y agregó que era su convicción “que estaban ante un hecho que es muy grave, y que es causal de juicio político” (confr. fs. 57/58, El diario del Fin del Mundo del 30 de julio de 2002).</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Frente a la decisión mayoritaria del directorio del IPAUSS de rechazar la solicitud del demandado enderezada a que dicho organismo promoviera ante la legislatura local el pedido de juicio político, este último expresó que “nosotros solicitamos el juicio político contra el Fiscal de Estado, en virtud de la irregularidad que se produjo con la anuencia de éste, en ocasión que se sancionara la ley 286 —de transformación del BTF—, puesto que incluyeron, de manera ilegal 20 millones en títulos públicos y pesos que surgieron del acuerdo Nación Provincia”. Añadió que dicha irregularidad fue comunicada en su momento al' Tribunal de Cuentas y a la Fiscalía de Estado y “nadie hizo absolutamente nada para revertirla, marcando a las claras que el pacto de impunidad sigue vigente” y que hay intereses de todos los poderes del Estado que actúan en complicidad para seguir estafando a los trabajadores (confr. fs. 59, El diario Digital del Fin del Mundo, del 2 de agosto de 2002).</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3°) Que unos días después de lo narrado, el demandado efectuó nuevas declaraciones refiriéndose a la participación del Fiscal de Estado en la celebración de distintos acuerdos entre la Nación y la Provincia de Tierra del Fuego (de los cuales habrían derivado perjuicios millonarios para el Estado provincial) y a la supuesta inacción del referido funcionario en el reclamo de acreencias del Estado a empresas petroleras.</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En ese marco y después de anunciar que por las irregularidades vinculadas con el Fondo Residual y con el banco de la provincia iba a instar —a título personal— el juicio político de Martínez de Sucre, se refirió al mencionado funcionario en estos términos: “Se jacta de defender a la provincia ¿Qué defiende? El descuento salarial a los trabajadores, el descuento de las pensiones graciables. Defiende perjudicando a la sociedad toda. Ahora cuando tiene que defender al Estado Provincial de los grandes intereses corporativos, de los grandes intereses políticos u económicos que han vaciado la Provincia no dice nada porque es cómplice” (confr. fs. 61 y 62, respectivamente, diarios Provincia 23 y Sur 54, del 15 de agosto de 2002).</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En otro reportaje, el demandado aludió a las acreencias impagas que tenía el IPAUSS frente a distintos organismos públicos y al propio Estado provincial —aportes que se cobraban a los empleados pero no se derivaban al ente encargado de la seguridad social— y expresó que uno de los responsables de esa situación era el Fiscal de Estado, “porque siendo representante y defensor del Estado —y no del gobierno de turno— tiene que cumplir las leyes y hacerlas observar cuando los mismos funcionarios de gobierno causan un grave perjuicio fiscal como en este caso” (conf. fs. 63, Diario Tierra del Fuego, del 22 de agosto de 2002).</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4°) Que los recurrentes sostienen que el superior tribunal ha desconocido el contenido y alcance del derecho a la libertad de expresión tutelado por el art. 14 de la Constitución Nacional y en diversos tratados internacionales con jerarquía constitucional (art. 75, inc. 22 de la Carta Magna); que el fallo no se ajusta a los estándares establecidos en conocidos precedentes por la Corte Suprema y por la Corte Interamericana de Derechos Humanos y que la condena importa una indebida restricción a la referida libertad.</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Entienden que la sentencia es confusa al calificar las expresiones del demandado como imputaciones de hecho y, a su vez, como juicios de valor; que de ser opiniones correspondía eximir de responsabilidad a quien las efectuó por referirse a asuntos de interés público y atribuirse a un funcionario público, y de ser consideradas imputaciones fácticas, debieron juzgarse a la luz de la doctrina de la real malicia; en tal caso, correspondía al actor demostrar que los hechos considerados lesivos de su honor fueron expresados por el demandado con conocimiento de su falsedad o con notoria despreocupación acerca de su falsedad.</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Aducen que la calificación de sus expresiones meramente críticas como insulto o degradantes se sustenta en meras afirmaciones dogmáticas; que el supuesto “abuso” invocado por el superior tribunal no estaría dado por la utilización de epítetos fuera de lugar sino por el hecho de que el demandado “habló de más” al no haberse limitado a presentar el pedido de juicio político y, en todo caso, mencionar los motivos y críticas coadyuvantes a tal presentación, sin necesidad de formular juicios morales sobre la persona del funcionario. Entienden que la necesidad o falta de necesidad de emplear ciertas locuciones en los debates públicos sienta una regla absolutamente autoritaria y lesiva del derecho a la libertad de expresión, que el demandado en ningún momento utilizó voces o locuciones claramente denigrantes o fuera de lugar, como tampoco expresiones que se refirieran a cuestiones íntimas o estrictamente personales.</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Por último, plantean la nulidad de la sentencia con sustento en que al integrarse el proceso con los herederos del demandado, entre los que compareció a estar a derecho una menor, no se había dado la debida intervención al Ministerio Pupilar.</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5°) Que el recurso extraordinario es admisible en tanto controvierte la inteligencia que el tribunal apelado ha dado a la cláusula constitucional que protege la libertad de expresión y la decisión ha sido contraria al derecho que el demandado fundara en ellas (art. 14, inc. 3°, ley 48).</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Dado que el auto de concesión es suficientemente explícito en cuanto circunscribió la admisibilidad del recurso a la mencionada cuestión federal, no corresponde a esta Corte ingresar en el tratamiento del pedido de nulidad que fue rechazado sin que se hubiese deducido la correspondiente queja.</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6°) Que de modo preliminar debe señalarse que la responsabilidad civil atribuida por los tribunales provinciales se, funda en las manifestaciones realizadas por José Carlos Martínez a la prensa respecto del desempeño de Virgilio Martínez de Sucre como Fiscal de Estado. No está en cuestión, como se advierte, atribución de responsabilidad alguna en razón del pedido de juicio político formulado por el demandado contra Martínez de Sucre y que fuera desestimado por el órgano competente (fs. 1573).</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7°) Que corresponde analizar ahora si las expresiones vertidas por José Carlos Martínez gozan de tutela constitucional o si, por el contrario, ellas se encuentran más allá del ámbito de protección que ha delineado la jurisprudencia de esta Corte y pueden, en consecuencia, dar base a la responsabilidad fijada por los tribunales fueguinos.</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Debe recordarse que </w:t>
      </w:r>
      <w:r w:rsidRPr="001B5D8C">
        <w:rPr>
          <w:rFonts w:ascii="knowledgeLight" w:eastAsia="Times New Roman" w:hAnsi="knowledgeLight" w:cs="Times New Roman"/>
          <w:color w:val="444444"/>
          <w:sz w:val="24"/>
          <w:szCs w:val="24"/>
          <w:bdr w:val="none" w:sz="0" w:space="0" w:color="auto" w:frame="1"/>
          <w:shd w:val="clear" w:color="auto" w:fill="FEEBB5"/>
          <w:lang w:eastAsia="es-AR"/>
        </w:rPr>
        <w:t xml:space="preserve">la libertad de expresión no es simplemente un derecho individual más. Es un derecho que goza de un lugar preeminente en el marco de nuestras libertades constitucionales (Fallos: 321:412), entre otras razones, por su importancia para el funcionamiento de una república </w:t>
      </w:r>
      <w:proofErr w:type="gramStart"/>
      <w:r w:rsidRPr="001B5D8C">
        <w:rPr>
          <w:rFonts w:ascii="knowledgeLight" w:eastAsia="Times New Roman" w:hAnsi="knowledgeLight" w:cs="Times New Roman"/>
          <w:color w:val="444444"/>
          <w:sz w:val="24"/>
          <w:szCs w:val="24"/>
          <w:bdr w:val="none" w:sz="0" w:space="0" w:color="auto" w:frame="1"/>
          <w:shd w:val="clear" w:color="auto" w:fill="FEEBB5"/>
          <w:lang w:eastAsia="es-AR"/>
        </w:rPr>
        <w:t>democrática</w:t>
      </w:r>
      <w:r w:rsidRPr="001B5D8C">
        <w:rPr>
          <w:rFonts w:ascii="Times New Roman" w:eastAsia="Times New Roman" w:hAnsi="Times New Roman" w:cs="Times New Roman"/>
          <w:b/>
          <w:bCs/>
          <w:color w:val="1B91BF"/>
          <w:sz w:val="24"/>
          <w:szCs w:val="24"/>
          <w:bdr w:val="none" w:sz="0" w:space="0" w:color="auto" w:frame="1"/>
          <w:lang w:eastAsia="es-AR"/>
        </w:rPr>
        <w:t>[</w:t>
      </w:r>
      <w:proofErr w:type="gramEnd"/>
      <w:r w:rsidRPr="001B5D8C">
        <w:rPr>
          <w:rFonts w:ascii="Times New Roman" w:eastAsia="Times New Roman" w:hAnsi="Times New Roman" w:cs="Times New Roman"/>
          <w:b/>
          <w:bCs/>
          <w:color w:val="1B91BF"/>
          <w:sz w:val="24"/>
          <w:szCs w:val="24"/>
          <w:bdr w:val="none" w:sz="0" w:space="0" w:color="auto" w:frame="1"/>
          <w:lang w:eastAsia="es-AR"/>
        </w:rPr>
        <w:t>-]</w:t>
      </w:r>
      <w:r w:rsidRPr="001B5D8C">
        <w:rPr>
          <w:rFonts w:ascii="knowledgeLight" w:eastAsia="Times New Roman" w:hAnsi="knowledgeLight" w:cs="Times New Roman"/>
          <w:color w:val="444444"/>
          <w:sz w:val="24"/>
          <w:szCs w:val="24"/>
          <w:bdr w:val="none" w:sz="0" w:space="0" w:color="auto" w:frame="1"/>
          <w:lang w:eastAsia="es-AR"/>
        </w:rPr>
        <w:t> (Fallos: 320:1272) </w:t>
      </w:r>
      <w:r w:rsidRPr="001B5D8C">
        <w:rPr>
          <w:rFonts w:ascii="knowledgeLight" w:eastAsia="Times New Roman" w:hAnsi="knowledgeLight" w:cs="Times New Roman"/>
          <w:color w:val="444444"/>
          <w:sz w:val="24"/>
          <w:szCs w:val="24"/>
          <w:bdr w:val="none" w:sz="0" w:space="0" w:color="auto" w:frame="1"/>
          <w:shd w:val="clear" w:color="auto" w:fill="FEEBB5"/>
          <w:lang w:eastAsia="es-AR"/>
        </w:rPr>
        <w:t>y para el ejercicio del autogobierno colectivo del modo establecido por nuestra Constitución</w:t>
      </w:r>
      <w:r w:rsidRPr="001B5D8C">
        <w:rPr>
          <w:rFonts w:ascii="Times New Roman" w:eastAsia="Times New Roman" w:hAnsi="Times New Roman" w:cs="Times New Roman"/>
          <w:b/>
          <w:bCs/>
          <w:color w:val="1B91BF"/>
          <w:sz w:val="24"/>
          <w:szCs w:val="24"/>
          <w:bdr w:val="none" w:sz="0" w:space="0" w:color="auto" w:frame="1"/>
          <w:lang w:eastAsia="es-AR"/>
        </w:rPr>
        <w:t>[-]</w:t>
      </w:r>
      <w:r w:rsidRPr="001B5D8C">
        <w:rPr>
          <w:rFonts w:ascii="knowledgeLight" w:eastAsia="Times New Roman" w:hAnsi="knowledgeLight" w:cs="Times New Roman"/>
          <w:color w:val="444444"/>
          <w:sz w:val="24"/>
          <w:szCs w:val="24"/>
          <w:bdr w:val="none" w:sz="0" w:space="0" w:color="auto" w:frame="1"/>
          <w:lang w:eastAsia="es-AR"/>
        </w:rPr>
        <w:t> (Fallos: 336:879; 340:1364). En virtud de la íntima relación que existe entre la libertad de expresión y la democracia republicana, la protección que esta Corte ha reconocido a ese derecho es especialmente intensa en materias de interés público, como sin duda lo son aquellas vinculadas con el desempeño de altas funciones públicas en el orden provincial.</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Es verdad también, sin embargo, que esa posición preferencial que ocupa la libertad de expresión no la convierte en un derecho absoluto. Sus límites deben atender a la existencia de otros derechos constitucionales que pueden “resultar afectados por su ejercicio —como el honor— y a la necesidad de satisfacer objetivos comunes constitucionalmente consagrados.</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8°) Que en esta causa </w:t>
      </w:r>
      <w:r w:rsidRPr="001B5D8C">
        <w:rPr>
          <w:rFonts w:ascii="knowledgeLight" w:eastAsia="Times New Roman" w:hAnsi="knowledgeLight" w:cs="Times New Roman"/>
          <w:color w:val="444444"/>
          <w:sz w:val="24"/>
          <w:szCs w:val="24"/>
          <w:bdr w:val="none" w:sz="0" w:space="0" w:color="auto" w:frame="1"/>
          <w:shd w:val="clear" w:color="auto" w:fill="FEEBB5"/>
          <w:lang w:eastAsia="es-AR"/>
        </w:rPr>
        <w:t>debemos juzgar expresiones vertidas por la recurrente en un debate de fuerte interés público, que involucra a dos figuras públicas —un Fiscal de Estado provincial y un director de un instituto provincial de seguridad social— y que tuvo lugar en torno al pedido de juicio político que Martínez' formulara respecto del Fiscal de Estado, Martínez de Sucre. Estas expresiones constituyen manifestaciones críticas, opiniones y/o juicio de valor y es desde ese prisma que debe analizarse si resultan aptas para responsabilizar civilmente a su emisor</w:t>
      </w:r>
      <w:proofErr w:type="gramStart"/>
      <w:r w:rsidRPr="001B5D8C">
        <w:rPr>
          <w:rFonts w:ascii="knowledgeLight" w:eastAsia="Times New Roman" w:hAnsi="knowledgeLight" w:cs="Times New Roman"/>
          <w:color w:val="444444"/>
          <w:sz w:val="24"/>
          <w:szCs w:val="24"/>
          <w:bdr w:val="none" w:sz="0" w:space="0" w:color="auto" w:frame="1"/>
          <w:shd w:val="clear" w:color="auto" w:fill="FEEBB5"/>
          <w:lang w:eastAsia="es-AR"/>
        </w:rPr>
        <w:t>.</w:t>
      </w:r>
      <w:r w:rsidRPr="001B5D8C">
        <w:rPr>
          <w:rFonts w:ascii="Times New Roman" w:eastAsia="Times New Roman" w:hAnsi="Times New Roman" w:cs="Times New Roman"/>
          <w:b/>
          <w:bCs/>
          <w:color w:val="1B91BF"/>
          <w:sz w:val="24"/>
          <w:szCs w:val="24"/>
          <w:bdr w:val="none" w:sz="0" w:space="0" w:color="auto" w:frame="1"/>
          <w:lang w:eastAsia="es-AR"/>
        </w:rPr>
        <w:t>[</w:t>
      </w:r>
      <w:proofErr w:type="gramEnd"/>
      <w:r w:rsidRPr="001B5D8C">
        <w:rPr>
          <w:rFonts w:ascii="Times New Roman" w:eastAsia="Times New Roman" w:hAnsi="Times New Roman" w:cs="Times New Roman"/>
          <w:b/>
          <w:bCs/>
          <w:color w:val="1B91BF"/>
          <w:sz w:val="24"/>
          <w:szCs w:val="24"/>
          <w:bdr w:val="none" w:sz="0" w:space="0" w:color="auto" w:frame="1"/>
          <w:lang w:eastAsia="es-AR"/>
        </w:rPr>
        <w:t>-]</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9°) Que no caben dudas de que las manifestaciones de Martínez resultan críticas del desempeño de Martínez de Sucre. Tampoco hay dudas acerca de que esas expresiones pueden afectar no solo la sensibilidad del actor sino también su autoestima y la consideración y el respeto que toda persona de bien aspira a conseguir de sus semejantes. Sin embargo, estas consecuencias disvaliosas no pueden determinar per se la solución que debe darse al recurso planteado, pues lo determinante no es si dichas expresiones causan daño, sino si ellas resultan antijurídicas, esto es, si exceden o no el marco constitucional que, a los efectos de promocionar un debate público robusto, protege la expresión de opiniones en materias de interés público.</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Es sabido que </w:t>
      </w:r>
      <w:r w:rsidRPr="001B5D8C">
        <w:rPr>
          <w:rFonts w:ascii="knowledgeLight" w:eastAsia="Times New Roman" w:hAnsi="knowledgeLight" w:cs="Times New Roman"/>
          <w:color w:val="444444"/>
          <w:sz w:val="24"/>
          <w:szCs w:val="24"/>
          <w:bdr w:val="none" w:sz="0" w:space="0" w:color="auto" w:frame="1"/>
          <w:shd w:val="clear" w:color="auto" w:fill="FEEBB5"/>
          <w:lang w:eastAsia="es-AR"/>
        </w:rPr>
        <w:t>no todo daño es antijurídico, ni todo daño genera responsabilidad</w:t>
      </w:r>
      <w:r w:rsidRPr="001B5D8C">
        <w:rPr>
          <w:rFonts w:ascii="Times New Roman" w:eastAsia="Times New Roman" w:hAnsi="Times New Roman" w:cs="Times New Roman"/>
          <w:b/>
          <w:bCs/>
          <w:color w:val="1B91BF"/>
          <w:sz w:val="24"/>
          <w:szCs w:val="24"/>
          <w:bdr w:val="none" w:sz="0" w:space="0" w:color="auto" w:frame="1"/>
          <w:lang w:eastAsia="es-AR"/>
        </w:rPr>
        <w:t>[-]</w:t>
      </w:r>
      <w:r w:rsidRPr="001B5D8C">
        <w:rPr>
          <w:rFonts w:ascii="knowledgeLight" w:eastAsia="Times New Roman" w:hAnsi="knowledgeLight" w:cs="Times New Roman"/>
          <w:color w:val="444444"/>
          <w:sz w:val="24"/>
          <w:szCs w:val="24"/>
          <w:bdr w:val="none" w:sz="0" w:space="0" w:color="auto" w:frame="1"/>
          <w:lang w:eastAsia="es-AR"/>
        </w:rPr>
        <w:t>, como resulta evidente, en la materia que nos ocupa, de la existencia de las doctrinas “Campillay” (Fallos: 308:789) y de la “real malicia” (Fallos: 310:508) en lo que respecta a la expresión de hechos, y del estándar anunciado en el voto de los jueces Petracchi y Bossert en “Amarilla” (Fallos: 321:2558) —que fuera adoptado por una mayoría de esta Corte en diversos pronunciamientos (Fallos: 331:1530; 332:2559; 335:2150; entre otros)— en relación con las opiniones o juicios de valor.</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De acuerdo a estas doctrinas la información falsa, es decir dañosa para el honor, podría no generar responsabilidad cuando se cumplen los recaudos allí desarrollados: en el supuesto de “Campillay”, que quien propale la información la atribuya directamente a la fuente pertinente, utilice un tiempo de verbo potencial o deje en reserva la identidad del implicado; y en el caso de la “real malicia” cuando quien emite la información falsa no haya conocido su falsedad ni se haya comportado con una notoria despreocupación respecto de su veracidad o falsedad.</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En relación con las opiniones, el estándar de responsabilidad que surge de la causa “Amarilla” también demuestra que pueden existir conductas dañosas que no son antijurídicas. Ello ocurre cuando las expresiones dañosas no resultan “estricta e indudablemente injuriantes” o un “insulto o vejación gratuita”, ya que solo corresponde tomar como objeto de posible reproche jurídico la utilización de palabras inadecuadas, esto es, la forma de la expresión y no su contenido pues este, considerado en sí, en cuanto de opinión se trate, es absolutamente libre. Más aún, para algunos jueces de esta Corte las opiniones y juicios de valor, cualesquiera que fueran las formas en que sean expresadas, solo pueden restringirse mediante la imposición de responsabilidad ante la presencia de un “interés público imperativo” (Fallos: 331:1530, considerando 13 del voto de la jueza Highton de Nolasco; Fallos: 335:2150, considerando 18).</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10) Que</w:t>
      </w:r>
      <w:r w:rsidRPr="001B5D8C">
        <w:rPr>
          <w:rFonts w:ascii="knowledgeLight" w:eastAsia="Times New Roman" w:hAnsi="knowledgeLight" w:cs="Times New Roman"/>
          <w:color w:val="444444"/>
          <w:sz w:val="24"/>
          <w:szCs w:val="24"/>
          <w:bdr w:val="none" w:sz="0" w:space="0" w:color="auto" w:frame="1"/>
          <w:shd w:val="clear" w:color="auto" w:fill="FEEBB5"/>
          <w:lang w:eastAsia="es-AR"/>
        </w:rPr>
        <w:t> la distinción entre hechos y juicios de valor u opiniones se asienta sobre la base de que la veracidad o falsedad dé las afirmaciones de hecho es susceptible de verificación empírica, mientras que la de las opiniones o juicios de valor no lo es, salvo en el sentido limitado de su correspondencia efectiva con los estados mentales de su autor. La distinción es jurisprudencialmente aceptada y resulta útil para la articulación de la protección constitucional de la libertad de expresión con la de otros derechos en situaciones donde lo que está en cuestión son las expresiones vertidas en el ámbito de un debate público que involucra a funcionarios o figuras públicas. Así, se ha dicho que no hay afectación del honor cuando se publican meras opiniones o juicios de valor, que carecen de un contenido informativo sobre hechos o circunstancias, más allá del conocimiento que aquellos brindan sobre las ideas propias del autor </w:t>
      </w:r>
      <w:r w:rsidRPr="001B5D8C">
        <w:rPr>
          <w:rFonts w:ascii="Times New Roman" w:eastAsia="Times New Roman" w:hAnsi="Times New Roman" w:cs="Times New Roman"/>
          <w:b/>
          <w:bCs/>
          <w:color w:val="1B91BF"/>
          <w:sz w:val="24"/>
          <w:szCs w:val="24"/>
          <w:bdr w:val="none" w:sz="0" w:space="0" w:color="auto" w:frame="1"/>
          <w:lang w:eastAsia="es-AR"/>
        </w:rPr>
        <w:t>[-]</w:t>
      </w:r>
      <w:r w:rsidRPr="001B5D8C">
        <w:rPr>
          <w:rFonts w:ascii="knowledgeLight" w:eastAsia="Times New Roman" w:hAnsi="knowledgeLight" w:cs="Times New Roman"/>
          <w:color w:val="444444"/>
          <w:sz w:val="24"/>
          <w:szCs w:val="24"/>
          <w:bdr w:val="none" w:sz="0" w:space="0" w:color="auto" w:frame="1"/>
          <w:lang w:eastAsia="es-AR"/>
        </w:rPr>
        <w:t>(Fallos: 334:1722, considerando 13, voto de los jueces Fayt, Petracchi y Argibay; CSJ 498/2012 (48-D)/CS1 “De Sanctis, Guillermo H. c. López de Herrera, Ana M. s/ daños y perjuicios”, sentencia del 17 de octubre de 2019, voto de los jueces Rosenkrantz y Highton de Nolasco).</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11) Que, como se señalara en el considerando 8°, </w:t>
      </w:r>
      <w:r w:rsidRPr="001B5D8C">
        <w:rPr>
          <w:rFonts w:ascii="knowledgeLight" w:eastAsia="Times New Roman" w:hAnsi="knowledgeLight" w:cs="Times New Roman"/>
          <w:color w:val="444444"/>
          <w:sz w:val="24"/>
          <w:szCs w:val="24"/>
          <w:bdr w:val="none" w:sz="0" w:space="0" w:color="auto" w:frame="1"/>
          <w:shd w:val="clear" w:color="auto" w:fill="FEEBB5"/>
          <w:lang w:eastAsia="es-AR"/>
        </w:rPr>
        <w:t>las expresiones por las que el tribunal a quo condenó a José Carlos Martínez constituyen opiniones o juicios de valor y, por ello, deben ser evaluadas a la luz de la doctrina antes reseñada. Cabe anticipar que dichas expresiones no son “estricta e indudablemente injuriantes”, ni carecen manifiestamente de relación con las ideas u opiniones contenidas en ellas, lo que las ubica dentro del marco general de protección que ha fijado esta Corte para las expresiones de esta naturaleza. En otras palabras, las manifestaciones en cuestión no constituyen un insulto o vejación gratuita e injustificada y, en virtud de ello, están sin duda protegidas por la Constitución Nacional.</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shd w:val="clear" w:color="auto" w:fill="FEEBB5"/>
          <w:lang w:eastAsia="es-AR"/>
        </w:rPr>
        <w:t xml:space="preserve">Debe tenerse presente, asimismo, que la posibilidad de que los funcionarios públicos estén especialmente expuestos a la crítica, incluso ríspida, respecto del ejercicio de sus </w:t>
      </w:r>
      <w:proofErr w:type="gramStart"/>
      <w:r w:rsidRPr="001B5D8C">
        <w:rPr>
          <w:rFonts w:ascii="knowledgeLight" w:eastAsia="Times New Roman" w:hAnsi="knowledgeLight" w:cs="Times New Roman"/>
          <w:color w:val="444444"/>
          <w:sz w:val="24"/>
          <w:szCs w:val="24"/>
          <w:bdr w:val="none" w:sz="0" w:space="0" w:color="auto" w:frame="1"/>
          <w:shd w:val="clear" w:color="auto" w:fill="FEEBB5"/>
          <w:lang w:eastAsia="es-AR"/>
        </w:rPr>
        <w:t>funciones</w:t>
      </w:r>
      <w:r w:rsidRPr="001B5D8C">
        <w:rPr>
          <w:rFonts w:ascii="Times New Roman" w:eastAsia="Times New Roman" w:hAnsi="Times New Roman" w:cs="Times New Roman"/>
          <w:b/>
          <w:bCs/>
          <w:color w:val="1B91BF"/>
          <w:sz w:val="24"/>
          <w:szCs w:val="24"/>
          <w:bdr w:val="none" w:sz="0" w:space="0" w:color="auto" w:frame="1"/>
          <w:lang w:eastAsia="es-AR"/>
        </w:rPr>
        <w:t>[</w:t>
      </w:r>
      <w:proofErr w:type="gramEnd"/>
      <w:r w:rsidRPr="001B5D8C">
        <w:rPr>
          <w:rFonts w:ascii="Times New Roman" w:eastAsia="Times New Roman" w:hAnsi="Times New Roman" w:cs="Times New Roman"/>
          <w:b/>
          <w:bCs/>
          <w:color w:val="1B91BF"/>
          <w:sz w:val="24"/>
          <w:szCs w:val="24"/>
          <w:bdr w:val="none" w:sz="0" w:space="0" w:color="auto" w:frame="1"/>
          <w:lang w:eastAsia="es-AR"/>
        </w:rPr>
        <w:t>-]</w:t>
      </w:r>
      <w:r w:rsidRPr="001B5D8C">
        <w:rPr>
          <w:rFonts w:ascii="knowledgeLight" w:eastAsia="Times New Roman" w:hAnsi="knowledgeLight" w:cs="Times New Roman"/>
          <w:color w:val="444444"/>
          <w:sz w:val="24"/>
          <w:szCs w:val="24"/>
          <w:bdr w:val="none" w:sz="0" w:space="0" w:color="auto" w:frame="1"/>
          <w:lang w:eastAsia="es-AR"/>
        </w:rPr>
        <w:t>, habilita un debate público robusto que resulta indispensable para el desarrollo de la vida republicana y democrática. Es por ello que la Constitución Nacional protege no solamente la emisión de expresiones inofensivas o bien recibidas, sino también aquellas formuladas en tono agresivo, con vehemencia excesiva, dureza o causticidad, o que apelan a expresiones irritantes, ásperas u hostiles, indudablemente molestas para los funcionarios (causa CSJ 755/2010 (46-S)/CS1 “Sujarchuk, Ariel B. c. Warley, Jorge A. s/ daños y perjuicios”, sentencia del 1° de agosto de 2013; CSJ 498/2012 (48-D)/CS1 “De Sanctis, Guillermo H. c. López de Herrera, Ana M. s/ daños y perjuicios”, sentencia del 17 de octubre de 2019, voto de los jueces Rosenkrantz y Highton de Nolasco).</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En suma, y aunque puedan resultar expresiones perturbadoras e, incluso, hirientes, para Martínez de Sucre, </w:t>
      </w:r>
      <w:r w:rsidRPr="001B5D8C">
        <w:rPr>
          <w:rFonts w:ascii="knowledgeLight" w:eastAsia="Times New Roman" w:hAnsi="knowledgeLight" w:cs="Times New Roman"/>
          <w:color w:val="444444"/>
          <w:sz w:val="24"/>
          <w:szCs w:val="24"/>
          <w:bdr w:val="none" w:sz="0" w:space="0" w:color="auto" w:frame="1"/>
          <w:shd w:val="clear" w:color="auto" w:fill="FEEBB5"/>
          <w:lang w:eastAsia="es-AR"/>
        </w:rPr>
        <w:t>las manifestaciones realizadas por José Carlos Martínez en el sentido de que él conocía irregularidades e ilegalidades que no investigó —respecto de las cuales habría prestado “anuencia”—, que era un defensor del gobierno de turno, de grandes intereses corporativos y económicos —de los cuales sería “cómplice” en el marco de un “pacto de impunidad”— y que habría estafado a los trabajadores, no constituyen insultos o vejaciones gratuitas aptos para generar responsabilidad en los términos de la jurisprudencia de esta Corte. Se trata de formulaciones que guardan relación directa con el juicio crítico que José Carlos Martínez tenía acerca del actor y que deben ser protegidas. </w:t>
      </w:r>
      <w:r w:rsidRPr="001B5D8C">
        <w:rPr>
          <w:rFonts w:ascii="Times New Roman" w:eastAsia="Times New Roman" w:hAnsi="Times New Roman" w:cs="Times New Roman"/>
          <w:b/>
          <w:bCs/>
          <w:color w:val="1B91BF"/>
          <w:sz w:val="24"/>
          <w:szCs w:val="24"/>
          <w:bdr w:val="none" w:sz="0" w:space="0" w:color="auto" w:frame="1"/>
          <w:lang w:eastAsia="es-AR"/>
        </w:rPr>
        <w:t>[-]</w:t>
      </w:r>
      <w:r w:rsidRPr="001B5D8C">
        <w:rPr>
          <w:rFonts w:ascii="knowledgeLight" w:eastAsia="Times New Roman" w:hAnsi="knowledgeLight" w:cs="Times New Roman"/>
          <w:color w:val="444444"/>
          <w:sz w:val="24"/>
          <w:szCs w:val="24"/>
          <w:bdr w:val="none" w:sz="0" w:space="0" w:color="auto" w:frame="1"/>
          <w:lang w:eastAsia="es-AR"/>
        </w:rPr>
        <w:t>Obviamente, </w:t>
      </w:r>
      <w:r w:rsidRPr="001B5D8C">
        <w:rPr>
          <w:rFonts w:ascii="knowledgeLight" w:eastAsia="Times New Roman" w:hAnsi="knowledgeLight" w:cs="Times New Roman"/>
          <w:color w:val="444444"/>
          <w:sz w:val="24"/>
          <w:szCs w:val="24"/>
          <w:bdr w:val="none" w:sz="0" w:space="0" w:color="auto" w:frame="1"/>
          <w:shd w:val="clear" w:color="auto" w:fill="FEEBB5"/>
          <w:lang w:eastAsia="es-AR"/>
        </w:rPr>
        <w:t>qué es lo que puede representar la figura de un funcionario público para cada ciudadano (si puede ser cómplice de grandes intereses, estafador de los trabajadores o, por el contrario, un defensor de los vulnerables y de la res publica) es algo que depende en forma exclusiva de la valoración de cada persona y respecto de lo cual no es posible efectuar juicios de verdad o falsedad empíricamente verificables que no se refieran a los estados mentales del emisor</w:t>
      </w:r>
      <w:proofErr w:type="gramStart"/>
      <w:r w:rsidRPr="001B5D8C">
        <w:rPr>
          <w:rFonts w:ascii="knowledgeLight" w:eastAsia="Times New Roman" w:hAnsi="knowledgeLight" w:cs="Times New Roman"/>
          <w:color w:val="444444"/>
          <w:sz w:val="24"/>
          <w:szCs w:val="24"/>
          <w:bdr w:val="none" w:sz="0" w:space="0" w:color="auto" w:frame="1"/>
          <w:shd w:val="clear" w:color="auto" w:fill="FEEBB5"/>
          <w:lang w:eastAsia="es-AR"/>
        </w:rPr>
        <w:t>.</w:t>
      </w:r>
      <w:r w:rsidRPr="001B5D8C">
        <w:rPr>
          <w:rFonts w:ascii="Times New Roman" w:eastAsia="Times New Roman" w:hAnsi="Times New Roman" w:cs="Times New Roman"/>
          <w:b/>
          <w:bCs/>
          <w:color w:val="1B91BF"/>
          <w:sz w:val="24"/>
          <w:szCs w:val="24"/>
          <w:bdr w:val="none" w:sz="0" w:space="0" w:color="auto" w:frame="1"/>
          <w:lang w:eastAsia="es-AR"/>
        </w:rPr>
        <w:t>[</w:t>
      </w:r>
      <w:proofErr w:type="gramEnd"/>
      <w:r w:rsidRPr="001B5D8C">
        <w:rPr>
          <w:rFonts w:ascii="Times New Roman" w:eastAsia="Times New Roman" w:hAnsi="Times New Roman" w:cs="Times New Roman"/>
          <w:b/>
          <w:bCs/>
          <w:color w:val="1B91BF"/>
          <w:sz w:val="24"/>
          <w:szCs w:val="24"/>
          <w:bdr w:val="none" w:sz="0" w:space="0" w:color="auto" w:frame="1"/>
          <w:lang w:eastAsia="es-AR"/>
        </w:rPr>
        <w:t>-]</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12) Que finalmente, si —como se sugiere en el dictamen de la señora. Procuradora General— algunas de las manifestaciones en cuestión pudiesen ser consideradas como aseveraciones de hecho, cabe señalar que versaban sobre asuntos de indudable interés público, fueron dirigidas a un funcionario público y que de las constancias de la causa no surge que ellas sean falsas ni tampoco, en la hipótesis de que lo fueran, que el demandado las haya vertido con conocimiento de su falsedad o con total despreocupación a su respecto (Fallos: 310:508; 331:1530; entre otras).</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13) Que con arreglo a los desarrollos argumentativos expresados en los votos de los jueces Rosenkrantz, Highton de Nolasco y Rosatti —que concurren a formar la decisión mayoritaria adoptada por el Tribunal en este pronunciamiento— se concuerda respecto de que en supuestos como los aquí examinados </w:t>
      </w:r>
      <w:r w:rsidRPr="001B5D8C">
        <w:rPr>
          <w:rFonts w:ascii="knowledgeLight" w:eastAsia="Times New Roman" w:hAnsi="knowledgeLight" w:cs="Times New Roman"/>
          <w:color w:val="444444"/>
          <w:sz w:val="24"/>
          <w:szCs w:val="24"/>
          <w:bdr w:val="none" w:sz="0" w:space="0" w:color="auto" w:frame="1"/>
          <w:shd w:val="clear" w:color="auto" w:fill="FEEBB5"/>
          <w:lang w:eastAsia="es-AR"/>
        </w:rPr>
        <w:t>cuando las manifestaciones críticas, opiniones y/o juicios de valor se refieran al desempeño y/o conducta de un funcionario o figura pública en el marco de su actividad pública y se inserten en una cuestión de relevancia o interés público, en tanto no contengan epítetos denigrantes, insultos o locuciones injuriantes, o vejatorias y guarden relación con el sentido crítico del discurso deben ser tolerados por quienes voluntariamente se someten a un escrutinio riguroso sobre su comportamiento y actuación pública por parte de la sociedad y gozan de tutela constitucional.</w:t>
      </w:r>
      <w:r w:rsidRPr="001B5D8C">
        <w:rPr>
          <w:rFonts w:ascii="Times New Roman" w:eastAsia="Times New Roman" w:hAnsi="Times New Roman" w:cs="Times New Roman"/>
          <w:b/>
          <w:bCs/>
          <w:color w:val="1B91BF"/>
          <w:sz w:val="24"/>
          <w:szCs w:val="24"/>
          <w:bdr w:val="none" w:sz="0" w:space="0" w:color="auto" w:frame="1"/>
          <w:lang w:eastAsia="es-AR"/>
        </w:rPr>
        <w:t>[-]</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 xml:space="preserve">Por ello, en sentido concordante con lo dictaminado por la señora Procuradora General de la Nación, se declara procedente el recurso extraordinario, se revoca la sentencia apelada y se rechaza, la demanda (art. 16, segundo párrafo, ley. 48); con costas (art. 68, Cód. Proc. Civ. y Com. </w:t>
      </w:r>
      <w:proofErr w:type="gramStart"/>
      <w:r w:rsidRPr="001B5D8C">
        <w:rPr>
          <w:rFonts w:ascii="knowledgeLight" w:eastAsia="Times New Roman" w:hAnsi="knowledgeLight" w:cs="Times New Roman"/>
          <w:color w:val="444444"/>
          <w:sz w:val="24"/>
          <w:szCs w:val="24"/>
          <w:bdr w:val="none" w:sz="0" w:space="0" w:color="auto" w:frame="1"/>
          <w:lang w:eastAsia="es-AR"/>
        </w:rPr>
        <w:t>de</w:t>
      </w:r>
      <w:proofErr w:type="gramEnd"/>
      <w:r w:rsidRPr="001B5D8C">
        <w:rPr>
          <w:rFonts w:ascii="knowledgeLight" w:eastAsia="Times New Roman" w:hAnsi="knowledgeLight" w:cs="Times New Roman"/>
          <w:color w:val="444444"/>
          <w:sz w:val="24"/>
          <w:szCs w:val="24"/>
          <w:bdr w:val="none" w:sz="0" w:space="0" w:color="auto" w:frame="1"/>
          <w:lang w:eastAsia="es-AR"/>
        </w:rPr>
        <w:t xml:space="preserve"> la Nación). Notifíquese y devuélvanse las actuaciones al tribunal de origen.</w:t>
      </w:r>
      <w:r w:rsidRPr="001B5D8C">
        <w:rPr>
          <w:rFonts w:ascii="knowledgeLight" w:eastAsia="Times New Roman" w:hAnsi="knowledgeLight" w:cs="Times New Roman"/>
          <w:i/>
          <w:iCs/>
          <w:color w:val="444444"/>
          <w:sz w:val="24"/>
          <w:szCs w:val="24"/>
          <w:bdr w:val="none" w:sz="0" w:space="0" w:color="auto" w:frame="1"/>
          <w:lang w:eastAsia="es-AR"/>
        </w:rPr>
        <w:t> — Carlos F. Rosenkrantz. — Ricardo L. Lorenzetti. — Elena I. Highton de Nolasco. — Juan C. Maqueda (en disidencia). — Horacio Rosatti (por su voto).</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i/>
          <w:iCs/>
          <w:color w:val="444444"/>
          <w:sz w:val="24"/>
          <w:szCs w:val="24"/>
          <w:bdr w:val="none" w:sz="0" w:space="0" w:color="auto" w:frame="1"/>
          <w:lang w:eastAsia="es-AR"/>
        </w:rPr>
        <w:t>Voto del doctor Rosatti</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i/>
          <w:iCs/>
          <w:color w:val="444444"/>
          <w:sz w:val="24"/>
          <w:szCs w:val="24"/>
          <w:bdr w:val="none" w:sz="0" w:space="0" w:color="auto" w:frame="1"/>
          <w:lang w:eastAsia="es-AR"/>
        </w:rPr>
        <w:t>Considerando: </w:t>
      </w:r>
      <w:r w:rsidRPr="001B5D8C">
        <w:rPr>
          <w:rFonts w:ascii="knowledgeLight" w:eastAsia="Times New Roman" w:hAnsi="knowledgeLight" w:cs="Times New Roman"/>
          <w:color w:val="444444"/>
          <w:sz w:val="24"/>
          <w:szCs w:val="24"/>
          <w:bdr w:val="none" w:sz="0" w:space="0" w:color="auto" w:frame="1"/>
          <w:lang w:eastAsia="es-AR"/>
        </w:rPr>
        <w:t>1°) Que el Superior Tribunal de Justicia de la Provincia de Tierra del Fuego, Antártida e Islas del Atlántico Sur, en lo que al caso interesa, confirmó la sentencia en cuanto había admitido la demanda deducida por Virgilio Juan Martínez de Sucre —Fiscal de Estado de dicha provincia— contra José Carlos Martínez —uno de los directores del Instituto Provincial Autárquico Unificado de la Seguridad Social (IPAUSS)— por indemnización del daño moral derivado de las declaraciones efectuadas en diferentes medios periodísticos consideradas lesivas de su honor, condenando al demandado a abonar la suma de $20.000 por dicho concepto, más intereses y costas (conf. fs. 1570/1575 del expediente 1466/2010).</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Después de precisar que la controversia giraba entre la protección del honor del actor y el ejercicio de la libertad de expresión del demandado, y de formular algunos principios generales atinentes al derecho al honor, el superior tribunal afirmó que si bien era cierto que la atribución de un deficiente desempeño en el ejercicio de la' función pública —que implicaba una apreciación negativa para el afectado— no lesionaba su honor, la situación cambiaba si tal imputación iba acompañada de expresiones menoscabantes respecto a las condiciones morales del funcionario cuestionado. Señaló que el funcionario público era ante todo un ser humano que, como tal, disponía de un ámbito personal íntimamente enraizado en su condición moral e imagen ante la sociedad y los seres cercanos.</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En ese razonamiento, entendió que —en el caso— las expresiones del demandado aludían al conocimiento por parte del Fiscal de Estado de irregularidades que no había investigado, utilizando términos como “anuencia” y “defensa del gobierno de turno”; asimismo, se había vinculado al actor con la defensa de grandes intereses corporativos, políticos y económicos mediante el empleo de términos como “cómplice”, “pacto de impunidad” y “estafa a los trabajadores”. Dichas expresiones resultaban ajenas a la órbita de la libertad de expresión y desnaturalizaban su esencia, pues no se habían dirigido al desempeño del funcionario sino que lo habían afectado en su órbita personalísima.</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Por último, el superior tribunal concluyó que los dichos del demandado tenían suficiente idoneidad dañosa y quedaban fuera de la causal de justificación establecida en la doctrina de la real malicia, pues tal proceder no guardaba relación con el fin que guiaba la tutela del derecho a la libre expresión en el marco democrático, en el cual los derechos no se ejercitaban en forma omnímoda sino en equilibrio con los deberes que surgían de la alteridad como factor que enhebraba y daba sentido al entramado social.</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Contra dicho pronunciamiento los herederos del demandado —quien falleció después de interponer el recurso de casación— dedujeron recurso extraordinario, que fue concedido por el a quo con sustento en que se encontraba en juego la inteligencia de cláusulas constitucionales referentes a la libertad de expresión y al honor de las personas, siendo rechazado en lo que respecta al pedido de nulidad derivada de la ausencia de intervención del Ministerio Pupilar (conf. fs. 1639/1641).</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2°) Que a fin de comprender el asunto y decidir la controversia a la luz del contexto fáctico en el que se inserta, resulta conveniente efectuar un relato detallado de los antecedentes del caso.</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En distintos medios de comunicación locales, José Carlos Martínez formuló variadas declaraciones críticas al desempeño público del entonces Fiscal de Estado de la provincia con motivo del dictamen suscripto por este último, que había permitido el traspaso al Fondo Residual de Tierra del Fuego de la deuda que tenía el ex Banco Provincia de Tierra del Fuego con el Instituto Provincial Autárquico Unificado, de la Seguridad Social (IPAUSS); asimismo, anunció que iba a promover juicio político por mal desempeño al mencionado funcionario. Señaló que dicho dictamen no solo perjudicaba los intereses del IPAUSS sino que revelaba un desconocimiento claro del Cód. Civil y que existía una irregularidad muy grande y grave (confr. fs. 56, Diario El Sureño del 16 de julio de 2002), remarcó que el autor del dictamen sabía perfectamente que existía una irregularidad que nunca investigó y que con ese dictamen se estaba inhabilitando la discusión de problema y agregó que era su convicción que se estaba ante un hecho que era muy grave y que es causal de un juicio político (confr. fs. 57/58, El diario del Fin del Mundo del 30 de julio de 2002).</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Frente a la decisión mayoritaria del directorio del IPAUSS de rechazar la solicitud del demandado enderezada a que dicho organismo promoviera ante la legislatura local el pedido de juicio político, este último expresó que “nosotros solicitamos el juicio político contra el Fiscal de Estado, en virtud de la irregularidad que se produjo con la anuencia de éste, en ocasión que se sancionara la ley 286 —de transformación del BTF—, puesto que se incluyeron, de manera ilegal 20 millones en títulos públicos y pesos que surgieron del acuerdo Nación-Provincia”. Añadió que dicha irregularidad fue comunicada en su momento al Tribunal de Cuentas y a la Fiscalía de Estado y “nadie hizo absolutamente nada para revertirla, marcando a las claras que el pacto de impunidad sigue vigente” y que hay intereses de todos los poderes del Estado que actúan en complicidad para seguir estafando a los trabajadores (confr. fs. 59, El diario Digital del Fin del Mundo, del 2 de agosto de 2002).</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3°) Que unos días después de lo narrado, el demandado efectuó nuevas declaraciones refiriéndose a la participación del Fiscal de Estado en la celebración de distintos acuerdos entre la Nación y la Provincia de Tierra del Fuego (de los cuales habrían derivado perjuicios millonarios para el Estado provincial) y a la supuesta inacción del referido funcionario en el reclamo de acreencias del Estado a empresas petroleras.</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En ese marco y después de anunciar que por las irregularidades vinculadas con el Fondo Residual y con el Banco de la provincia iba a instar —a título personal— el juicio político de Martínez de Sucre, se refirió al mencionado funcionario en estos términos: “Se jacta de defender a la provincia ¿Qué defiende? El descuento salarial a los trabajadores, el descuento de las pensiones graciables. Defiende perjudicando a la sociedad toda. Ahora cuando tiene que defender al Estado Provincial de los grandes intereses políticos o económicos que han vaciado la Provincia no dice nada porque es cómplice” (confr. fs. 61 y 62, respectivamente, diarios Provincia 23 y Sur 54, del 15 de agosto de 2002).</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En otro reportaje, el demandado aludió a las acreencias impagas que tenía el IPAUSS frente a distintos organismos públicos y al propio Estado provincial —aportes que se cobraban a los empleados pero no se derivaban al ente encargado de la seguridad social— y expresó que uno de los responsables de esa situación era el “Fiscal de Estado, porque, siendo representante y defensor del Estado —y no del gobierno de turno— tiene que cumplir las leyes y hacerlas observar cuando los mismos funcionarios de gobierno causaban un grave perjuicio fiscal, como en este caso” (conf. fs. 63, Diario Tierra del Fuego, del 22 de agosto de 2002).</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4°) Que los recurrentes sostienen que el superior tribunal ha desconocido el contenido y alcance del derecho a la libertad de expresión tutelado por el art. 14 de la Constitución Nacional y en diversos tratados internacionales con jerarquía constitucional (art. 75, inciso 22, de la Carta Magna); que el fallo no se ajusta a los estándares establecidos en conocidos precedentes por la Corte Suprema y por la Corte Interamericana de Derechos Humanos y que la condena importa una indebida restricción a la referida libertad.</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Entienden que la sentencia es confusa al calificar las expresiones del demandado como imputaciones de hecho y, a su vez, como juicios de valor; que de ser opiniones correspondía eximir de responsabilidad a quien las efectuó por referirse a asuntos de interés público y atribuirse a un funcionario público, y de ser consideradas imputaciones fácticas, debieron juzgarse a la luz de la doctrina de la real malicia; en tal caso, correspondía al actor demostrar que los hechos considerados lesivos de su honor fueron expresados por el demandado con conocimiento de su falsedad o con notoria despreocupación acerca de su falsedad.</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Aducen que la calificación de sus expresiones meramente críticas como insulto o degradantes se sustenta en meras afirmaciones dogmáticas; que el supuesto “abuso” invocado por el superior tribunal no estaría dado por la utilización de epítetos fuera de lugar sino por el hecho de que el demandado “habló de más” al no haberse limitado a presentar el pedido de juicio político y, en todo caso, mencionar los motivos 'y críticas coadyuvantes a tal presentación, sin necesidad de formular juicios morales sobre la persona del funcionario. Entienden que la necesidad o falta de necesidad de emplear ciertas locuciones en los debates públicos sienta una regla absolutamente autoritaria y lesiva del derecho a la libertad de expresión, que el demandado en ningún momento utilizó voces o locuciones claramente denigrantes o fuera de lugar, como tampoco expresiones que se refirieran a cuestiones íntimas o estrictamente personales.</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Por último, plantean la nulidad de la sentencia con sustento en que al integrarse el proceso con los herederos del demandado, entre los que compareció a estar a derecho una menor, no se había dado la debida intervención al Ministerio Pupilar.</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5°) Que el recurso extraordinario es formalmente admisible en tanto controvierte la inteligencia que el tribunal apelado ha dado a la cláusula constitucional que protege la libertad de expresión y la decisión ha sido contraria al derecho que el demandado fundara en ellas (art. 14, inciso 3°, ley 48).</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Dado que el auto de concesión es suficientemente explícito en cuanto circunscribió la admisibilidad del recurso a la mencionada cuestión federal, no corresponde a esta Corte ingresar en el tratamiento del pedido de nulidad que fue rechazado sin que se hubiese deducido la correspondiente queja.</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6°) Que a fin de situar el contexto conceptual y normativo a la luz del cual se examinará el asunto, corresponde puntualizar que una lectura atenta de las expresiones del demandado permite afirmar que ellas constituyen manifestaciones críticas, opiniones y/o juicios de valor formuladas al desempeño de un funcionario público en un asunto de interés público, por lo que es dentro de dicho marco valorativo —con características propias que lo diferencian de otros modos de expresión— en el que debe dilucidarse si aquellas gozan de un prevalente amparo constitucional como modo de ejercer el derecho de libertad de expresión, o si —por el contrario— se presentan razones de entidad que exigen que dicha inicial protección deba ceder en favor de otros derechos con reconocimiento constitucional, como lo son —en el caso— el derecho al honor o a la reputación personal de un funcionario público y, por lo tanto, suscitan el deber de reparar pretendido.</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Para tal cometido, deviene necesario ponderar dos cuestiones: la protección constitucional de los derechos en tensión y la naturaleza de las expresiones cuestionadas.</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 xml:space="preserve">Con respecto a la primera cuestión, el conflicto se evidencia en la medida en que el derecho al honor y a la reputación profesional del actor encuentra consagración constitucional (en el art. 33 de la Ley Fundamental, y en las siguientes cláusulas de los tratados internacionales que cuentan con jerarquía constitucional por el reenvío del art. 75, inciso 22 de la Ley Fundamental: arts. 11 y 13.2.a. del Pacto de San José de Costa Rica, arts. 17 y 19.3.a. del Pacto Internacional de Derechos Civiles y Políticos, art. V de la Declaración Americana de los Derechos y Deberes del Hombre, art. 12 de la Declaración Universal de Derechos Humanos) e infra-constitucional (art. 52 del actual Cód. Civ. y Com. </w:t>
      </w:r>
      <w:proofErr w:type="gramStart"/>
      <w:r w:rsidRPr="001B5D8C">
        <w:rPr>
          <w:rFonts w:ascii="knowledgeLight" w:eastAsia="Times New Roman" w:hAnsi="knowledgeLight" w:cs="Times New Roman"/>
          <w:color w:val="444444"/>
          <w:sz w:val="24"/>
          <w:szCs w:val="24"/>
          <w:bdr w:val="none" w:sz="0" w:space="0" w:color="auto" w:frame="1"/>
          <w:lang w:eastAsia="es-AR"/>
        </w:rPr>
        <w:t>de</w:t>
      </w:r>
      <w:proofErr w:type="gramEnd"/>
      <w:r w:rsidRPr="001B5D8C">
        <w:rPr>
          <w:rFonts w:ascii="knowledgeLight" w:eastAsia="Times New Roman" w:hAnsi="knowledgeLight" w:cs="Times New Roman"/>
          <w:color w:val="444444"/>
          <w:sz w:val="24"/>
          <w:szCs w:val="24"/>
          <w:bdr w:val="none" w:sz="0" w:space="0" w:color="auto" w:frame="1"/>
          <w:lang w:eastAsia="es-AR"/>
        </w:rPr>
        <w:t xml:space="preserve"> la Nación: “La persona humana lesionada en su intimidad personal o familiar, honra o reputación, imagen o identidad, o que de cualquier modo resulte menoscabada en su dignidad personal, puede reclamar la prevención y reparación de los daños sufridos”), y en que el derecho a libre expresión de la demandada se funda en los arts. 14, 32 de la Ley Fundamental y en diversas cláusulas de los tratados internacionales que cuentan con jerarquía constitucional por el reenvío del art. 75, inciso 22 de la Constitución Nacional (art. IV de la Declaración Americana de los Derechos y Deberes del Hombre, art. 18 de la Declaración Universal de los Derechos Humanos, art. 13 del Pacto de San José de Costa Rica, art. 19 del Pacto Internacional de Derechos Civiles y Políticos).</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Con relación a la segunda cuestión, las opiniones o juicios críticos o de valor exigen un tratamiento particular diferentes a las afirmaciones de hecho. Ellos remiten a un ámbito de subjetividad que requiere otro tipo de escrutinio y ponderación, pues la circunstancia de que puedan o no ser compartidos o que sean calificados como razonables o irrazonables, o acertados o desacertados, no los convierte por ello en verdaderos o falsos. De ahí que —se adelanta— una manifestación de ese tipo, contraria o desfavorable a una persona, más allá de que puedan incomodarla y/o molestarla, en tanto no contenga expresiones o locuciones difamatorias, injuriantes o vejatorias que lesionen el derecho al honor o reputación, gozan de tutela constitucional.</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7°) Que tanto </w:t>
      </w:r>
      <w:r w:rsidRPr="001B5D8C">
        <w:rPr>
          <w:rFonts w:ascii="knowledgeLight" w:eastAsia="Times New Roman" w:hAnsi="knowledgeLight" w:cs="Times New Roman"/>
          <w:color w:val="444444"/>
          <w:sz w:val="24"/>
          <w:szCs w:val="24"/>
          <w:bdr w:val="none" w:sz="0" w:space="0" w:color="auto" w:frame="1"/>
          <w:shd w:val="clear" w:color="auto" w:fill="FEEBB5"/>
          <w:lang w:eastAsia="es-AR"/>
        </w:rPr>
        <w:t>el valor preeminente de la libertad de expresión en un sistema republicano como la importancia que en una sociedad plural y diversa reviste el debate y la discusión democrática que se nutre de las opiniones teniendo como meta la paz social ha sido reiteradamente destacado y protegido por la Corte Suprema</w:t>
      </w:r>
      <w:r w:rsidRPr="001B5D8C">
        <w:rPr>
          <w:rFonts w:ascii="Times New Roman" w:eastAsia="Times New Roman" w:hAnsi="Times New Roman" w:cs="Times New Roman"/>
          <w:b/>
          <w:bCs/>
          <w:color w:val="1B91BF"/>
          <w:sz w:val="24"/>
          <w:szCs w:val="24"/>
          <w:bdr w:val="none" w:sz="0" w:space="0" w:color="auto" w:frame="1"/>
          <w:lang w:eastAsia="es-AR"/>
        </w:rPr>
        <w:t>[-]</w:t>
      </w:r>
      <w:r w:rsidRPr="001B5D8C">
        <w:rPr>
          <w:rFonts w:ascii="knowledgeLight" w:eastAsia="Times New Roman" w:hAnsi="knowledgeLight" w:cs="Times New Roman"/>
          <w:color w:val="444444"/>
          <w:sz w:val="24"/>
          <w:szCs w:val="24"/>
          <w:bdr w:val="none" w:sz="0" w:space="0" w:color="auto" w:frame="1"/>
          <w:lang w:eastAsia="es-AR"/>
        </w:rPr>
        <w:t>, y en ese sentido —con cita de Joaquín V. González— ha afirmado que la “principal importancia de la libertad de prensa, desde un punto de vista constitucional, está en que permite al ciudadano llamar a toda persona que inviste autoridad, a toda corporación o repartición pública, y al gobierno mismo en todos sus departamentos, al tribunal de la opinión pública y compelerlos a un análisis y crítica de su conducta, procedimientos y propósitos, a la faz del mundo, con el fin de corregir o evitar errores o desastres...” (</w:t>
      </w:r>
      <w:proofErr w:type="gramStart"/>
      <w:r w:rsidRPr="001B5D8C">
        <w:rPr>
          <w:rFonts w:ascii="knowledgeLight" w:eastAsia="Times New Roman" w:hAnsi="knowledgeLight" w:cs="Times New Roman"/>
          <w:color w:val="444444"/>
          <w:sz w:val="24"/>
          <w:szCs w:val="24"/>
          <w:bdr w:val="none" w:sz="0" w:space="0" w:color="auto" w:frame="1"/>
          <w:lang w:eastAsia="es-AR"/>
        </w:rPr>
        <w:t>conf</w:t>
      </w:r>
      <w:proofErr w:type="gramEnd"/>
      <w:r w:rsidRPr="001B5D8C">
        <w:rPr>
          <w:rFonts w:ascii="knowledgeLight" w:eastAsia="Times New Roman" w:hAnsi="knowledgeLight" w:cs="Times New Roman"/>
          <w:color w:val="444444"/>
          <w:sz w:val="24"/>
          <w:szCs w:val="24"/>
          <w:bdr w:val="none" w:sz="0" w:space="0" w:color="auto" w:frame="1"/>
          <w:lang w:eastAsia="es-AR"/>
        </w:rPr>
        <w:t>. González, Joaquín V., “Manual de la Constitución Argentina”, p. 167, citado en Fallos: 331:1530; 333:1331). En esa misma línea argumental este Tribunal ha puntualizado que es “función de esta Corte fundamentar, propiciar y proteger consensos básicos para el funcionamiento de una sociedad en la que se pueda convivir con tolerancia de opiniones diferentes. Uno de esos principios fundamentales es el de la libertad de expresión y el control de los funcionarios públicos, así como el debate sobre sus decisiones. Los debates ardorosos y las críticas penetrantes no deben causar temor, ya que son el principal instrumento para fortalecer una democracia deliberativa, que es principal reaseguro contra las decisiones arbitrarias y poco transparentes” (conf. Fallos: 331:1530).</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De otro lado, </w:t>
      </w:r>
      <w:r w:rsidRPr="001B5D8C">
        <w:rPr>
          <w:rFonts w:ascii="knowledgeLight" w:eastAsia="Times New Roman" w:hAnsi="knowledgeLight" w:cs="Times New Roman"/>
          <w:color w:val="444444"/>
          <w:sz w:val="24"/>
          <w:szCs w:val="24"/>
          <w:bdr w:val="none" w:sz="0" w:space="0" w:color="auto" w:frame="1"/>
          <w:shd w:val="clear" w:color="auto" w:fill="FEEBB5"/>
          <w:lang w:eastAsia="es-AR"/>
        </w:rPr>
        <w:t>el derecho al honor o a la reputación personal, constituye en sí mismo un derecho fundamental, connatural e inherente de la persona humana, desde que importa “la dignidad personal reflejada en la consideración de los demás y en el sentimiento de la propia persona</w:t>
      </w:r>
      <w:proofErr w:type="gramStart"/>
      <w:r w:rsidRPr="001B5D8C">
        <w:rPr>
          <w:rFonts w:ascii="knowledgeLight" w:eastAsia="Times New Roman" w:hAnsi="knowledgeLight" w:cs="Times New Roman"/>
          <w:color w:val="444444"/>
          <w:sz w:val="24"/>
          <w:szCs w:val="24"/>
          <w:bdr w:val="none" w:sz="0" w:space="0" w:color="auto" w:frame="1"/>
          <w:shd w:val="clear" w:color="auto" w:fill="FEEBB5"/>
          <w:lang w:eastAsia="es-AR"/>
        </w:rPr>
        <w:t>”</w:t>
      </w:r>
      <w:r w:rsidRPr="001B5D8C">
        <w:rPr>
          <w:rFonts w:ascii="Times New Roman" w:eastAsia="Times New Roman" w:hAnsi="Times New Roman" w:cs="Times New Roman"/>
          <w:b/>
          <w:bCs/>
          <w:color w:val="1B91BF"/>
          <w:sz w:val="24"/>
          <w:szCs w:val="24"/>
          <w:bdr w:val="none" w:sz="0" w:space="0" w:color="auto" w:frame="1"/>
          <w:lang w:eastAsia="es-AR"/>
        </w:rPr>
        <w:t>[</w:t>
      </w:r>
      <w:proofErr w:type="gramEnd"/>
      <w:r w:rsidRPr="001B5D8C">
        <w:rPr>
          <w:rFonts w:ascii="Times New Roman" w:eastAsia="Times New Roman" w:hAnsi="Times New Roman" w:cs="Times New Roman"/>
          <w:b/>
          <w:bCs/>
          <w:color w:val="1B91BF"/>
          <w:sz w:val="24"/>
          <w:szCs w:val="24"/>
          <w:bdr w:val="none" w:sz="0" w:space="0" w:color="auto" w:frame="1"/>
          <w:lang w:eastAsia="es-AR"/>
        </w:rPr>
        <w:t>-]</w:t>
      </w:r>
      <w:r w:rsidRPr="001B5D8C">
        <w:rPr>
          <w:rFonts w:ascii="knowledgeLight" w:eastAsia="Times New Roman" w:hAnsi="knowledgeLight" w:cs="Times New Roman"/>
          <w:color w:val="444444"/>
          <w:sz w:val="24"/>
          <w:szCs w:val="24"/>
          <w:bdr w:val="none" w:sz="0" w:space="0" w:color="auto" w:frame="1"/>
          <w:lang w:eastAsia="es-AR"/>
        </w:rPr>
        <w:t> (De Cupis, Adriano, “I diritti della personalitá”, ed. Milano, 1982). En tanto estimación que cada persona hace de sí mismo como del reconocimiento que los demás hacen de su dignidad, el ataqué al honor se proyecta tanto en el marco interno de la propia persona afectada, e incluso de su familia, como en el ámbito social, y —por lo tanto— profesional y laboral en el que cada individuo desarrolla su actividad.</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8°) Que </w:t>
      </w:r>
      <w:r w:rsidRPr="001B5D8C">
        <w:rPr>
          <w:rFonts w:ascii="knowledgeLight" w:eastAsia="Times New Roman" w:hAnsi="knowledgeLight" w:cs="Times New Roman"/>
          <w:color w:val="444444"/>
          <w:sz w:val="24"/>
          <w:szCs w:val="24"/>
          <w:bdr w:val="none" w:sz="0" w:space="0" w:color="auto" w:frame="1"/>
          <w:shd w:val="clear" w:color="auto" w:fill="FEEBB5"/>
          <w:lang w:eastAsia="es-AR"/>
        </w:rPr>
        <w:t xml:space="preserve">ante el reconocimiento constitucional explícito de ambos derechos y su inserción en un sistema constitucional que no reconoce derechos absolutos y propicia un equilibrio armónico en su ejercicio, la dilucidación de un conflicto o tensión entre ambos requerirá la ponderación de: i) el grado de afectación de uno de los bienes en juego, ii) la importancia de la satisfacción del bien contrario, y iii) si la satisfacción de uno justifica la restricción del otro. Un juicio de ponderación en ese lineamiento conducirá a que en algunos casos la balanza se incline hacia la libertad de expresión y en otros a la salvaguarda del derecho al </w:t>
      </w:r>
      <w:proofErr w:type="gramStart"/>
      <w:r w:rsidRPr="001B5D8C">
        <w:rPr>
          <w:rFonts w:ascii="knowledgeLight" w:eastAsia="Times New Roman" w:hAnsi="knowledgeLight" w:cs="Times New Roman"/>
          <w:color w:val="444444"/>
          <w:sz w:val="24"/>
          <w:szCs w:val="24"/>
          <w:bdr w:val="none" w:sz="0" w:space="0" w:color="auto" w:frame="1"/>
          <w:shd w:val="clear" w:color="auto" w:fill="FEEBB5"/>
          <w:lang w:eastAsia="es-AR"/>
        </w:rPr>
        <w:t>honor</w:t>
      </w:r>
      <w:r w:rsidRPr="001B5D8C">
        <w:rPr>
          <w:rFonts w:ascii="Times New Roman" w:eastAsia="Times New Roman" w:hAnsi="Times New Roman" w:cs="Times New Roman"/>
          <w:b/>
          <w:bCs/>
          <w:color w:val="1B91BF"/>
          <w:sz w:val="24"/>
          <w:szCs w:val="24"/>
          <w:bdr w:val="none" w:sz="0" w:space="0" w:color="auto" w:frame="1"/>
          <w:lang w:eastAsia="es-AR"/>
        </w:rPr>
        <w:t>[</w:t>
      </w:r>
      <w:proofErr w:type="gramEnd"/>
      <w:r w:rsidRPr="001B5D8C">
        <w:rPr>
          <w:rFonts w:ascii="Times New Roman" w:eastAsia="Times New Roman" w:hAnsi="Times New Roman" w:cs="Times New Roman"/>
          <w:b/>
          <w:bCs/>
          <w:color w:val="1B91BF"/>
          <w:sz w:val="24"/>
          <w:szCs w:val="24"/>
          <w:bdr w:val="none" w:sz="0" w:space="0" w:color="auto" w:frame="1"/>
          <w:lang w:eastAsia="es-AR"/>
        </w:rPr>
        <w:t>-]</w:t>
      </w:r>
      <w:r w:rsidRPr="001B5D8C">
        <w:rPr>
          <w:rFonts w:ascii="knowledgeLight" w:eastAsia="Times New Roman" w:hAnsi="knowledgeLight" w:cs="Times New Roman"/>
          <w:color w:val="444444"/>
          <w:sz w:val="24"/>
          <w:szCs w:val="24"/>
          <w:bdr w:val="none" w:sz="0" w:space="0" w:color="auto" w:frame="1"/>
          <w:lang w:eastAsia="es-AR"/>
        </w:rPr>
        <w:t> (conf. causa “Kimel, Eduardo G. c. República Argentina”, sentencia del 2 de mayo de 2008, párrafo 88, doctrina receptada en Fallos: 335:2150; 336:1148; 337:921).</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shd w:val="clear" w:color="auto" w:fill="FEEBB5"/>
          <w:lang w:eastAsia="es-AR"/>
        </w:rPr>
        <w:t>En la concreción de esa tarea, se presentan como parámetros razonables para arribar a una solución justa y equilibrada: i) las circunstancias concretas en las que las expresiones debatidas se exponen, ii) la mayor o menor virulencia de las locuciones y/o frases utilizadas y el contexto en el que fueron expuestas, iii) su tono humorístico o mordaz, iv) el hecho de afectar al agraviado solo en relación con su comportamiento y desempeño como titular de un cargo público y no en su faceta íntima y privada en la medida en que estos aspectos —donde la tutela constitucional alcanza su máxima intensidad— no resulten relevantes para el debate político, v) la finalidad de crítica política perseguida, vi) la relevancia pública del asunto, y vii) la contribución (o la ausencia de contribución) a la formación de la opinión pública libre.</w:t>
      </w:r>
      <w:r w:rsidRPr="001B5D8C">
        <w:rPr>
          <w:rFonts w:ascii="knowledgeLight" w:eastAsia="Times New Roman" w:hAnsi="knowledgeLight" w:cs="Times New Roman"/>
          <w:color w:val="444444"/>
          <w:sz w:val="24"/>
          <w:szCs w:val="24"/>
          <w:lang w:eastAsia="es-AR"/>
        </w:rPr>
        <w:t> </w:t>
      </w:r>
      <w:r w:rsidRPr="001B5D8C">
        <w:rPr>
          <w:rFonts w:ascii="Times New Roman" w:eastAsia="Times New Roman" w:hAnsi="Times New Roman" w:cs="Times New Roman"/>
          <w:b/>
          <w:bCs/>
          <w:color w:val="1B91BF"/>
          <w:sz w:val="24"/>
          <w:szCs w:val="24"/>
          <w:bdr w:val="none" w:sz="0" w:space="0" w:color="auto" w:frame="1"/>
          <w:lang w:eastAsia="es-AR"/>
        </w:rPr>
        <w:t>[-]</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9°) Que bajo esas premisas, este Tribunal ha reiteradamente señalado que la importancia que en un sistema democrático debe reconocerse a la libertad de opinión y crítica en asuntos de interés público o sobre la gestión de quienes desempeñan funciones públicas, conlleva a que —como regla— ante la tensión o conflicto con el derecho al honor y a la reputación del funcionario, ellos se resuelvan en sentido de otorgar mayor protección al primero y de asignar un mayor sacrificio a los que tienen en sus manos el manejo de la cosa pública. El hecho de que se hayan expuesto voluntariamente a una actividad pública —y a las consecuencias que de su ejercicio se derivan—, así como el mayor acceso a los medios periodísticos para repeler las expresiones y/o opiniones críticas, constituyen elementos que justifican la prevalencia de la protección del derecho a la libertad de expresión, el que cabe considerar comprensivo no solo de “...la emisión de expresiones inofensivas o bien recibidas por la opinión pública, sino también la de aquellas que chocan, irritan o inquietan a los funcionarios públicos o a un sector cualquiera de la población” (confr. doctrina de Fallos: 310:508; 316:2416; 321:2558; 326:4136; 331:1530; 335:2150; 336:1148; 337:921, entre otros).</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10) Que no obstante lo dicho, no ha escapado a la consideración de este Tribunal que </w:t>
      </w:r>
      <w:r w:rsidRPr="001B5D8C">
        <w:rPr>
          <w:rFonts w:ascii="knowledgeLight" w:eastAsia="Times New Roman" w:hAnsi="knowledgeLight" w:cs="Times New Roman"/>
          <w:color w:val="444444"/>
          <w:sz w:val="24"/>
          <w:szCs w:val="24"/>
          <w:bdr w:val="none" w:sz="0" w:space="0" w:color="auto" w:frame="1"/>
          <w:shd w:val="clear" w:color="auto" w:fill="FEEBB5"/>
          <w:lang w:eastAsia="es-AR"/>
        </w:rPr>
        <w:t xml:space="preserve">la mayor amplitud de protección que cabe reconocer al ejercicio de la libertad de expresión en los supuestos mencionados precedentemente, no constituye un salvoconducto de impunidad de quienes han obrado excediendo el marco propio del ejercicio regular de los derechos de petición y </w:t>
      </w:r>
      <w:proofErr w:type="gramStart"/>
      <w:r w:rsidRPr="001B5D8C">
        <w:rPr>
          <w:rFonts w:ascii="knowledgeLight" w:eastAsia="Times New Roman" w:hAnsi="knowledgeLight" w:cs="Times New Roman"/>
          <w:color w:val="444444"/>
          <w:sz w:val="24"/>
          <w:szCs w:val="24"/>
          <w:bdr w:val="none" w:sz="0" w:space="0" w:color="auto" w:frame="1"/>
          <w:shd w:val="clear" w:color="auto" w:fill="FEEBB5"/>
          <w:lang w:eastAsia="es-AR"/>
        </w:rPr>
        <w:t>crítica</w:t>
      </w:r>
      <w:r w:rsidRPr="001B5D8C">
        <w:rPr>
          <w:rFonts w:ascii="Times New Roman" w:eastAsia="Times New Roman" w:hAnsi="Times New Roman" w:cs="Times New Roman"/>
          <w:b/>
          <w:bCs/>
          <w:color w:val="1B91BF"/>
          <w:sz w:val="24"/>
          <w:szCs w:val="24"/>
          <w:bdr w:val="none" w:sz="0" w:space="0" w:color="auto" w:frame="1"/>
          <w:lang w:eastAsia="es-AR"/>
        </w:rPr>
        <w:t>[</w:t>
      </w:r>
      <w:proofErr w:type="gramEnd"/>
      <w:r w:rsidRPr="001B5D8C">
        <w:rPr>
          <w:rFonts w:ascii="Times New Roman" w:eastAsia="Times New Roman" w:hAnsi="Times New Roman" w:cs="Times New Roman"/>
          <w:b/>
          <w:bCs/>
          <w:color w:val="1B91BF"/>
          <w:sz w:val="24"/>
          <w:szCs w:val="24"/>
          <w:bdr w:val="none" w:sz="0" w:space="0" w:color="auto" w:frame="1"/>
          <w:lang w:eastAsia="es-AR"/>
        </w:rPr>
        <w:t>-]</w:t>
      </w:r>
      <w:r w:rsidRPr="001B5D8C">
        <w:rPr>
          <w:rFonts w:ascii="knowledgeLight" w:eastAsia="Times New Roman" w:hAnsi="knowledgeLight" w:cs="Times New Roman"/>
          <w:color w:val="444444"/>
          <w:sz w:val="24"/>
          <w:szCs w:val="24"/>
          <w:bdr w:val="none" w:sz="0" w:space="0" w:color="auto" w:frame="1"/>
          <w:lang w:eastAsia="es-AR"/>
        </w:rPr>
        <w:t> (conf. Fallos: 257:308; 269:200; 321:2558; 336:1148).</w:t>
      </w:r>
      <w:r w:rsidRPr="001B5D8C">
        <w:rPr>
          <w:rFonts w:ascii="knowledgeLight" w:eastAsia="Times New Roman" w:hAnsi="knowledgeLight" w:cs="Times New Roman"/>
          <w:color w:val="444444"/>
          <w:sz w:val="24"/>
          <w:szCs w:val="24"/>
          <w:bdr w:val="none" w:sz="0" w:space="0" w:color="auto" w:frame="1"/>
          <w:shd w:val="clear" w:color="auto" w:fill="FEEBB5"/>
          <w:lang w:eastAsia="es-AR"/>
        </w:rPr>
        <w:t> Ello es así pues resulta ineludible que no hay un derecho al insulto, a la vejación gratuita e injustificada de una persona </w:t>
      </w:r>
      <w:r w:rsidRPr="001B5D8C">
        <w:rPr>
          <w:rFonts w:ascii="Times New Roman" w:eastAsia="Times New Roman" w:hAnsi="Times New Roman" w:cs="Times New Roman"/>
          <w:b/>
          <w:bCs/>
          <w:color w:val="1B91BF"/>
          <w:sz w:val="24"/>
          <w:szCs w:val="24"/>
          <w:bdr w:val="none" w:sz="0" w:space="0" w:color="auto" w:frame="1"/>
          <w:lang w:eastAsia="es-AR"/>
        </w:rPr>
        <w:t>[-]</w:t>
      </w:r>
      <w:r w:rsidRPr="001B5D8C">
        <w:rPr>
          <w:rFonts w:ascii="knowledgeLight" w:eastAsia="Times New Roman" w:hAnsi="knowledgeLight" w:cs="Times New Roman"/>
          <w:color w:val="444444"/>
          <w:sz w:val="24"/>
          <w:szCs w:val="24"/>
          <w:bdr w:val="none" w:sz="0" w:space="0" w:color="auto" w:frame="1"/>
          <w:lang w:eastAsia="es-AR"/>
        </w:rPr>
        <w:t>(confr. doctrina Fallos: 321:2558; 337:921), </w:t>
      </w:r>
      <w:r w:rsidRPr="001B5D8C">
        <w:rPr>
          <w:rFonts w:ascii="knowledgeLight" w:eastAsia="Times New Roman" w:hAnsi="knowledgeLight" w:cs="Times New Roman"/>
          <w:color w:val="444444"/>
          <w:sz w:val="24"/>
          <w:szCs w:val="24"/>
          <w:bdr w:val="none" w:sz="0" w:space="0" w:color="auto" w:frame="1"/>
          <w:shd w:val="clear" w:color="auto" w:fill="FEEBB5"/>
          <w:lang w:eastAsia="es-AR"/>
        </w:rPr>
        <w:t>ni existe interés relevante en un sistema republicano en que se difundan aseveraciones de esa naturaleza pues no constituyen un componente esencial de la exposición de ideas y revisten un valor social tan insignificante para la búsqueda de la verdad que cualquier beneficio que pudieran aportar se ve ampliamente superado por el interés social en el orden y la moralidad </w:t>
      </w:r>
      <w:r w:rsidRPr="001B5D8C">
        <w:rPr>
          <w:rFonts w:ascii="Times New Roman" w:eastAsia="Times New Roman" w:hAnsi="Times New Roman" w:cs="Times New Roman"/>
          <w:b/>
          <w:bCs/>
          <w:color w:val="1B91BF"/>
          <w:sz w:val="24"/>
          <w:szCs w:val="24"/>
          <w:bdr w:val="none" w:sz="0" w:space="0" w:color="auto" w:frame="1"/>
          <w:lang w:eastAsia="es-AR"/>
        </w:rPr>
        <w:t>[-]</w:t>
      </w:r>
      <w:r w:rsidRPr="001B5D8C">
        <w:rPr>
          <w:rFonts w:ascii="knowledgeLight" w:eastAsia="Times New Roman" w:hAnsi="knowledgeLight" w:cs="Times New Roman"/>
          <w:color w:val="444444"/>
          <w:sz w:val="24"/>
          <w:szCs w:val="24"/>
          <w:bdr w:val="none" w:sz="0" w:space="0" w:color="auto" w:frame="1"/>
          <w:lang w:eastAsia="es-AR"/>
        </w:rPr>
        <w:t>(véase Fallos: 321:2558 con cita del precedente estadounidense “Chaplinsky v. New Hampshire”, 315 U.S. 568).</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En tales condiciones, a la hora de evaluar la posible existencia de una responsabilidad civil por afectación del derecho al honor o a la reputación personal de un funcionario público derivada de dichas. expresiones, resulta prioritario adoptar un criterio estricto en la ponderación de los presupuestos exigidos para el nacimiento del deber de reparar, de modo de evitar que la fuerza paralizadora y disuasiva derivada de la eventual obligación de resarcir, termine conspirando contra la formación de una opinión pública vigorosa (conf. doctrina de Fallos: 319:3085).</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11) Que como consecuencia del análisis precedente, cabe puntualizar que —como regla— la libertad de expresión manifestada como juicio crítico o de valor o como opinión goza de la más amplia protección constitucional frente al derecho al honor y a la reputación personal' en la medida que:</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a) se inserte en una cuestión de relevancia o interés público;</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b) se refiera al desempeño o conducta de un funcionario o figura pública en el marco de su actividad pública;</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c) se utilicen frases, términos, voces o locuciones que guarden relación con la cuestión principal sobre la que se emite la expresión; y no excedan el nivel de tolerancia que es dable exigir a quienes voluntariamente se someten a un escrutinio riguroso sobre su comportamiento y actuación pública por parte de toda la sociedad;</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d) cuente, en su caso, con una base fáctica suficiente que de sustento a la opinión o juicio crítico o de valor al que se halle estrechamente vinculada; y</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e) contribuya a la formación de una opinión pública necesaria para la existencia de un pluralismo político en una sociedad democrática.</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12) Que en razón de lo expresado en los considerandos precedentes, y en relación concreta a la presente causa, </w:t>
      </w:r>
      <w:r w:rsidRPr="001B5D8C">
        <w:rPr>
          <w:rFonts w:ascii="knowledgeLight" w:eastAsia="Times New Roman" w:hAnsi="knowledgeLight" w:cs="Times New Roman"/>
          <w:color w:val="444444"/>
          <w:sz w:val="24"/>
          <w:szCs w:val="24"/>
          <w:bdr w:val="none" w:sz="0" w:space="0" w:color="auto" w:frame="1"/>
          <w:shd w:val="clear" w:color="auto" w:fill="FEEBB5"/>
          <w:lang w:eastAsia="es-AR"/>
        </w:rPr>
        <w:t>debe concluirse que en las expresiones utilizadas por el demandado para referirse al desempeño de Virgilio Juan Martínez de Sucre en su cargo como Fiscal de Estado de la Provincia de Tierra del Fuego prevalecen las opiniones críticas, cuyos términos ponen de manifiesto un cuestionamiento (ciertamente ríspido) de su actuación en relación con la transferencia al Fondo Residual de Tierra del Fuego de la deuda que mantenía el ex Banco Provincia de Tierra del Fuego a favor del Instituto Provincial Autárquico Unificado de la Seguridad Social.</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shd w:val="clear" w:color="auto" w:fill="FEEBB5"/>
          <w:lang w:eastAsia="es-AR"/>
        </w:rPr>
        <w:t>En tanto enmarcadas en una severa crítica sobre el rol que desempeñaba un funcionario público en temas que comprometían la defensa del erario público provincial —lo cual debe ser entendido como acto derivado del legítimo ejercicio de control de los actos de gobierno— dichas expresiones no son aptas, en principio, para generar responsabilidad civil. La circunstancia de que pudieran ser consideradas desacertadas, irrazonables y aun en el límite de la mesura que sería deseable en el marco de este tipo de debates, no basta por sí solas para calificarlas como denigrantes o vejatorias, teniendo en consideración que guardan relación directa con el objeto del discurso. Tampoco refieren a aspectos vinculados al ámbito familiar o íntimo del funcionario (reducto que goza de la máxima protección constitucional aun para quienes voluntariamente se dedican o involucran en la función pública) que resulten innecesarios para la formación de la opinión pública y/o carentes de vinculación directa con el asunto público concernido, pues en tal caso es probable que la solución sería distinta a la que se propone en el sub examen.</w:t>
      </w:r>
      <w:r w:rsidRPr="001B5D8C">
        <w:rPr>
          <w:rFonts w:ascii="knowledgeLight" w:eastAsia="Times New Roman" w:hAnsi="knowledgeLight" w:cs="Times New Roman"/>
          <w:color w:val="444444"/>
          <w:sz w:val="24"/>
          <w:szCs w:val="24"/>
          <w:lang w:eastAsia="es-AR"/>
        </w:rPr>
        <w:t> </w:t>
      </w:r>
      <w:r w:rsidRPr="001B5D8C">
        <w:rPr>
          <w:rFonts w:ascii="Times New Roman" w:eastAsia="Times New Roman" w:hAnsi="Times New Roman" w:cs="Times New Roman"/>
          <w:b/>
          <w:bCs/>
          <w:color w:val="1B91BF"/>
          <w:sz w:val="24"/>
          <w:szCs w:val="24"/>
          <w:bdr w:val="none" w:sz="0" w:space="0" w:color="auto" w:frame="1"/>
          <w:lang w:eastAsia="es-AR"/>
        </w:rPr>
        <w:t>[-]</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En ese escenario, las declaraciones impugnadas no pueden considerarse difamatorias —como lo pretende el actor—, pues no exceden el grado de tolerancia que es dable esperar de quien desempeñe un alto cargo gubernamental cuando se lo cuestiona en su esfera de actuación pública.</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En, definitiva, </w:t>
      </w:r>
      <w:r w:rsidRPr="001B5D8C">
        <w:rPr>
          <w:rFonts w:ascii="knowledgeLight" w:eastAsia="Times New Roman" w:hAnsi="knowledgeLight" w:cs="Times New Roman"/>
          <w:color w:val="444444"/>
          <w:sz w:val="24"/>
          <w:szCs w:val="24"/>
          <w:bdr w:val="none" w:sz="0" w:space="0" w:color="auto" w:frame="1"/>
          <w:shd w:val="clear" w:color="auto" w:fill="FEEBB5"/>
          <w:lang w:eastAsia="es-AR"/>
        </w:rPr>
        <w:t>la decisión apelada que atribuyó responsabilidad a José Carlos Martínez con motivo de sus expresiones constituye una restricción indebida al ejercicio de la libertad que desalienta el debate público en temas de interés general, siendo susceptible de propiciar “futuros actos de indeseada autocensura” (conf. doctrina Fallos: 321:2558). Corresponde que sea revocada</w:t>
      </w:r>
      <w:proofErr w:type="gramStart"/>
      <w:r w:rsidRPr="001B5D8C">
        <w:rPr>
          <w:rFonts w:ascii="knowledgeLight" w:eastAsia="Times New Roman" w:hAnsi="knowledgeLight" w:cs="Times New Roman"/>
          <w:color w:val="444444"/>
          <w:sz w:val="24"/>
          <w:szCs w:val="24"/>
          <w:bdr w:val="none" w:sz="0" w:space="0" w:color="auto" w:frame="1"/>
          <w:shd w:val="clear" w:color="auto" w:fill="FEEBB5"/>
          <w:lang w:eastAsia="es-AR"/>
        </w:rPr>
        <w:t>.</w:t>
      </w:r>
      <w:r w:rsidRPr="001B5D8C">
        <w:rPr>
          <w:rFonts w:ascii="Times New Roman" w:eastAsia="Times New Roman" w:hAnsi="Times New Roman" w:cs="Times New Roman"/>
          <w:b/>
          <w:bCs/>
          <w:color w:val="1B91BF"/>
          <w:sz w:val="24"/>
          <w:szCs w:val="24"/>
          <w:bdr w:val="none" w:sz="0" w:space="0" w:color="auto" w:frame="1"/>
          <w:lang w:eastAsia="es-AR"/>
        </w:rPr>
        <w:t>[</w:t>
      </w:r>
      <w:proofErr w:type="gramEnd"/>
      <w:r w:rsidRPr="001B5D8C">
        <w:rPr>
          <w:rFonts w:ascii="Times New Roman" w:eastAsia="Times New Roman" w:hAnsi="Times New Roman" w:cs="Times New Roman"/>
          <w:b/>
          <w:bCs/>
          <w:color w:val="1B91BF"/>
          <w:sz w:val="24"/>
          <w:szCs w:val="24"/>
          <w:bdr w:val="none" w:sz="0" w:space="0" w:color="auto" w:frame="1"/>
          <w:lang w:eastAsia="es-AR"/>
        </w:rPr>
        <w:t>-]</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13) Que con arreglo a los desarrollos argumentativos expresados en los votos de los jueces Rosenkrantz, Highton de Nolasco y Rosatti —que concurren a formar la decisión mayoritaria adoptada por el Tribunal en este pronunciamiento— se concuerda respecto de que en supuestos como los aquí examinados cuando las manifestaciones críticas, opiniones y/o juicios de valor se refieran al desempeño y/o conducta de un funcionario o figura pública en el marco de su actividad pública y se inserten en una cuestión de relevancia o interés público, en tanto no contengan epítetos denigrantes, insultos o locuciones injuriantes, o vejatorias y guarden relación con el sentido crítico del discurso deben ser tolerados por quienes voluntariamente se someten a un escrutinio riguroso sobre su comportamiento y actuación pública por parte de la sociedad y gozan de tutela constitucional.</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 xml:space="preserve">Por ello, concordemente con lo dictaminado por la señora Procuradora General de la Nación, se declara procedente el recurso extraordinario deducido y se revoca la decisión apelada. En uso de las atribuciones que confiere el art. 16, segundo párrafo, de la ley 48, se rechaza la demanda. Costas a cargo del vencido (art. 68 del Cód. Proc. Civ. y Com. </w:t>
      </w:r>
      <w:proofErr w:type="gramStart"/>
      <w:r w:rsidRPr="001B5D8C">
        <w:rPr>
          <w:rFonts w:ascii="knowledgeLight" w:eastAsia="Times New Roman" w:hAnsi="knowledgeLight" w:cs="Times New Roman"/>
          <w:color w:val="444444"/>
          <w:sz w:val="24"/>
          <w:szCs w:val="24"/>
          <w:bdr w:val="none" w:sz="0" w:space="0" w:color="auto" w:frame="1"/>
          <w:lang w:eastAsia="es-AR"/>
        </w:rPr>
        <w:t>de</w:t>
      </w:r>
      <w:proofErr w:type="gramEnd"/>
      <w:r w:rsidRPr="001B5D8C">
        <w:rPr>
          <w:rFonts w:ascii="knowledgeLight" w:eastAsia="Times New Roman" w:hAnsi="knowledgeLight" w:cs="Times New Roman"/>
          <w:color w:val="444444"/>
          <w:sz w:val="24"/>
          <w:szCs w:val="24"/>
          <w:bdr w:val="none" w:sz="0" w:space="0" w:color="auto" w:frame="1"/>
          <w:lang w:eastAsia="es-AR"/>
        </w:rPr>
        <w:t xml:space="preserve"> la Nación). Notifíquese y, oportunamente, devuélvase.</w:t>
      </w:r>
      <w:r w:rsidRPr="001B5D8C">
        <w:rPr>
          <w:rFonts w:ascii="knowledgeLight" w:eastAsia="Times New Roman" w:hAnsi="knowledgeLight" w:cs="Times New Roman"/>
          <w:i/>
          <w:iCs/>
          <w:color w:val="444444"/>
          <w:sz w:val="24"/>
          <w:szCs w:val="24"/>
          <w:bdr w:val="none" w:sz="0" w:space="0" w:color="auto" w:frame="1"/>
          <w:lang w:eastAsia="es-AR"/>
        </w:rPr>
        <w:t> — Horacio Rosatti.</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i/>
          <w:iCs/>
          <w:color w:val="444444"/>
          <w:sz w:val="24"/>
          <w:szCs w:val="24"/>
          <w:bdr w:val="none" w:sz="0" w:space="0" w:color="auto" w:frame="1"/>
          <w:lang w:eastAsia="es-AR"/>
        </w:rPr>
        <w:t>Disidencia del doctor Maqueda</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i/>
          <w:iCs/>
          <w:color w:val="444444"/>
          <w:sz w:val="24"/>
          <w:szCs w:val="24"/>
          <w:bdr w:val="none" w:sz="0" w:space="0" w:color="auto" w:frame="1"/>
          <w:lang w:eastAsia="es-AR"/>
        </w:rPr>
        <w:t>Considerando: </w:t>
      </w:r>
      <w:r w:rsidRPr="001B5D8C">
        <w:rPr>
          <w:rFonts w:ascii="knowledgeLight" w:eastAsia="Times New Roman" w:hAnsi="knowledgeLight" w:cs="Times New Roman"/>
          <w:color w:val="444444"/>
          <w:sz w:val="24"/>
          <w:szCs w:val="24"/>
          <w:bdr w:val="none" w:sz="0" w:space="0" w:color="auto" w:frame="1"/>
          <w:lang w:eastAsia="es-AR"/>
        </w:rPr>
        <w:t>1°) Que Virgilio Juan Martínez de Sucre, Fiscal de Estado de la Provincia de Tierra del Fuego, Antártida e Islas del Atlántico Sur, dedujo demanda contra José Carlos Martínez —uno de los directores del Instituto Provincial Autárquico Unificado de la Seguridad Social (IPAUSS)— por indemnización del daño moral derivado del pedido de juicio político que fuera rechazado por la legislatura local y de las declaraciones efectuadas en diferentes medios periodísticos que consideró lesivas de su honor.</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2°) Que el demandado formuló públicamente críticas y anunció que iba a promover juicio político por mal desempeño a Virgilio Juan Martínez de Sucre con motivo del dictamen por él firmado sin formular objeciones al traspaso al Fondo Residual de Tierra del Fuego de la deuda que tenía el ex Banco Provincia de Tierra del Fuego con el Instituto Provincial Autárquico Unificado de la Seguridad Social (IPAUSS).</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En las referidas declaraciones José Carlos Martínez expresó que el dictamen, no solo perjudicaba los intereses del IPAUSS, sino que revelaba un desconocimiento claro del Cód. Civil y que “existía una irregularidad muy grande y grave” (conf. Diario El Sureño del 16 de julio de 2002; fs. 56); que el autor del dictamen sabía “perfectamente que hay una irregularidad que nunca investigó y con este dictamen se está inhabilitando la discusión del problema”, aparte de que era su convicción “que se estaba ante un hecho que era muy grave y que es causa de juicio político” (conf. El Diario del Fin del Mundo del 30 de julio de 2002; fs. 57/58).</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3°) Que el directorio del IPAUSS rechazó, por mayoría, la solicitud de José Carlos Martínez enderezada a que el citado organismo promoviera ante la legislatura local el pedido de juicio político, lo que motivó que el demandado expresara: “nosotros solicitamos el juicio político contra el Fiscal de. Estado, en virtud de la irregularidad que se produjo con la anuencia de éste, en ocasión que se sancionara la ley 286 —de transformación del BTF—, puesto que se incluyeron, de manera ilegal 20 millones en títulos públicos y pesos que surgieron del acuerdo Nación-Provincia”.</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También agregó que dicha irregularidad había sido comunicada en su momento al Tribunal de Cuentas y a la Fiscalía de Estado, y “nadie hizo absolutamente nada para revertirla, marcando a las claras que el pacto de impunidad sigue vigente” y que “hay intereses de todos los poderes del Estado, que actúan en complicidad y en un marco de impunidad para seguir estafando a los trabajadores” (conf. El Diario Digital del Fin del Mundo del 2 de agosto de 2002; fs. 59).</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4°) Que después de anunciar que por las irregularidades vinculadas con el Fondo Residual y con el banco de la provincia, iba a instar —a título personal— el juicio político de Martínez de Sucre, se refirió al mencionado funcionario en estos términos: “Se jacta de defender a la Provincia ¿Qué defiende? El descuento salarial a los trabajadores, el descuento de las pensiones graciables. Defiende perjudicando a la sociedad toda. Ahora cuando tiene que defender el Estado Provincial de los grandes intereses corporativos, de los grandes intereses políticos u económicos que han vaciado la Provincia no dice nada porque es cómplice” (conf. diarios Provincia 23 y Sur 54 del 15 de agosto de 2002; fs. 61 y 62, respectivamente).</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Cabe señalar que el citado juicio político fue instado y rechazado in limine por la Comisión Investigadora y la Sala Acusadora del Poder Legislativo provincial.</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5°) Que en otro reportaje el demandado aludió a las acreencias impagas que tenía el IPAUSS frente a distintos organismos públicos y al propio Estado provincial —aportes que se cobraban a los empleados pero no se derivaban al ente encargado de la seguridad social— y expresó que uno de los responsables de esa situación era el “Fiscal de Estado, porque siendo representante y defensor del Estado —y no del gobierno de turno— tiene que cumplir las leyes y hacerlas observar cuando los mismos funcionarios de gobierno causan un grave perjuicio fiscal como en este caso” (conf. Diario Tierra del Fuego del 22 de agosto de 2002; fs. 63).</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6°) Que el juez de primera instancia, después de señalar que el pedido de juicio político no constituía una conducta jurídicamente reprochable en tanto se encontraba alcanzada por el derecho de peticionar ante las autoridades y de examinar el contenido de las declaraciones efectuadas por José Carlos Martínez ante la prensa, consideró que las expresiones utilizadas por el demandado constituían un ejercicio abusivo del derecho a la libertad de expresión y lo condenó a pagar la suma de $20.000,.en concepto de indemnización de daño moral, con más sus intereses y las costas del juicio.</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7°) Que esa decisión fue confirmada por la alzada y finalmente por el Superior Tribunal de Justicia de la Provincia de Tierra del Fuego, Antártida e Islas del Atlántico Sur que, luego de desestimar un planteo de nulidad, señaló que la litis no había sido trabada en términos atinentes al ejercicio de la libertad de prensa, sino en el ámbito de expresiones ofensivas proferidas por uno de los directores del IPAUSS; que no se había demandado a un medio de comunicación, por lo que la publicación de tales dichos no era materia de discusión en autos, resultando ajeno al eje de la controversia el contrapunto entre el honor del peticionario y el ejercicio de la libertad de prensa.</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8°) Que el superior tribunal sostuvo que aun cuando la atribución de un deficiente desempeño en el ejercicio de la función pública implicaba una apreciación que resultaba negativa para el actor, ello no afectaba la órbita de su honor; empero, consideró que si la imputación iba acompañada de expresiones menoscabantes respecto a sus condiciones morales, surgía patente la vulneración del esencial marco tuitivo inherente a la órbita personalísima.</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Asimismo, el a quo añadió que lo resuelto en autos se condecía con dicho postulado, pues las expresiones del demandado aludían al conocimiento por parte del Fiscal de Estado de irregularidades que no había investigado, a la par de que se habían utilizado términos como “anuencia” y “defensa del gobierno de turno”. Agregó que en las declaraciones impugnadas se había vinculado al actor con la defensa de grandes intereses corporativos, políticos y económicos, y para ello se habían empleado los términos “cómplice”, “pacto de impunidad” y “estafa a los trabajadores”.</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En tal sentido, consideró que, en el caso, resultaba suficiente la sola presentación del juicio político y la mención de los motivos y críticas coadyuvantes a dicho pedido, sin incurrir en innecesarios juicios morales sobre la persona del funcionario.</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Por último, el tribunal local indicó que los dichos del demandado poseían suficiente idoneidad dañosa y quedaban fuera de la doctrina de la real malicia, pues no guardaban relación con el fin que guiaba la tutela del derecho a la libre expresión en el marco democrático.</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9°) Que contra dicho pronunciamiento, los herederos del demandado —fallecido después de haber interpuesto el recurso de casación— dedujeron el remedio federal, que fue concedido con fundamento en que estaba en juego la inteligencia de cláusulas constitucionales referentes a la libertad de expresión y al honor de las personas, y rechazado en lo que respecta al pedido de nulidad derivada de la ausencia de intervención del Ministerio Pupilar (conf. decisión de fs. 1639/1641).</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10) Que los recurrentes se agravian porque el superior tribunal ha desconocido el contenido y el alcance del derecho a la libertad de expresión tutelado por el art. 14 de la Ley Fundamental y, en diversos tratados internacionales que cuentan con jerarquía constitucional (art. 75, inc. 22, de la Carta Magna); porque el fallo apelado no se ajusta a los estándares establecidos en conocidos precedentes por la Corte Suprema de Justicia de la Nación y por la Corte Interamericana, de Derechos Humanos, y porque la condena impuesta importa una indebida restricción a la referida libertad.</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Sostienen también que la decisión impugnada es confusa al calificar las expresiones del demandado como imputaciones fácticas y, a su vez, como juicios de valor; que de ser opiniones, corresponde eximir de responsabilidad a quien las efectuó por referirse a asuntos de interés público y a un funcionario público. Por el contrario, de considerarlas imputaciones fácticas, la sentencia también constituye una indebida restricción del derecho a la libertad de expresión, pues debió juzgarse la cuestión a la luz de la doctrina de la real malicia y el actor debió haber demostrado que los hechos considerados lesivos de su honor fueron expresados por el demandado con conocimiento de su falsedad o con notoria despreocupación acerca de su falsedad.</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11) Que los recurrentes aducen que la calificación de las expresiones meramente críticas como insultos o expresiones degradantes se sustenta en afirmaciones dogmáticas; que el supuesto “abuso” invocado por el superior tribunal no estaría dado por la utilización de epítetos fuera de lugar sino por el hecho de que el demandado “habló de más”, al no haberse limitado a presentar el pedido de juicio político.</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Asimismo, añaden que el criterio adoptado por el a quo de evaluar la necesidad o falta de necesidad de emplear ciertas locuciones en los debates públicos, sienta una regla absolutamente autoritaria y lesiva del derecho a la libertad de expresión, aparte de que el demandado en ningún momento utilizó voces o locuciones claramente denigrantes o fuera de lugar, como tampoco aludió al actor en términos personales ni mucho menos utilizó expresiones que se refirieran a cuestiones íntimas.</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Por último, plantean la nulidad de la sentencia con sustento en que al integrarse el proceso con los herederos del demandado, compareció a estar a derecho una menor y no se dio debida intervención al Ministerio Pupilar.</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12) Que el recurso extraordinario es formalmente admisible en tanto controvierte la inteligencia que el tribunal apelado ha dado a las cláusulas constitucionales que protegen la libertad de expresión y la decisión ha sido contraria al derecho que el demandado fundara en ellas (art. 14, inc. 3°, de la ley 48). Los agravios sustentados en la tacha de arbitrariedad se encuentran directamente vinculados a la cuestión federal antes aludida, motivo por el cual serán tratados en forma conjunta.</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Por otra parte, toda vez que el auto de concesión fue suficientemente explícito en cuanto circunscribió la admisibilidad del recurso a la mencionada cuestión federal, no corresponde a esta Corte ingresar en el tratamiento del pedido de nulidad que fue rechazado sin que se hubiese deducido la correspondiente queja.</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13) Que corresponde precisar que, por un lado, los recurrentes señalan que las declaraciones efectuadas-por José Carlos Martínez, quien a esa época era uno de los directores del Instituto Provincial Autárquico Unificado de la Seguridad Social de la Provincia de Tierra del Fuego, Antártida e Islas del Atlántico Sur, se encuentran amparadas por el ejercicio regular del derecho a la libertad de expresión y crítica; y que por otro lado, el demandante Virgilio Juan Martínez de Sucre, Fiscal de Estado de la citada provincia, invoca que dichas manifestaciones resultan lesivas de su derecho al honor.</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En consecuencia, en la presente causa se suscita un conflicto entre el ejercicio del derecho a la libertad de expresión de quien efectuó las declaraciones ante los medios de comunicación y el derecho al honor de quien fue aludido en tal oportunidad.</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14) Que esta Corte Suprema ha declarado en forma reiterada el lugar eminente que la libertad de expresión ocupa en un régimen republicano. Puntualmente en lo que respecta al derecho a la crítica que forma parte de la citada libertad, ha señalado que el criterio de ponderación aplicable a los juicios de valor respecto de la reputación y el honor de terceros —en particular de funcionarios públicos—, deberá estar dado por la ausencia de expresiones estricta e indudablemente injuriantes y que en forma manifiesta carezcan de relación con las ideas u opiniones que se expongan. Ello es así pues no hay un derecho al insulto, a la vejación gratuita e injustificada (conf. Fallos: 321:2558 “Amarilla”; 335:2150 “Quantín”; 337:921 “Irigoyen” y 336:1148 “Canicoba”).</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En tal sentido, la Corte Interamericana dé Derechos Humanos ha dicho que las expresiones concernientes a la idoneidad de una persona para el desempeño de un cargo, público o a los actos realizados por funcionarios públicos en el, desempeño de sus labores, entre otras, gozan de mayor protección, en tanto propician el debate democrático; que en una sociedad democrática los funcionarios públicos están más expuestos al escrutinio y a la crítica, y que este umbral de protección se explica porque se han expuesto voluntariamente a un escrutinio más exigente, pues sus actividades salen del dominio de la esfera privada para insertarse en la esfera del debate público (conf. CIDH, causa “Fontevecchia y D'Amico vs. Argentina”, sentencia del 29 de noviembre de 2011, párrafo 47).</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15) Que sin perjuicio de lo dicho, este Tribunal ha sostenido que este ejercicio no es absoluto sino que “el especial reconocimiento constitucional de que goza el derecho de buscar, dar, recibir y difundir información e ideas de toda índole, no elimina la responsabilidad ante la justicia por los delitos y daños cometidos en su ejercicio” (Fallos: 308:789; 321:667 y 3170; y 332:2559) y, en lo que hace a las críticas u opiniones, ha destacado que del citado estándar de ponderación no puede derivarse la impunidad de quienes, por su profesión y experiencia, han obrado excediendo el marco propio del ejercicio regular de los derechos de petición y crítica (conf. Fallos: 336:1148 “Canicoba”).</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16) Que en nuestro ordenamiento jurídico el reconocimiento y la protección del derecho al honor encuentran fundamento en el art. 33 de la Constitución Nacional y en los tratados internacionales que cuentan con jerarquía constitucional desde su reforma en 1994, que a su vez también lo contemplan como una restricción legítima al ejercicio de otro derecho fundamental como la libertad de expresión.</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El Pacto de San José de Costa Rica no solo contempla el derecho de toda persona al respeto de su honra, al reconocimiento de su dignidad y a la protección contra las injerencias o ataques ilegales contra la honra o reputación, sino que también, en lo que respecta a la libertad de pensamiento y expresión, establece que su ejercicio estará sujeto a responsabilidades ulteriores para asegurar, entre otros, el respeto a los derechos o a la reputación de los demás (arts. 11 y 13.2.a). Similar protección a la honra y reputación se encuentra prevista en el Pacto Internacional de Derechos Civiles y Políticos (arts. 17 y 19.3.a).</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El art. V de la Declaración Americana de los Derechos y Deberes del Hombre establece el derecho a la protección de la ley contra los ataques abusivos a la honra y a la reputación, y el XXIX el deber de toda persona de convivir con las demás de manera que todas y cada una puedan formar y desenvolver integralmente su personalidad. El art. 12 de la Declaración Universal de Derechos Humanos señala que nadie será objeto de injerencias arbitrarias en su vida privada, su familia, su domicilio o su correspondencia, ni de ataques a su honra o a su reputación.</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17) Que e</w:t>
      </w:r>
      <w:r w:rsidRPr="001B5D8C">
        <w:rPr>
          <w:rFonts w:ascii="knowledgeLight" w:eastAsia="Times New Roman" w:hAnsi="knowledgeLight" w:cs="Times New Roman"/>
          <w:color w:val="444444"/>
          <w:sz w:val="24"/>
          <w:szCs w:val="24"/>
          <w:bdr w:val="none" w:sz="0" w:space="0" w:color="auto" w:frame="1"/>
          <w:shd w:val="clear" w:color="auto" w:fill="FEEBB5"/>
          <w:lang w:eastAsia="es-AR"/>
        </w:rPr>
        <w:t>l derecho al honor constituye uno de los derechos personalísimos “...de alto nivel constitucional... [</w:t>
      </w:r>
      <w:proofErr w:type="gramStart"/>
      <w:r w:rsidRPr="001B5D8C">
        <w:rPr>
          <w:rFonts w:ascii="knowledgeLight" w:eastAsia="Times New Roman" w:hAnsi="knowledgeLight" w:cs="Times New Roman"/>
          <w:color w:val="444444"/>
          <w:sz w:val="24"/>
          <w:szCs w:val="24"/>
          <w:bdr w:val="none" w:sz="0" w:space="0" w:color="auto" w:frame="1"/>
          <w:shd w:val="clear" w:color="auto" w:fill="FEEBB5"/>
          <w:lang w:eastAsia="es-AR"/>
        </w:rPr>
        <w:t>que</w:t>
      </w:r>
      <w:proofErr w:type="gramEnd"/>
      <w:r w:rsidRPr="001B5D8C">
        <w:rPr>
          <w:rFonts w:ascii="knowledgeLight" w:eastAsia="Times New Roman" w:hAnsi="knowledgeLight" w:cs="Times New Roman"/>
          <w:color w:val="444444"/>
          <w:sz w:val="24"/>
          <w:szCs w:val="24"/>
          <w:bdr w:val="none" w:sz="0" w:space="0" w:color="auto" w:frame="1"/>
          <w:shd w:val="clear" w:color="auto" w:fill="FEEBB5"/>
          <w:lang w:eastAsia="es-AR"/>
        </w:rPr>
        <w:t xml:space="preserve"> integra] el plexo que es propio de un sistema de derechos en un estado democrático” (Bidart Campos, Germán “Presunción de inocencia, derecho al honor y libertad de prensa”, El Derecho 165, p. 301).</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shd w:val="clear" w:color="auto" w:fill="FEEBB5"/>
          <w:lang w:eastAsia="es-AR"/>
        </w:rPr>
        <w:t>Integrante del patrimonio inmaterial de la persona, por ser propio y único de ella, el honor se va conformando, construyendo y enriqueciendo durante el transcurrir de su vida tanto en el ámbito público como privado en el que se desenvuelve. También involucra la noción que el otro —la sociedad— se ha formado de aquella persona en virtud de su comportamiento y de la expresión de sus pensamientos, lo que, en alguna medida, conforma la reputación y la honra que ella merece.</w:t>
      </w:r>
      <w:r w:rsidRPr="001B5D8C">
        <w:rPr>
          <w:rFonts w:ascii="knowledgeLight" w:eastAsia="Times New Roman" w:hAnsi="knowledgeLight" w:cs="Times New Roman"/>
          <w:color w:val="444444"/>
          <w:sz w:val="24"/>
          <w:szCs w:val="24"/>
          <w:lang w:eastAsia="es-AR"/>
        </w:rPr>
        <w:t> </w:t>
      </w:r>
      <w:r w:rsidRPr="001B5D8C">
        <w:rPr>
          <w:rFonts w:ascii="Times New Roman" w:eastAsia="Times New Roman" w:hAnsi="Times New Roman" w:cs="Times New Roman"/>
          <w:b/>
          <w:bCs/>
          <w:color w:val="1B91BF"/>
          <w:sz w:val="24"/>
          <w:szCs w:val="24"/>
          <w:bdr w:val="none" w:sz="0" w:space="0" w:color="auto" w:frame="1"/>
          <w:lang w:eastAsia="es-AR"/>
        </w:rPr>
        <w:t>[-]</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Asimismo, y en lo que mayormente resulta de importancia en el presente caso, se trata de una cualidad que tiene sus implicancias en el desempeño del ejercicio profesional, conformando con los hábitos propios, el cumplimiento de las reglas y el comportamiento ético dentro de la actividad laboral, la reputación que la persona tiene dentro del entorno en que le toca desenvolverse profesionalmente.</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En definitiva, el honor es un bien que cada persona valora, Cuida, defiende y pretende que sea respetado por la sociedad y protegido de los ataques que puedan afectar lo que esa persona ha construido con su conducta diaria. Al decir del Tribunal Europeo de Derechos Humanos, “...la reputación de una persona forma parte de su identidad personal y de su integridad moral, que competen a su vida privada, incluso en el ámbito de la crítica en el contexto de un debate político” (conf. TEDH causas “Pfeffer c. Austria”, sentencia del 15 de noviembre de 2007; “Polanco. Torres y Movilla Polanco c. España”, sentencia del 21 de septiembre de 2010 y “Tanasoica c. Rumania”, sentencia del 19 de junio de 2012).</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18) Que definidos los derechos que se encuentran en juego corresponde a esta Corte Suprema examinar si las expresiones utilizadas por el demandado José Carlos Martínez, que consideradas en forma conjunta constituyen críticas, opiniones o juicios de valor respecto del ejercicio de las funciones de Fiscal de Estado de la Provincia de Tierra del Fuego por parte del actor, exceden el marco propio del ejercicio regular del derecho a crítica.</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19) Que a los efectos de realizar dicha evaluación, cabe recordar que no es determinante la presencia de una mala intención o de motivos disvaliosos, antes bien se trata del empleo de voces o locuciones claramente denigrantes y fuera de lugar, cuya prohibición en nada resiente las condiciones que dan base a la amplia discusión acerca de temas sobre los que descansa un interés público, que toda sociedad democrática exige como condición de subsistencia (conf. Fallos: 336:1148 “Canicoba”).</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20) Que en consecuencia, corresponde señalar que de </w:t>
      </w:r>
      <w:r w:rsidRPr="001B5D8C">
        <w:rPr>
          <w:rFonts w:ascii="knowledgeLight" w:eastAsia="Times New Roman" w:hAnsi="knowledgeLight" w:cs="Times New Roman"/>
          <w:color w:val="444444"/>
          <w:sz w:val="24"/>
          <w:szCs w:val="24"/>
          <w:bdr w:val="none" w:sz="0" w:space="0" w:color="auto" w:frame="1"/>
          <w:shd w:val="clear" w:color="auto" w:fill="FEEBB5"/>
          <w:lang w:eastAsia="es-AR"/>
        </w:rPr>
        <w:t>las declaraciones efectuadas se desprende que el demandado involucró a Martínez de Sucre en “pactos de impunidad”, acusándolo de ser “cómplice” de una estafa a los trabajadores, de no haber actuado frente a irregularidades que llegaron a su conocimiento y que incluso habrían contado con su “anuencia”, y de manifestar que “a quien ose pedir un juicio político, él (fiscal) le va a hacer una demanda civil para sacarle dinero, es un mensaje mafioso para la sociedad”.</w:t>
      </w:r>
      <w:r w:rsidRPr="001B5D8C">
        <w:rPr>
          <w:rFonts w:ascii="Times New Roman" w:eastAsia="Times New Roman" w:hAnsi="Times New Roman" w:cs="Times New Roman"/>
          <w:b/>
          <w:bCs/>
          <w:color w:val="1B91BF"/>
          <w:sz w:val="24"/>
          <w:szCs w:val="24"/>
          <w:bdr w:val="none" w:sz="0" w:space="0" w:color="auto" w:frame="1"/>
          <w:lang w:eastAsia="es-AR"/>
        </w:rPr>
        <w:t>[-]</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21) Que el lugar eminente que sin duda tiene en el régimen republicano la libertad de expresión y que obliga a adoptar particular cautela en cuanto se trate de deducir responsabilidades por su ejercicio, no autoriza a desconocer sin más la protección del citado derecho al honor que también integra el esquema de libertad contemplada y prometida por la Constitución Nacional, ni a pasar por alto su función como restricción o límite legítimo al ejercicio de la citada libertad de expresión.</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Si bien es cierto que este Tribunal ha tutelado toda forma de crítica al ejercicio de la función pública, resguardando el debate respecto de las cuestiones que involucran a personalidades públicas o materias de interés público, corresponde reiterar que de ello no cabe derivar la impunidad de quienes, por su profesión y experiencia, pudiesen haber obrado excediendo el marco propio del ejercicio regular de los derechos de petición y crítica (conf. Fallos: 336:1148 “Canicoba”). En el caso concreto, no pudo pasar desapercibido para un director del Instituto Provincial Autárquico y Unificado de Seguridad Social (IPAUSS), cuyas funciones públicas lo conducían a obrar con mayor prudencia y pleno conocimiento de las cosas (conf. considerando 10, segundo párrafo, del citado precedente “Canicoba”).</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proofErr w:type="gramStart"/>
      <w:r w:rsidRPr="001B5D8C">
        <w:rPr>
          <w:rFonts w:ascii="knowledgeLight" w:eastAsia="Times New Roman" w:hAnsi="knowledgeLight" w:cs="Times New Roman"/>
          <w:color w:val="444444"/>
          <w:sz w:val="24"/>
          <w:szCs w:val="24"/>
          <w:bdr w:val="none" w:sz="0" w:space="0" w:color="auto" w:frame="1"/>
          <w:lang w:eastAsia="es-AR"/>
        </w:rPr>
        <w:t>“...[</w:t>
      </w:r>
      <w:proofErr w:type="gramEnd"/>
      <w:r w:rsidRPr="001B5D8C">
        <w:rPr>
          <w:rFonts w:ascii="knowledgeLight" w:eastAsia="Times New Roman" w:hAnsi="knowledgeLight" w:cs="Times New Roman"/>
          <w:color w:val="444444"/>
          <w:sz w:val="24"/>
          <w:szCs w:val="24"/>
          <w:bdr w:val="none" w:sz="0" w:space="0" w:color="auto" w:frame="1"/>
          <w:lang w:eastAsia="es-AR"/>
        </w:rPr>
        <w:t>L]a Jurisprudencia en materia de libertad de expresión ha dado pruebas, ocasionalmente, de una sensibilidad excesiva, y ha concedido al derecho a la libertad de expresión una sobreprotección respecto al derecho a la reputación, considerándose la libertad de expresión un valor prioritario que permite en muchos casos privar a las víctimas de difamación de un recurso apropiado para el restablecimiento de su dignidad... Debería siempre considerarse que el derecho a la protección de la reputación forma parte integrante del derecho al respeto de la vida privada... La dignidad de la persona requiere una protección más amplia y directa contra las acusaciones difamatorias... Admitir que el respeto de la reputación constituye un derecho fundamental autónomo conduce a una protección más efectiva de la reputación de las personas frente a la libertad de expresión... La reputación es un valor sagrado para todos, incluidos los políticos” (TEDH, caso “Lindon, Otchakovsky - Laurens y July c. Francia”, sentencia del 22 de octubre de 2007, opinión concordante del juez Loucaides).</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22) Que de acuerdo a las consideraciones realizadas, cabe concluir que las críticas efectuadas por el demandado que involucraban a Martínez de Sucre como “cómplice” de un “pacto de impunidad” en el ejercicio de sus funciones de Fiscal de Estado provincial “estafando a los trabajadores”, así como el atribuirle la manifestación de mensajes “mafiosos para la sociedad”, constituyen expresiones que exceden el marco de protección constitucional descripto y menoscaban el honor y la reputación del funcionario aludido.</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 xml:space="preserve">Desde esta perspectiva, no puede exigirse a los funcionarios y personas públicas que soporten estoicamente cualquier afrenta a su honor sin poder reclamar la reparación del daño injustamente sufrido en uno de sus derechos personalísimos. Ello pues el ejercicio de los derechos que confiere el ordenamiento jurídico no constituye una muestra de debilidad ni denuncia una falta de espíritu republicano. Admitir lo contrario, importaría tanto como consagrar la existencia de una categoría de ciudadanos —por su cargo, función o desempeño público— huérfanos de </w:t>
      </w:r>
      <w:proofErr w:type="gramStart"/>
      <w:r w:rsidRPr="001B5D8C">
        <w:rPr>
          <w:rFonts w:ascii="knowledgeLight" w:eastAsia="Times New Roman" w:hAnsi="knowledgeLight" w:cs="Times New Roman"/>
          <w:color w:val="444444"/>
          <w:sz w:val="24"/>
          <w:szCs w:val="24"/>
          <w:bdr w:val="none" w:sz="0" w:space="0" w:color="auto" w:frame="1"/>
          <w:lang w:eastAsia="es-AR"/>
        </w:rPr>
        <w:t>tutela constitucional y expuestos</w:t>
      </w:r>
      <w:proofErr w:type="gramEnd"/>
      <w:r w:rsidRPr="001B5D8C">
        <w:rPr>
          <w:rFonts w:ascii="knowledgeLight" w:eastAsia="Times New Roman" w:hAnsi="knowledgeLight" w:cs="Times New Roman"/>
          <w:color w:val="444444"/>
          <w:sz w:val="24"/>
          <w:szCs w:val="24"/>
          <w:bdr w:val="none" w:sz="0" w:space="0" w:color="auto" w:frame="1"/>
          <w:lang w:eastAsia="es-AR"/>
        </w:rPr>
        <w:t xml:space="preserve"> al agravio impune (conf. Fallos: 336:1148 “Canicoba”, y causa CSJ 151/2008 (44-M)/CS1 “Maiztegui, Martín José c. Acebedo, Horacio Néstor”, sentencia del 5 de octubre de 2010, disidencia del juez Fayt).</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23) Que, </w:t>
      </w:r>
      <w:r w:rsidRPr="001B5D8C">
        <w:rPr>
          <w:rFonts w:ascii="knowledgeLight" w:eastAsia="Times New Roman" w:hAnsi="knowledgeLight" w:cs="Times New Roman"/>
          <w:color w:val="444444"/>
          <w:sz w:val="24"/>
          <w:szCs w:val="24"/>
          <w:bdr w:val="none" w:sz="0" w:space="0" w:color="auto" w:frame="1"/>
          <w:shd w:val="clear" w:color="auto" w:fill="FEEBB5"/>
          <w:lang w:eastAsia="es-AR"/>
        </w:rPr>
        <w:t>en consecuencia, frente a los términos utilizados por el demandado para expresar sus críticas y opiniones, corresponde que, sin desconocer la importancia del derecho ejercido por aquella, este Tribunal en cuanto resulta intérprete y salvaguarda final de las declaraciones, derechos y garantías de la Constitución Nacional, proceda a proteger de manera efectiva el derecho al honor, a la honra y a la reputación del actor, que también constituye uno de los derechos propios de nuestro estado democrático.</w:t>
      </w:r>
      <w:r w:rsidRPr="001B5D8C">
        <w:rPr>
          <w:rFonts w:ascii="Times New Roman" w:eastAsia="Times New Roman" w:hAnsi="Times New Roman" w:cs="Times New Roman"/>
          <w:b/>
          <w:bCs/>
          <w:color w:val="1B91BF"/>
          <w:sz w:val="24"/>
          <w:szCs w:val="24"/>
          <w:bdr w:val="none" w:sz="0" w:space="0" w:color="auto" w:frame="1"/>
          <w:lang w:eastAsia="es-AR"/>
        </w:rPr>
        <w:t>[-]</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 xml:space="preserve">Por ello, y oída la señora Procuradora General de la Nación, se declara procedente el recurso extraordinario deducido y se confirma la sentencia apelada. Con costas (art. 68 del Cód. Proc. Civ. y Com. </w:t>
      </w:r>
      <w:proofErr w:type="gramStart"/>
      <w:r w:rsidRPr="001B5D8C">
        <w:rPr>
          <w:rFonts w:ascii="knowledgeLight" w:eastAsia="Times New Roman" w:hAnsi="knowledgeLight" w:cs="Times New Roman"/>
          <w:color w:val="444444"/>
          <w:sz w:val="24"/>
          <w:szCs w:val="24"/>
          <w:bdr w:val="none" w:sz="0" w:space="0" w:color="auto" w:frame="1"/>
          <w:lang w:eastAsia="es-AR"/>
        </w:rPr>
        <w:t>de</w:t>
      </w:r>
      <w:proofErr w:type="gramEnd"/>
      <w:r w:rsidRPr="001B5D8C">
        <w:rPr>
          <w:rFonts w:ascii="knowledgeLight" w:eastAsia="Times New Roman" w:hAnsi="knowledgeLight" w:cs="Times New Roman"/>
          <w:color w:val="444444"/>
          <w:sz w:val="24"/>
          <w:szCs w:val="24"/>
          <w:bdr w:val="none" w:sz="0" w:space="0" w:color="auto" w:frame="1"/>
          <w:lang w:eastAsia="es-AR"/>
        </w:rPr>
        <w:t xml:space="preserve"> la Nación). Notifíquese y devuélvanse las actuaciones al tribunal de origen. </w:t>
      </w:r>
      <w:r w:rsidRPr="001B5D8C">
        <w:rPr>
          <w:rFonts w:ascii="knowledgeLight" w:eastAsia="Times New Roman" w:hAnsi="knowledgeLight" w:cs="Times New Roman"/>
          <w:i/>
          <w:iCs/>
          <w:color w:val="444444"/>
          <w:sz w:val="24"/>
          <w:szCs w:val="24"/>
          <w:bdr w:val="none" w:sz="0" w:space="0" w:color="auto" w:frame="1"/>
          <w:lang w:eastAsia="es-AR"/>
        </w:rPr>
        <w:t>— Juan C. Maqueda.</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i/>
          <w:iCs/>
          <w:color w:val="444444"/>
          <w:sz w:val="24"/>
          <w:szCs w:val="24"/>
          <w:bdr w:val="none" w:sz="0" w:space="0" w:color="auto" w:frame="1"/>
          <w:lang w:eastAsia="es-AR"/>
        </w:rPr>
        <w:t>Disidencia del doctor Lorenzetti</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i/>
          <w:iCs/>
          <w:color w:val="444444"/>
          <w:sz w:val="24"/>
          <w:szCs w:val="24"/>
          <w:bdr w:val="none" w:sz="0" w:space="0" w:color="auto" w:frame="1"/>
          <w:lang w:eastAsia="es-AR"/>
        </w:rPr>
        <w:t>Considerando: </w:t>
      </w:r>
      <w:r w:rsidRPr="001B5D8C">
        <w:rPr>
          <w:rFonts w:ascii="knowledgeLight" w:eastAsia="Times New Roman" w:hAnsi="knowledgeLight" w:cs="Times New Roman"/>
          <w:color w:val="444444"/>
          <w:sz w:val="24"/>
          <w:szCs w:val="24"/>
          <w:bdr w:val="none" w:sz="0" w:space="0" w:color="auto" w:frame="1"/>
          <w:lang w:eastAsia="es-AR"/>
        </w:rPr>
        <w:t>1°) Que Virgilio Juan Martínez de Sucre, Fiscal de Estado de la Provincia de Tierra del Fuego, Antártida e Islas del Atlántico Sur, dedujo demanda contra José Carlos Martínez —en aquel entonces, uno de los directores del Instituto Provincial Autárquico Unificado de la Seguridad Social (IPAUSS)— por indemnización del daño moral derivado del pedido de juicio político que fuera rechazado por la legislatura local, y de las declaraciones efectuadas en diferentes medios periodísticos consideradas lesivas de su honor.</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2°) Que el juez de primera instancia, después de señalar que el pedido de juicio político no constituía una conducta jurídicamente reprochable en tanto se encontraba alcanzada por el derecho de peticionar ante las autoridades y de examinar el contenido de las declaraciones efectuadas por José Carlos Martínez ante la prensa, consideró que las expresiones utilizadas por el demandado constituían un ejercicio abusivo del derecho a la libertad de expresión y lo condenó a pagar la suma de $20.000, en concepto de indemnización de daño moral, con más sus intereses y las costas del juicio.</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Esa decisión fue confirmada por la alzada y, finalmente, por el Superior Tribunal de Justicia de la Provincia de Tierra del Fuego, Antártida e Islas del Atlántico Sur.</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3°) Que el tribunal superior sostuvo que, aun cuando la atribución de un deficiente desempeño en el ejercicio de la función pública implicaba una apreciación que resultaba negativa para el actor, ello no afectaba la órbita de su honor; empero, si tal imputación iba acompañada de expresiones que afectaban sus condiciones morales, surgía patente la vulneración del esencial marco tuitivo inherente a la órbita personalísima.</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Asimismo, afirmó que lo resuelto en autos se condecía con dicho postulado, pues las expresiones del demandado aludían al conocimiento por parte del Fiscal de Estado de irregularidades que no había investigado, a la par de que se habían utilizado términos como “anuencia” y “defensa del gobierno de turno”. Añadió que en las declaraciones impugnadas se había vinculado al actor con la defensa de grandes, intereses corporativos, políticos y económicos y para ello se habían empleado los términos “cómplice”, “pacto de impunidad” 'y “estafa a los trabajadores”.</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Señaló que el funcionario público era ante todo un ser humano que, como tal, disponía de un ámbito personal íntimamente enraizado en su condición moral e imagen ante la sociedad y los seres cercanos; que si bien era cierto que en el recurso de casación se había citado jurisprudencia referente a que el nivel de exigencia era más laxo en cuanto a las, críticas dirigidas al desempeño de la función pública, no lo era menos que, en la especie, resultaba suficiente la sola presentación del juicio político y, en todo caso, la mención de los motivos y críticas coadyuvantes a dicho pedido, sin incurrir en innecesarios juicios morales sobre la persona del funcionario.</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Adujo también que las expresiones innecesarias y ofensivas, resultaban ajenas a la órbita de la libertad de expresión y desnaturalizaban su esencia pues no se; habían dirigido al desempeño del funcionario, sino que habían afectado la órbita personalísima, y que la menor restricción en cuanto a las expresiones referidas al desempeño de la función pública no podía devenir en un injustificado ataque al honor, pues resultaba suficiente con la interposición del pedido de juicio político y, en último caso, bastaba con expresar las causas objetivas de dicha decisión.</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Por último, el tribunal local indicó que los dichos del demandado poseían suficiente idoneidad dañosa y quedaban fuera de la causal de justificación establecida en la doctrina de la real malicia, pues tal proceder no guardaba relación con el fin que guiaba la tutela del derecho a la libre expresión en el marco democrático.</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4°) Que, contra dicho pronunciamiento, los herederos del demandado —este último falleció después de haber interpuesto el recurso de casación— dedujeron recurso extraordinario federal (fs. 1586/1607), que fue concedido con fundamento en que estaba en juego la inteligencia de cláusulas constitucionales referentes a la libertad de expresión y al honor de las personas y, fue rechazado en lo que respecta al pedido de nulidad derivada de la ausencia de intervención del Ministerio Pupilar, sin que interpusieran la correspondiente queja (conf. decisión de fs. 1639/1641).</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5°) Que el recurso extraordinario es formalmente admisible en tanto controvierte la inteligencia que el tribunal apelado ha dado a las cláusulas constitucionales que protegen la libertad de expresión y la decisión ha sido contraria al derecho que el demandado fundara en ellas (art. 14, inc. 3, de la ley 48). Los agravios sustentados en la tacha de arbitrariedad, al estar inescindiblemente unidos a las cuestiones aludidas, serán tratados conjuntamente.</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6°) Que el presente caso plantea la ponderación entre el derecho a la libertad de expresión y el derecho al honor.</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Que el equilibrio se logra cuando se permite el máximo ejercicio del derecho de crítica con la menor lesión al honor de las personas, es decir, sin efectuar imputaciones falsas de delitos o agravios innecesarios. El criterio para valorar esta conducta es el de lo que harían personas del mismo medio en similares situaciones, obrando de buena fe. Es evidente que la mayoría de quienes ejercen el derecho de crítica, ocupen o no cargos públicos, lo hacen sin que sea imprescindible agredir mediante descalificaciones agraviantes. Más aún, el debate democrático se degrada cuando se priorizan los agravios personales por sobre la crítica acerca de un acto funcional.</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En ese orden, esta Corte ha señalado que las críticas al ejercicio de la función pública no pueden dar lugar a una responsabilidad civil, aun cuando sean duras o irritantes, porque es necesario resguardar el más amplio debate sobre cuestiones que involucran a personas o materias de interés público, en tanto garantía esencial del sistema republicano (Fallos: 331:1530). Como así también, ha reafirmado que el derecho a la crítica se puede ejercer sin necesidad alguna de agraviar, utilizando expresiones injuriantes del honor a las personas. En otras palabras, que no hay un derecho al insulto, a la vejación gratuita e injustificada (Fallos: 321:2558, voto de los jueces Petracchi y Bossert; y 331:1530).</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En este aspecto, la elucidación del sentido de los epítetos ha de ser contextual, tomando especialmente en cuenta la terminología usual en el marco en el que han sido vertidos, así como el grado de agresividad discursiva propia de ese medio.</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Cabe agregar, que </w:t>
      </w:r>
      <w:r w:rsidRPr="001B5D8C">
        <w:rPr>
          <w:rFonts w:ascii="knowledgeLight" w:eastAsia="Times New Roman" w:hAnsi="knowledgeLight" w:cs="Times New Roman"/>
          <w:color w:val="444444"/>
          <w:sz w:val="24"/>
          <w:szCs w:val="24"/>
          <w:bdr w:val="none" w:sz="0" w:space="0" w:color="auto" w:frame="1"/>
          <w:shd w:val="clear" w:color="auto" w:fill="FEEBB5"/>
          <w:lang w:eastAsia="es-AR"/>
        </w:rPr>
        <w:t xml:space="preserve">no es determinante la presencia de una mala intención o de motivos disvaliosos, sino, antes bien, del empleo de voces o locuciones claramente denigrantes y fuera de lugar, cuya prohibición en nada resiente las condiciones que dan base a la amplia discusión acerca de temas sobre los que descansa un interés público, que toda sociedad democrática exige como condición de </w:t>
      </w:r>
      <w:proofErr w:type="gramStart"/>
      <w:r w:rsidRPr="001B5D8C">
        <w:rPr>
          <w:rFonts w:ascii="knowledgeLight" w:eastAsia="Times New Roman" w:hAnsi="knowledgeLight" w:cs="Times New Roman"/>
          <w:color w:val="444444"/>
          <w:sz w:val="24"/>
          <w:szCs w:val="24"/>
          <w:bdr w:val="none" w:sz="0" w:space="0" w:color="auto" w:frame="1"/>
          <w:shd w:val="clear" w:color="auto" w:fill="FEEBB5"/>
          <w:lang w:eastAsia="es-AR"/>
        </w:rPr>
        <w:t>subsistencia</w:t>
      </w:r>
      <w:r w:rsidRPr="001B5D8C">
        <w:rPr>
          <w:rFonts w:ascii="Times New Roman" w:eastAsia="Times New Roman" w:hAnsi="Times New Roman" w:cs="Times New Roman"/>
          <w:b/>
          <w:bCs/>
          <w:color w:val="1B91BF"/>
          <w:sz w:val="24"/>
          <w:szCs w:val="24"/>
          <w:bdr w:val="none" w:sz="0" w:space="0" w:color="auto" w:frame="1"/>
          <w:lang w:eastAsia="es-AR"/>
        </w:rPr>
        <w:t>[</w:t>
      </w:r>
      <w:proofErr w:type="gramEnd"/>
      <w:r w:rsidRPr="001B5D8C">
        <w:rPr>
          <w:rFonts w:ascii="Times New Roman" w:eastAsia="Times New Roman" w:hAnsi="Times New Roman" w:cs="Times New Roman"/>
          <w:b/>
          <w:bCs/>
          <w:color w:val="1B91BF"/>
          <w:sz w:val="24"/>
          <w:szCs w:val="24"/>
          <w:bdr w:val="none" w:sz="0" w:space="0" w:color="auto" w:frame="1"/>
          <w:lang w:eastAsia="es-AR"/>
        </w:rPr>
        <w:t>-]</w:t>
      </w:r>
      <w:r w:rsidRPr="001B5D8C">
        <w:rPr>
          <w:rFonts w:ascii="knowledgeLight" w:eastAsia="Times New Roman" w:hAnsi="knowledgeLight" w:cs="Times New Roman"/>
          <w:color w:val="444444"/>
          <w:sz w:val="24"/>
          <w:szCs w:val="24"/>
          <w:bdr w:val="none" w:sz="0" w:space="0" w:color="auto" w:frame="1"/>
          <w:lang w:eastAsia="es-AR"/>
        </w:rPr>
        <w:t> (doctrina de Fallos: 336:1148).</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7°) Que para aplicar este juicio de ponderación, cabe delimitar los hechos probados en la causa.</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shd w:val="clear" w:color="auto" w:fill="FEEBB5"/>
          <w:lang w:eastAsia="es-AR"/>
        </w:rPr>
        <w:t>El demandado había declarado públicamente que promovería juicio político contra el actor </w:t>
      </w:r>
      <w:r w:rsidRPr="001B5D8C">
        <w:rPr>
          <w:rFonts w:ascii="Times New Roman" w:eastAsia="Times New Roman" w:hAnsi="Times New Roman" w:cs="Times New Roman"/>
          <w:b/>
          <w:bCs/>
          <w:color w:val="1B91BF"/>
          <w:sz w:val="24"/>
          <w:szCs w:val="24"/>
          <w:bdr w:val="none" w:sz="0" w:space="0" w:color="auto" w:frame="1"/>
          <w:lang w:eastAsia="es-AR"/>
        </w:rPr>
        <w:t>[-]</w:t>
      </w:r>
      <w:r w:rsidRPr="001B5D8C">
        <w:rPr>
          <w:rFonts w:ascii="knowledgeLight" w:eastAsia="Times New Roman" w:hAnsi="knowledgeLight" w:cs="Times New Roman"/>
          <w:color w:val="444444"/>
          <w:sz w:val="24"/>
          <w:szCs w:val="24"/>
          <w:bdr w:val="none" w:sz="0" w:space="0" w:color="auto" w:frame="1"/>
          <w:lang w:eastAsia="es-AR"/>
        </w:rPr>
        <w:t>con motivo de su dictamen, que no formuló objeciones al traspaso al Fondo Residual de Tierra del Fuego de la deuda que tenía el ex Banco Provincia de Tierra del Fuego con el Instituto Provincial Autárquico Unificado de la Seguridad Social (IPAUSS). En esas declaraciones dijo que se perjudicaban los intereses del IPAUSS, que había un desconocimiento claro del Cód. Civil y que “existía una irregularidad muy grande y grave” (Diario El Sureño del 16 de julio de 2002; fs. 56); que el autor del dictamen “sabía perfectamente que existía una irregularidad que nunca investigó y que con ese dictamen se estaba inhabilitando la discusión del problema”, aparte de que era su convicción “que se estaba ante un hecho que era muy grave y que justificaba el pedido de juicio político” (conf. El Diario del Fin del Mundo del 30 de julio de 2002; fs. 57/58). El Directorio del IPAUSS rechazó, por mayoría, la promoción de juicio político, lo que motivó que el demandado expresara lo siguiente: “nosotros solicitamos el juicio político contra el Fiscal de Estado, en virtud de la irregularidad que se produjo con la anuencia de éste, en ocasión que se sancionara la ley 286 —de transformación del BTF—, puesto que se incluyeron, de manera ilegal, 20 millones en títulos públicos y pesos que surgieron del acuerdo Nación-Provincia”. Luego agregó que dicha irregularidad fue comunicada en su momento al Tribunal de Cuentas y afila Fiscalía de Estado, y “nadie hizo absolutamente nada para revertirla, marcando a las claras que el pacto de impunidad sigue vigente” y que “hay intereses de todos los poderes del Estado) que actúan en complicidad y en un marco de impunidad, para seguir estafando a los trabajadores” (conf. El Diario Digital del Fin del Mundo del 2 de agosto de 2002; fs. 59). Unos días después, el demandado efectuó nuevas declaraciones y se refirió a la participación del Fiscal de Estado en la celebración de distintos acuerdos entre la Nación y la Provincia de, Tierra del Fuego de los cuales se habrían derivado perjuicios millonarios para el Estado provincial y la supuesta inacción del referido funcionario en el reclamo de acreencias del Estado, a empresas petroleras.</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En ese marco y después de anunciar qué, por las irregularidades vinculadas con el Fondo Residual y con el banco de la provincia iba a instar —a título personal— el juicio político de Martínez de Sucre, se refirió al mencionado funcionario en estos términos: “Se jacta de defender a la Provincia ¿Qué defiende? El descuento salarial a los trabajadores, el descuento de las pensiones graciables. Defiende perjudicando a la sociedad toda. Ahora cuando tiene que defender al Estado Provincial de los grandes intereses corporativos, de los grandes intereses políticos u económicos que han vaciado la Provincia no dice nada porque es cómplice” (conf. diarios Provincia 23 y Sur 54 del 15 de agosto de 2002; fs. 61 y 62, respectivamente).</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Finalmente, </w:t>
      </w:r>
      <w:r w:rsidRPr="001B5D8C">
        <w:rPr>
          <w:rFonts w:ascii="knowledgeLight" w:eastAsia="Times New Roman" w:hAnsi="knowledgeLight" w:cs="Times New Roman"/>
          <w:color w:val="444444"/>
          <w:sz w:val="24"/>
          <w:szCs w:val="24"/>
          <w:bdr w:val="none" w:sz="0" w:space="0" w:color="auto" w:frame="1"/>
          <w:shd w:val="clear" w:color="auto" w:fill="FEEBB5"/>
          <w:lang w:eastAsia="es-AR"/>
        </w:rPr>
        <w:t>peticionó el juicio político que fue rechazado </w:t>
      </w:r>
      <w:r w:rsidRPr="001B5D8C">
        <w:rPr>
          <w:rFonts w:ascii="knowledgeLight" w:eastAsia="Times New Roman" w:hAnsi="knowledgeLight" w:cs="Times New Roman"/>
          <w:i/>
          <w:iCs/>
          <w:color w:val="444444"/>
          <w:sz w:val="24"/>
          <w:szCs w:val="24"/>
          <w:bdr w:val="none" w:sz="0" w:space="0" w:color="auto" w:frame="1"/>
          <w:shd w:val="clear" w:color="auto" w:fill="FEEBB5"/>
          <w:lang w:eastAsia="es-AR"/>
        </w:rPr>
        <w:t>in limine</w:t>
      </w:r>
      <w:r w:rsidRPr="001B5D8C">
        <w:rPr>
          <w:rFonts w:ascii="knowledgeLight" w:eastAsia="Times New Roman" w:hAnsi="knowledgeLight" w:cs="Times New Roman"/>
          <w:color w:val="444444"/>
          <w:sz w:val="24"/>
          <w:szCs w:val="24"/>
          <w:bdr w:val="none" w:sz="0" w:space="0" w:color="auto" w:frame="1"/>
          <w:shd w:val="clear" w:color="auto" w:fill="FEEBB5"/>
          <w:lang w:eastAsia="es-AR"/>
        </w:rPr>
        <w:t> por la Comisión Investigadora y la Sala Acusadora del Poder Legislativo provincial.</w:t>
      </w:r>
      <w:r w:rsidRPr="001B5D8C">
        <w:rPr>
          <w:rFonts w:ascii="Times New Roman" w:eastAsia="Times New Roman" w:hAnsi="Times New Roman" w:cs="Times New Roman"/>
          <w:b/>
          <w:bCs/>
          <w:color w:val="1B91BF"/>
          <w:sz w:val="24"/>
          <w:szCs w:val="24"/>
          <w:bdr w:val="none" w:sz="0" w:space="0" w:color="auto" w:frame="1"/>
          <w:lang w:eastAsia="es-AR"/>
        </w:rPr>
        <w:t>[-]</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8°) Que de estos hechos se desprende que</w:t>
      </w:r>
      <w:r w:rsidRPr="001B5D8C">
        <w:rPr>
          <w:rFonts w:ascii="knowledgeLight" w:eastAsia="Times New Roman" w:hAnsi="knowledgeLight" w:cs="Times New Roman"/>
          <w:color w:val="444444"/>
          <w:sz w:val="24"/>
          <w:szCs w:val="24"/>
          <w:bdr w:val="none" w:sz="0" w:space="0" w:color="auto" w:frame="1"/>
          <w:shd w:val="clear" w:color="auto" w:fill="FEEBB5"/>
          <w:lang w:eastAsia="es-AR"/>
        </w:rPr>
        <w:t> el demandado involucró al actor en pactos de impunidad, acusándolo de cómplice de una estafa a los trabajadores, de no haber actuado frente a irregularidades que llegaron a su conocimiento y que incluso habrían contado con su anuencia, y de manifestar que “a quien ose pedir un juicio político, él (fiscal) le va a hacer una demanda civil para sacarle dinero, es un mensaje mafioso para la sociedad”, constituyen expresiones insultantes que exceden los límites del derecho de crítica y a la libertad de expresión por parte del demandado, ofendiendo la dignidad y decoro del actor.</w:t>
      </w:r>
      <w:r w:rsidRPr="001B5D8C">
        <w:rPr>
          <w:rFonts w:ascii="Times New Roman" w:eastAsia="Times New Roman" w:hAnsi="Times New Roman" w:cs="Times New Roman"/>
          <w:b/>
          <w:bCs/>
          <w:color w:val="1B91BF"/>
          <w:sz w:val="24"/>
          <w:szCs w:val="24"/>
          <w:bdr w:val="none" w:sz="0" w:space="0" w:color="auto" w:frame="1"/>
          <w:lang w:eastAsia="es-AR"/>
        </w:rPr>
        <w:t>[-]</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9°) Que, desde tal perspectiva, no puede exigirse a los magistrados y funcionarios que soporten estoicamente cualquier afrenta a su honor sin que se les repare el daño injustamente sufrido. Ello así, pues, el ejercicio de los derechos que confiere el ordenamiento jurídico no constituye una muestra de debilidad, ni denuncia una falta de espíritu republicano.</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Admitir lo contrario, importaría tanto como consagrar la existencia de una categoría de ciudadanos que —por su cargo o función pública— quedarían huérfanos de tutela constitucional y expuestos al agravio impune (Fallos: 336:1148; causa CSJ 151/2008 (44-M)/CS1 “Maiztegui, Martín J. c. Acebedo, Horacio Néstor”, disidencia del juez Fayt, sentencia del 5 de octubre de 2010; CSJ 498/2012 (48-D)/CS1 “De Sanctis, Guillermo H. c. López de Herrera, Ana M. s/ daños y perjuicios”, sentencia del 17 de octubre de 2019).</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10) Que, asimismo, cabe señalar que el recurrente afirma que la sentencia apelada viola la doctrina desarrollada en la jurisprudencia de esta Corte sobre libertad de expresión.</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Sin embargo, corresponde recordar con respecto a la libertad de expresión, que esta Corte si bien ha declarado en forma reiterada el lugar eminente que ella tiene en un régimen republicano, al mismo tiempo, ha reconocido —en innumerables precedentes— que, bajo ciertas circunstancias, el derecho a expresarse libremente no ampara a quienes cometen ilícitos civiles en perjuicio de la reputación de terceros (Fallos: 308:789; 310:508; 331:1530; 332:2559).</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Esta comprensión, como ha recordado recientemente este Tribunal en el ya referido precedente “De Sanctis, Guillermo H. c. López de Herrera, Ana M. s/ daños y perjuicios”, basada en un principio elemental del orden constitucional conforme al cual no puede haber una hermenéutica que lleve a una destrucción recíproca de derechos (Fallos: 311:2272; 312:496) es plenamente entendible en la especie, a poco que se repare que el reconocimiento de la dignidad humana como valor supremo de nuestro orden constitucional (Fallos: 333:405) sobre el que gira la organización de los derechos fundamentales (Fallos: 327:3753), implica admitir que la trascendente garantía constitucional de la libertad de expresión, no puede traducirse, al amparo de ningún entendimiento dogmático, en un derecho al insulto o a la vejación gratuita e injustificada (doctrina de Fallos: 321:2558, voto de los jueces Petracchi y Bossert; 331:1530).</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En una análoga línea de pensamiento, la Corte de los Estados Unidos de Norteamérica tuvo la oportunidad de señalar que el derecho de toda persona a la protección de su reputación frente a las injustas agresiones, constituye un reflejo de la dignidad humana, raíz de todo sistema decente y ordenado de libertad (“Rosénblatt v. Baer” 383 U.S. 75 (1966), voto concurrente del juez Stewart).</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Resulta claro, por lo tanto, y con arreglo a estas consideraciones que </w:t>
      </w:r>
      <w:r w:rsidRPr="001B5D8C">
        <w:rPr>
          <w:rFonts w:ascii="knowledgeLight" w:eastAsia="Times New Roman" w:hAnsi="knowledgeLight" w:cs="Times New Roman"/>
          <w:color w:val="444444"/>
          <w:sz w:val="24"/>
          <w:szCs w:val="24"/>
          <w:bdr w:val="none" w:sz="0" w:space="0" w:color="auto" w:frame="1"/>
          <w:shd w:val="clear" w:color="auto" w:fill="FEEBB5"/>
          <w:lang w:eastAsia="es-AR"/>
        </w:rPr>
        <w:t>los términos utilizados por el demandado, deben considerarse insultos, y difieren de las opiniones, críticas, ideas o juicios de valor que podrían efectuarse respecto de un funcionario público, por lo que los precedentes invocados por el recurrente no son aplicables al sub examine.</w:t>
      </w:r>
      <w:r w:rsidRPr="001B5D8C">
        <w:rPr>
          <w:rFonts w:ascii="Times New Roman" w:eastAsia="Times New Roman" w:hAnsi="Times New Roman" w:cs="Times New Roman"/>
          <w:b/>
          <w:bCs/>
          <w:color w:val="1B91BF"/>
          <w:sz w:val="24"/>
          <w:szCs w:val="24"/>
          <w:bdr w:val="none" w:sz="0" w:space="0" w:color="auto" w:frame="1"/>
          <w:lang w:eastAsia="es-AR"/>
        </w:rPr>
        <w:t>[-]</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11) Que, respecto a los calificativos que utilizó el demandado, los que fueran el principal sustento de su denuncia para la petición de juicio político —que fuera rechazada in limine—, si bien no han sido materia de agravios por parte del actor, toda vez que la sentencia se encuentra firme en esta cuestión, cabe destacar que cuando se trata de dar solución a los perjuicios que sufre un magistrado o funcionario por su pedido, el bien jurídico protegido es el honor.</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En ese orden de ideas, en lo que atañe al, daño moral derivado del pedido de juicio político, es importante destacar que el hecho en sí, de solicitarlo no constituye un acto ilícito sino por el contrario, se encuentra reconocido constitucionalmente como una garantía individual cómo lo han sostenido las instancias anteriores; asimismo, tampoco parece relevante el resultado negativo que aquella obtuviera finalmente. Por el contrario, la responsabilidad proviene del hecho de denunciar falsamente pues, la antijuridicidad deriva de haber ocasionado un perjuicio.</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En ese sentido,</w:t>
      </w:r>
      <w:r w:rsidRPr="001B5D8C">
        <w:rPr>
          <w:rFonts w:ascii="knowledgeLight" w:eastAsia="Times New Roman" w:hAnsi="knowledgeLight" w:cs="Times New Roman"/>
          <w:color w:val="444444"/>
          <w:sz w:val="24"/>
          <w:szCs w:val="24"/>
          <w:bdr w:val="none" w:sz="0" w:space="0" w:color="auto" w:frame="1"/>
          <w:shd w:val="clear" w:color="auto" w:fill="FEEBB5"/>
          <w:lang w:eastAsia="es-AR"/>
        </w:rPr>
        <w:t> cabe exigir una diligencia por encima de la media, en la conducta de quien peticiona un juicio político, pues, debe tenerse en cuenta que se trata de una imputación falsa a un juez o funcionario a quien la sociedad le exige un proceder irreprochable, para asegurar su imparcialidad y para que los justiciables confíen en aquel. En efecto, cuando se trata de una imputación falsa a un magistrado o funcionario, se genera un daño que debe ser reparado</w:t>
      </w:r>
      <w:proofErr w:type="gramStart"/>
      <w:r w:rsidRPr="001B5D8C">
        <w:rPr>
          <w:rFonts w:ascii="knowledgeLight" w:eastAsia="Times New Roman" w:hAnsi="knowledgeLight" w:cs="Times New Roman"/>
          <w:color w:val="444444"/>
          <w:sz w:val="24"/>
          <w:szCs w:val="24"/>
          <w:bdr w:val="none" w:sz="0" w:space="0" w:color="auto" w:frame="1"/>
          <w:shd w:val="clear" w:color="auto" w:fill="FEEBB5"/>
          <w:lang w:eastAsia="es-AR"/>
        </w:rPr>
        <w:t>.</w:t>
      </w:r>
      <w:r w:rsidRPr="001B5D8C">
        <w:rPr>
          <w:rFonts w:ascii="Times New Roman" w:eastAsia="Times New Roman" w:hAnsi="Times New Roman" w:cs="Times New Roman"/>
          <w:b/>
          <w:bCs/>
          <w:color w:val="1B91BF"/>
          <w:sz w:val="24"/>
          <w:szCs w:val="24"/>
          <w:bdr w:val="none" w:sz="0" w:space="0" w:color="auto" w:frame="1"/>
          <w:lang w:eastAsia="es-AR"/>
        </w:rPr>
        <w:t>[</w:t>
      </w:r>
      <w:proofErr w:type="gramEnd"/>
      <w:r w:rsidRPr="001B5D8C">
        <w:rPr>
          <w:rFonts w:ascii="Times New Roman" w:eastAsia="Times New Roman" w:hAnsi="Times New Roman" w:cs="Times New Roman"/>
          <w:b/>
          <w:bCs/>
          <w:color w:val="1B91BF"/>
          <w:sz w:val="24"/>
          <w:szCs w:val="24"/>
          <w:bdr w:val="none" w:sz="0" w:space="0" w:color="auto" w:frame="1"/>
          <w:lang w:eastAsia="es-AR"/>
        </w:rPr>
        <w:t>-]</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12) Que, tal como lo ha dicho este Tribunal, no es admisible que se cuestione la conducta de un magistrado y se ponga en marcha el procedimiento tendiente a su enjuiciamiento sobre la base de alegaciones que no poseen el indispensable sustento, ya que la procedencia de la denuncia orientada a lograr la remoción de un magistrado provoca una gran perturbación en el servicio público, y solo se le debe dar curso cuando la imputación se funda en hechos graves e inequívocos o existen presunciones serias que autoricen razonablemente a poner en duda la rectitud de conducta de un magistrado o su capacidad para el normal desempeño de la función. Únicamente con ese alcance la' procedencia de la denuncia se concilia con el respeto debido a los jueces y con la garantía constitucional de su inamovilidad (Fallos: 303:741).</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 xml:space="preserve">Por ello y oída la señora Procuradora General de la Nación, se declara procedente el recurso extraordinario deducido y se confirma la decisión apelada. Con costas (art. 68 del Cód. Proc. Civ. y Com. </w:t>
      </w:r>
      <w:proofErr w:type="gramStart"/>
      <w:r w:rsidRPr="001B5D8C">
        <w:rPr>
          <w:rFonts w:ascii="knowledgeLight" w:eastAsia="Times New Roman" w:hAnsi="knowledgeLight" w:cs="Times New Roman"/>
          <w:color w:val="444444"/>
          <w:sz w:val="24"/>
          <w:szCs w:val="24"/>
          <w:bdr w:val="none" w:sz="0" w:space="0" w:color="auto" w:frame="1"/>
          <w:lang w:eastAsia="es-AR"/>
        </w:rPr>
        <w:t>de</w:t>
      </w:r>
      <w:proofErr w:type="gramEnd"/>
      <w:r w:rsidRPr="001B5D8C">
        <w:rPr>
          <w:rFonts w:ascii="knowledgeLight" w:eastAsia="Times New Roman" w:hAnsi="knowledgeLight" w:cs="Times New Roman"/>
          <w:color w:val="444444"/>
          <w:sz w:val="24"/>
          <w:szCs w:val="24"/>
          <w:bdr w:val="none" w:sz="0" w:space="0" w:color="auto" w:frame="1"/>
          <w:lang w:eastAsia="es-AR"/>
        </w:rPr>
        <w:t xml:space="preserve"> la Nación). Notifíquese y devuélvanse las actuaciones al tribunal de origen. </w:t>
      </w:r>
      <w:r w:rsidRPr="001B5D8C">
        <w:rPr>
          <w:rFonts w:ascii="knowledgeLight" w:eastAsia="Times New Roman" w:hAnsi="knowledgeLight" w:cs="Times New Roman"/>
          <w:i/>
          <w:iCs/>
          <w:color w:val="444444"/>
          <w:sz w:val="24"/>
          <w:szCs w:val="24"/>
          <w:bdr w:val="none" w:sz="0" w:space="0" w:color="auto" w:frame="1"/>
          <w:lang w:eastAsia="es-AR"/>
        </w:rPr>
        <w:t>— Ricardo L. Lorenzetti.</w:t>
      </w:r>
    </w:p>
    <w:p w:rsidR="001B5D8C" w:rsidRDefault="001B5D8C"/>
    <w:p w:rsidR="001B5D8C" w:rsidRDefault="001B5D8C"/>
    <w:p w:rsidR="001B5D8C" w:rsidRPr="001B5D8C" w:rsidRDefault="001B5D8C" w:rsidP="001B5D8C">
      <w:pPr>
        <w:shd w:val="clear" w:color="auto" w:fill="FFFFFF"/>
        <w:spacing w:after="0" w:line="240" w:lineRule="auto"/>
        <w:ind w:right="300"/>
        <w:textAlignment w:val="baseline"/>
        <w:outlineLvl w:val="1"/>
        <w:rPr>
          <w:rFonts w:ascii="knowledgeRegular" w:eastAsia="Times New Roman" w:hAnsi="knowledgeRegular" w:cs="Times New Roman"/>
          <w:b/>
          <w:bCs/>
          <w:caps/>
          <w:color w:val="FF8000"/>
          <w:sz w:val="36"/>
          <w:szCs w:val="36"/>
          <w:lang w:eastAsia="es-AR"/>
        </w:rPr>
      </w:pPr>
      <w:r w:rsidRPr="001B5D8C">
        <w:rPr>
          <w:rFonts w:ascii="knowledgeRegular" w:eastAsia="Times New Roman" w:hAnsi="knowledgeRegular" w:cs="Times New Roman"/>
          <w:b/>
          <w:bCs/>
          <w:caps/>
          <w:color w:val="FF8000"/>
          <w:sz w:val="36"/>
          <w:szCs w:val="36"/>
          <w:lang w:eastAsia="es-AR"/>
        </w:rPr>
        <w:t>CORTE SUPREMA DE JUSTICIA DE LA NACIÓN</w:t>
      </w:r>
    </w:p>
    <w:p w:rsidR="001B5D8C" w:rsidRPr="001B5D8C" w:rsidRDefault="001B5D8C" w:rsidP="001B5D8C">
      <w:pPr>
        <w:shd w:val="clear" w:color="auto" w:fill="FFFFFF"/>
        <w:spacing w:after="300" w:line="240" w:lineRule="auto"/>
        <w:textAlignment w:val="baseline"/>
        <w:outlineLvl w:val="2"/>
        <w:rPr>
          <w:rFonts w:ascii="knowledgeRegular" w:eastAsia="Times New Roman" w:hAnsi="knowledgeRegular" w:cs="Times New Roman"/>
          <w:b/>
          <w:bCs/>
          <w:color w:val="444444"/>
          <w:sz w:val="27"/>
          <w:szCs w:val="27"/>
          <w:lang w:eastAsia="es-AR"/>
        </w:rPr>
      </w:pPr>
      <w:r w:rsidRPr="001B5D8C">
        <w:rPr>
          <w:rFonts w:ascii="knowledgeRegular" w:eastAsia="Times New Roman" w:hAnsi="knowledgeRegular" w:cs="Times New Roman"/>
          <w:b/>
          <w:bCs/>
          <w:color w:val="444444"/>
          <w:sz w:val="27"/>
          <w:szCs w:val="27"/>
          <w:lang w:eastAsia="es-AR"/>
        </w:rPr>
        <w:t>R., C. E. s/ recurso extraordinario de inaplicabilidad de ley en causa 63.006 del Tribunal de Casación Penal, sala IV s/ recurso extraordinario de inaplicabilidad de ley en causa 63.006 del Tribunal de Casación Penal IV • 29/10/2019</w:t>
      </w:r>
    </w:p>
    <w:p w:rsidR="001B5D8C" w:rsidRPr="001B5D8C" w:rsidRDefault="001B5D8C" w:rsidP="001B5D8C">
      <w:pPr>
        <w:shd w:val="clear" w:color="auto" w:fill="F2F2F2"/>
        <w:spacing w:line="360" w:lineRule="atLeast"/>
        <w:textAlignment w:val="baseline"/>
        <w:rPr>
          <w:rFonts w:ascii="knowledgeLight" w:eastAsia="Times New Roman" w:hAnsi="knowledgeLight" w:cs="Times New Roman"/>
          <w:color w:val="444444"/>
          <w:sz w:val="24"/>
          <w:szCs w:val="24"/>
          <w:bdr w:val="none" w:sz="0" w:space="0" w:color="auto" w:frame="1"/>
          <w:lang w:eastAsia="es-AR"/>
        </w:rPr>
      </w:pPr>
      <w:r w:rsidRPr="001B5D8C">
        <w:rPr>
          <w:rFonts w:ascii="knowledgeLight" w:eastAsia="Times New Roman" w:hAnsi="knowledgeLight" w:cs="Times New Roman"/>
          <w:b/>
          <w:bCs/>
          <w:color w:val="444444"/>
          <w:sz w:val="24"/>
          <w:szCs w:val="24"/>
          <w:bdr w:val="none" w:sz="0" w:space="0" w:color="auto" w:frame="1"/>
          <w:lang w:eastAsia="es-AR"/>
        </w:rPr>
        <w:t>Cita Online: </w:t>
      </w:r>
      <w:r w:rsidRPr="001B5D8C">
        <w:rPr>
          <w:rFonts w:ascii="knowledgeLight" w:eastAsia="Times New Roman" w:hAnsi="knowledgeLight" w:cs="Times New Roman"/>
          <w:color w:val="444444"/>
          <w:sz w:val="24"/>
          <w:szCs w:val="24"/>
          <w:bdr w:val="none" w:sz="0" w:space="0" w:color="auto" w:frame="1"/>
          <w:lang w:eastAsia="es-AR"/>
        </w:rPr>
        <w:t>AR/JUR/36601/2019</w:t>
      </w:r>
    </w:p>
    <w:p w:rsidR="001B5D8C" w:rsidRPr="001B5D8C" w:rsidRDefault="001B5D8C" w:rsidP="001B5D8C">
      <w:pPr>
        <w:shd w:val="clear" w:color="auto" w:fill="FFA200"/>
        <w:spacing w:after="0" w:line="240" w:lineRule="auto"/>
        <w:textAlignment w:val="baseline"/>
        <w:rPr>
          <w:rFonts w:ascii="knowledgeLight" w:eastAsia="Times New Roman" w:hAnsi="knowledgeLight" w:cs="Times New Roman"/>
          <w:caps/>
          <w:color w:val="FFFFFF"/>
          <w:sz w:val="24"/>
          <w:szCs w:val="24"/>
          <w:lang w:eastAsia="es-AR"/>
        </w:rPr>
      </w:pPr>
      <w:r w:rsidRPr="001B5D8C">
        <w:rPr>
          <w:rFonts w:ascii="knowledgeLight" w:eastAsia="Times New Roman" w:hAnsi="knowledgeLight" w:cs="Times New Roman"/>
          <w:caps/>
          <w:color w:val="FFFFFF"/>
          <w:sz w:val="24"/>
          <w:szCs w:val="24"/>
          <w:lang w:eastAsia="es-AR"/>
        </w:rPr>
        <w:t>SUMARIOS</w:t>
      </w:r>
    </w:p>
    <w:p w:rsidR="001B5D8C" w:rsidRPr="001B5D8C" w:rsidRDefault="001B5D8C" w:rsidP="001B5D8C">
      <w:pPr>
        <w:shd w:val="clear" w:color="auto" w:fill="FFFFFF"/>
        <w:spacing w:after="0" w:line="240" w:lineRule="auto"/>
        <w:textAlignment w:val="baseline"/>
        <w:rPr>
          <w:rFonts w:ascii="knowledgeLight" w:eastAsia="Times New Roman" w:hAnsi="knowledgeLight" w:cs="Times New Roman"/>
          <w:color w:val="353535"/>
          <w:sz w:val="24"/>
          <w:szCs w:val="24"/>
          <w:lang w:eastAsia="es-AR"/>
        </w:rPr>
      </w:pPr>
      <w:r w:rsidRPr="001B5D8C">
        <w:rPr>
          <w:rFonts w:ascii="knowledgeLight" w:eastAsia="Times New Roman" w:hAnsi="knowledgeLight" w:cs="Times New Roman"/>
          <w:color w:val="353535"/>
          <w:sz w:val="24"/>
          <w:szCs w:val="24"/>
          <w:lang w:eastAsia="es-AR"/>
        </w:rPr>
        <w:t>1 - La sentencia condenatoria en la cual se descartó la legítima defensa alegada por la mujer que mientras era golpeada por su expareja lo apuñaló, es arbitraria, pues el tribunal restó credibilidad a los dichos de ella con fundamento en que no había evidencia de los golpes denunciados, pero en el informe médico se dejó constancia de hematomas en el abdomen y en las piernas, con dolor espontáneo y a la palpación, dolor en el rostro, es decir que los golpes fueron corroborados. (Del dictamen del Procurador General de la Nación que la Corte, por mayoría, hace suyo).</w:t>
      </w:r>
    </w:p>
    <w:p w:rsidR="001B5D8C" w:rsidRPr="001B5D8C" w:rsidRDefault="001B5D8C" w:rsidP="001B5D8C">
      <w:pPr>
        <w:shd w:val="clear" w:color="auto" w:fill="FFFFFF"/>
        <w:spacing w:after="0" w:line="240" w:lineRule="auto"/>
        <w:textAlignment w:val="baseline"/>
        <w:rPr>
          <w:rFonts w:ascii="knowledgeLight" w:eastAsia="Times New Roman" w:hAnsi="knowledgeLight" w:cs="Times New Roman"/>
          <w:color w:val="353535"/>
          <w:sz w:val="24"/>
          <w:szCs w:val="24"/>
          <w:lang w:eastAsia="es-AR"/>
        </w:rPr>
      </w:pPr>
      <w:r w:rsidRPr="001B5D8C">
        <w:rPr>
          <w:rFonts w:ascii="knowledgeLight" w:eastAsia="Times New Roman" w:hAnsi="knowledgeLight" w:cs="Times New Roman"/>
          <w:color w:val="353535"/>
          <w:sz w:val="24"/>
          <w:szCs w:val="24"/>
          <w:lang w:eastAsia="es-AR"/>
        </w:rPr>
        <w:br/>
      </w:r>
      <w:r w:rsidRPr="001B5D8C">
        <w:rPr>
          <w:rFonts w:ascii="knowledgeLight" w:eastAsia="Times New Roman" w:hAnsi="knowledgeLight" w:cs="Times New Roman"/>
          <w:color w:val="353535"/>
          <w:sz w:val="24"/>
          <w:szCs w:val="24"/>
          <w:lang w:eastAsia="es-AR"/>
        </w:rPr>
        <w:br/>
      </w:r>
    </w:p>
    <w:p w:rsidR="001B5D8C" w:rsidRPr="001B5D8C" w:rsidRDefault="001B5D8C" w:rsidP="001B5D8C">
      <w:pPr>
        <w:shd w:val="clear" w:color="auto" w:fill="FFFFFF"/>
        <w:spacing w:after="0" w:line="240" w:lineRule="auto"/>
        <w:textAlignment w:val="baseline"/>
        <w:rPr>
          <w:rFonts w:ascii="knowledgeLight" w:eastAsia="Times New Roman" w:hAnsi="knowledgeLight" w:cs="Times New Roman"/>
          <w:color w:val="353535"/>
          <w:sz w:val="24"/>
          <w:szCs w:val="24"/>
          <w:lang w:eastAsia="es-AR"/>
        </w:rPr>
      </w:pPr>
      <w:r w:rsidRPr="001B5D8C">
        <w:rPr>
          <w:rFonts w:ascii="knowledgeLight" w:eastAsia="Times New Roman" w:hAnsi="knowledgeLight" w:cs="Times New Roman"/>
          <w:color w:val="353535"/>
          <w:sz w:val="24"/>
          <w:szCs w:val="24"/>
          <w:lang w:eastAsia="es-AR"/>
        </w:rPr>
        <w:t>2 - La sentencia condenatoria en la cual se descartó la legítima defensa alegada por la mujer que, mientras era golpeada por su expareja, lo apuñaló, es arbitraria, dadas las normas específicas que rigen para los casos de violencia contra las mujeres, y al existir las versiones opuestas de la imputada y su agresor (del dictamen del Procurador General de la Nación que la Corte, por mayoría, hace suyo).</w:t>
      </w:r>
    </w:p>
    <w:p w:rsidR="001B5D8C" w:rsidRPr="001B5D8C" w:rsidRDefault="001B5D8C" w:rsidP="001B5D8C">
      <w:pPr>
        <w:shd w:val="clear" w:color="auto" w:fill="FFFFFF"/>
        <w:spacing w:after="0" w:line="240" w:lineRule="auto"/>
        <w:textAlignment w:val="baseline"/>
        <w:rPr>
          <w:rFonts w:ascii="knowledgeLight" w:eastAsia="Times New Roman" w:hAnsi="knowledgeLight" w:cs="Times New Roman"/>
          <w:color w:val="353535"/>
          <w:sz w:val="24"/>
          <w:szCs w:val="24"/>
          <w:lang w:eastAsia="es-AR"/>
        </w:rPr>
      </w:pPr>
      <w:r w:rsidRPr="001B5D8C">
        <w:rPr>
          <w:rFonts w:ascii="knowledgeLight" w:eastAsia="Times New Roman" w:hAnsi="knowledgeLight" w:cs="Times New Roman"/>
          <w:color w:val="353535"/>
          <w:sz w:val="24"/>
          <w:szCs w:val="24"/>
          <w:lang w:eastAsia="es-AR"/>
        </w:rPr>
        <w:br/>
      </w:r>
      <w:r w:rsidRPr="001B5D8C">
        <w:rPr>
          <w:rFonts w:ascii="knowledgeLight" w:eastAsia="Times New Roman" w:hAnsi="knowledgeLight" w:cs="Times New Roman"/>
          <w:color w:val="353535"/>
          <w:sz w:val="24"/>
          <w:szCs w:val="24"/>
          <w:lang w:eastAsia="es-AR"/>
        </w:rPr>
        <w:br/>
      </w:r>
    </w:p>
    <w:p w:rsidR="001B5D8C" w:rsidRPr="001B5D8C" w:rsidRDefault="001B5D8C" w:rsidP="001B5D8C">
      <w:pPr>
        <w:shd w:val="clear" w:color="auto" w:fill="FFFFFF"/>
        <w:spacing w:after="0" w:line="240" w:lineRule="auto"/>
        <w:textAlignment w:val="baseline"/>
        <w:rPr>
          <w:rFonts w:ascii="knowledgeLight" w:eastAsia="Times New Roman" w:hAnsi="knowledgeLight" w:cs="Times New Roman"/>
          <w:color w:val="353535"/>
          <w:sz w:val="24"/>
          <w:szCs w:val="24"/>
          <w:lang w:eastAsia="es-AR"/>
        </w:rPr>
      </w:pPr>
      <w:r w:rsidRPr="001B5D8C">
        <w:rPr>
          <w:rFonts w:ascii="knowledgeLight" w:eastAsia="Times New Roman" w:hAnsi="knowledgeLight" w:cs="Times New Roman"/>
          <w:color w:val="353535"/>
          <w:sz w:val="24"/>
          <w:szCs w:val="24"/>
          <w:lang w:eastAsia="es-AR"/>
        </w:rPr>
        <w:t>3 - La sentencia que tuvo por cierto que la imputada por lesiones graves contra su expareja había recibido golpes por parte de este, y luego rechazó la legítima defensa opuesta al tiempo de resolver, es arbitraria, pues el juzgador debió examinar la cuestión a la luz de la normativa específica sobre la violencia de género, que fue indebidamente soslayada (del dictamen del Procurador General de la Nación que la Corte, por mayoría, hace suyo).</w:t>
      </w:r>
    </w:p>
    <w:p w:rsidR="001B5D8C" w:rsidRPr="001B5D8C" w:rsidRDefault="001B5D8C" w:rsidP="001B5D8C">
      <w:pPr>
        <w:shd w:val="clear" w:color="auto" w:fill="FFFFFF"/>
        <w:spacing w:after="0" w:line="240" w:lineRule="auto"/>
        <w:textAlignment w:val="baseline"/>
        <w:rPr>
          <w:rFonts w:ascii="knowledgeLight" w:eastAsia="Times New Roman" w:hAnsi="knowledgeLight" w:cs="Times New Roman"/>
          <w:color w:val="353535"/>
          <w:sz w:val="24"/>
          <w:szCs w:val="24"/>
          <w:lang w:eastAsia="es-AR"/>
        </w:rPr>
      </w:pPr>
      <w:r w:rsidRPr="001B5D8C">
        <w:rPr>
          <w:rFonts w:ascii="knowledgeLight" w:eastAsia="Times New Roman" w:hAnsi="knowledgeLight" w:cs="Times New Roman"/>
          <w:color w:val="353535"/>
          <w:sz w:val="24"/>
          <w:szCs w:val="24"/>
          <w:lang w:eastAsia="es-AR"/>
        </w:rPr>
        <w:br/>
      </w:r>
      <w:r w:rsidRPr="001B5D8C">
        <w:rPr>
          <w:rFonts w:ascii="knowledgeLight" w:eastAsia="Times New Roman" w:hAnsi="knowledgeLight" w:cs="Times New Roman"/>
          <w:color w:val="353535"/>
          <w:sz w:val="24"/>
          <w:szCs w:val="24"/>
          <w:lang w:eastAsia="es-AR"/>
        </w:rPr>
        <w:br/>
      </w:r>
    </w:p>
    <w:p w:rsidR="001B5D8C" w:rsidRPr="001B5D8C" w:rsidRDefault="001B5D8C" w:rsidP="001B5D8C">
      <w:pPr>
        <w:shd w:val="clear" w:color="auto" w:fill="FFFFFF"/>
        <w:spacing w:after="0" w:line="240" w:lineRule="auto"/>
        <w:textAlignment w:val="baseline"/>
        <w:rPr>
          <w:rFonts w:ascii="knowledgeLight" w:eastAsia="Times New Roman" w:hAnsi="knowledgeLight" w:cs="Times New Roman"/>
          <w:color w:val="353535"/>
          <w:sz w:val="24"/>
          <w:szCs w:val="24"/>
          <w:lang w:eastAsia="es-AR"/>
        </w:rPr>
      </w:pPr>
      <w:r w:rsidRPr="001B5D8C">
        <w:rPr>
          <w:rFonts w:ascii="knowledgeLight" w:eastAsia="Times New Roman" w:hAnsi="knowledgeLight" w:cs="Times New Roman"/>
          <w:color w:val="353535"/>
          <w:sz w:val="24"/>
          <w:szCs w:val="24"/>
          <w:lang w:eastAsia="es-AR"/>
        </w:rPr>
        <w:t>4 - La investigación penal en casos de supuestos actos de violencia contra la mujer debe incluir la perspectiva de género (del dictamen del Procurador General de la Nación que la Corte, por mayoría, hace suyo).</w:t>
      </w:r>
    </w:p>
    <w:p w:rsidR="001B5D8C" w:rsidRPr="001B5D8C" w:rsidRDefault="001B5D8C" w:rsidP="001B5D8C">
      <w:pPr>
        <w:shd w:val="clear" w:color="auto" w:fill="FFFFFF"/>
        <w:spacing w:after="0" w:line="240" w:lineRule="auto"/>
        <w:textAlignment w:val="baseline"/>
        <w:rPr>
          <w:rFonts w:ascii="knowledgeLight" w:eastAsia="Times New Roman" w:hAnsi="knowledgeLight" w:cs="Times New Roman"/>
          <w:color w:val="353535"/>
          <w:sz w:val="24"/>
          <w:szCs w:val="24"/>
          <w:lang w:eastAsia="es-AR"/>
        </w:rPr>
      </w:pPr>
      <w:r w:rsidRPr="001B5D8C">
        <w:rPr>
          <w:rFonts w:ascii="knowledgeLight" w:eastAsia="Times New Roman" w:hAnsi="knowledgeLight" w:cs="Times New Roman"/>
          <w:color w:val="353535"/>
          <w:sz w:val="24"/>
          <w:szCs w:val="24"/>
          <w:lang w:eastAsia="es-AR"/>
        </w:rPr>
        <w:br/>
      </w:r>
      <w:r w:rsidRPr="001B5D8C">
        <w:rPr>
          <w:rFonts w:ascii="knowledgeLight" w:eastAsia="Times New Roman" w:hAnsi="knowledgeLight" w:cs="Times New Roman"/>
          <w:color w:val="353535"/>
          <w:sz w:val="24"/>
          <w:szCs w:val="24"/>
          <w:lang w:eastAsia="es-AR"/>
        </w:rPr>
        <w:br/>
      </w:r>
    </w:p>
    <w:p w:rsidR="001B5D8C" w:rsidRPr="001B5D8C" w:rsidRDefault="001B5D8C" w:rsidP="001B5D8C">
      <w:pPr>
        <w:shd w:val="clear" w:color="auto" w:fill="FFFFFF"/>
        <w:spacing w:after="0" w:line="240" w:lineRule="auto"/>
        <w:textAlignment w:val="baseline"/>
        <w:rPr>
          <w:rFonts w:ascii="knowledgeLight" w:eastAsia="Times New Roman" w:hAnsi="knowledgeLight" w:cs="Times New Roman"/>
          <w:color w:val="353535"/>
          <w:sz w:val="24"/>
          <w:szCs w:val="24"/>
          <w:lang w:eastAsia="es-AR"/>
        </w:rPr>
      </w:pPr>
      <w:r w:rsidRPr="001B5D8C">
        <w:rPr>
          <w:rFonts w:ascii="knowledgeLight" w:eastAsia="Times New Roman" w:hAnsi="knowledgeLight" w:cs="Times New Roman"/>
          <w:color w:val="353535"/>
          <w:sz w:val="24"/>
          <w:szCs w:val="24"/>
          <w:lang w:eastAsia="es-AR"/>
        </w:rPr>
        <w:t>5 - La reacción de las víctimas de violencia de género ante una agresión no puede ser medida con los estándares utilizados para la legítima defensa en otro tipo de casos, en tanto la violencia contra la mujer tiene características específicas que deben permear en el razonamiento judicial (del dictamen del Procurador General de la Nación que la Corte, por mayoría, hace suyo).</w:t>
      </w:r>
    </w:p>
    <w:p w:rsidR="001B5D8C" w:rsidRPr="001B5D8C" w:rsidRDefault="001B5D8C" w:rsidP="001B5D8C">
      <w:pPr>
        <w:shd w:val="clear" w:color="auto" w:fill="FFFFFF"/>
        <w:spacing w:after="0" w:line="240" w:lineRule="auto"/>
        <w:textAlignment w:val="baseline"/>
        <w:rPr>
          <w:rFonts w:ascii="knowledgeLight" w:eastAsia="Times New Roman" w:hAnsi="knowledgeLight" w:cs="Times New Roman"/>
          <w:color w:val="353535"/>
          <w:sz w:val="24"/>
          <w:szCs w:val="24"/>
          <w:lang w:eastAsia="es-AR"/>
        </w:rPr>
      </w:pPr>
      <w:r w:rsidRPr="001B5D8C">
        <w:rPr>
          <w:rFonts w:ascii="knowledgeLight" w:eastAsia="Times New Roman" w:hAnsi="knowledgeLight" w:cs="Times New Roman"/>
          <w:color w:val="353535"/>
          <w:sz w:val="24"/>
          <w:szCs w:val="24"/>
          <w:lang w:eastAsia="es-AR"/>
        </w:rPr>
        <w:br/>
      </w:r>
      <w:r w:rsidRPr="001B5D8C">
        <w:rPr>
          <w:rFonts w:ascii="knowledgeLight" w:eastAsia="Times New Roman" w:hAnsi="knowledgeLight" w:cs="Times New Roman"/>
          <w:color w:val="353535"/>
          <w:sz w:val="24"/>
          <w:szCs w:val="24"/>
          <w:lang w:eastAsia="es-AR"/>
        </w:rPr>
        <w:br/>
      </w:r>
    </w:p>
    <w:p w:rsidR="001B5D8C" w:rsidRPr="001B5D8C" w:rsidRDefault="001B5D8C" w:rsidP="001B5D8C">
      <w:pPr>
        <w:shd w:val="clear" w:color="auto" w:fill="FFFFFF"/>
        <w:spacing w:after="0" w:line="240" w:lineRule="auto"/>
        <w:textAlignment w:val="baseline"/>
        <w:rPr>
          <w:rFonts w:ascii="knowledgeLight" w:eastAsia="Times New Roman" w:hAnsi="knowledgeLight" w:cs="Times New Roman"/>
          <w:color w:val="353535"/>
          <w:sz w:val="24"/>
          <w:szCs w:val="24"/>
          <w:lang w:eastAsia="es-AR"/>
        </w:rPr>
      </w:pPr>
      <w:r w:rsidRPr="001B5D8C">
        <w:rPr>
          <w:rFonts w:ascii="knowledgeLight" w:eastAsia="Times New Roman" w:hAnsi="knowledgeLight" w:cs="Times New Roman"/>
          <w:color w:val="353535"/>
          <w:sz w:val="24"/>
          <w:szCs w:val="24"/>
          <w:lang w:eastAsia="es-AR"/>
        </w:rPr>
        <w:t>6 - Para la procedencia de la legítima defensa, el art. 34, inc. 6º, del Cód. Penal exige la concurrencia de una agresión ilegítima, entendida como la amenaza de lesión o puesta en peligro de bienes protegidos, que está en curso o es inminente y es emprendida sin derecho, y así debe considerarse a la violencia basada en el género (del dictamen del Procurador General de la Nación que la Corte, por mayoría, hace suyo).</w:t>
      </w:r>
    </w:p>
    <w:p w:rsidR="001B5D8C" w:rsidRPr="001B5D8C" w:rsidRDefault="001B5D8C" w:rsidP="001B5D8C">
      <w:pPr>
        <w:shd w:val="clear" w:color="auto" w:fill="FFFFFF"/>
        <w:spacing w:after="0" w:line="240" w:lineRule="auto"/>
        <w:textAlignment w:val="baseline"/>
        <w:rPr>
          <w:rFonts w:ascii="knowledgeLight" w:eastAsia="Times New Roman" w:hAnsi="knowledgeLight" w:cs="Times New Roman"/>
          <w:color w:val="353535"/>
          <w:sz w:val="24"/>
          <w:szCs w:val="24"/>
          <w:lang w:eastAsia="es-AR"/>
        </w:rPr>
      </w:pPr>
      <w:r w:rsidRPr="001B5D8C">
        <w:rPr>
          <w:rFonts w:ascii="knowledgeLight" w:eastAsia="Times New Roman" w:hAnsi="knowledgeLight" w:cs="Times New Roman"/>
          <w:color w:val="353535"/>
          <w:sz w:val="24"/>
          <w:szCs w:val="24"/>
          <w:lang w:eastAsia="es-AR"/>
        </w:rPr>
        <w:br/>
      </w:r>
      <w:r w:rsidRPr="001B5D8C">
        <w:rPr>
          <w:rFonts w:ascii="knowledgeLight" w:eastAsia="Times New Roman" w:hAnsi="knowledgeLight" w:cs="Times New Roman"/>
          <w:color w:val="353535"/>
          <w:sz w:val="24"/>
          <w:szCs w:val="24"/>
          <w:lang w:eastAsia="es-AR"/>
        </w:rPr>
        <w:br/>
      </w:r>
    </w:p>
    <w:p w:rsidR="001B5D8C" w:rsidRPr="001B5D8C" w:rsidRDefault="001B5D8C" w:rsidP="001B5D8C">
      <w:pPr>
        <w:shd w:val="clear" w:color="auto" w:fill="FFFFFF"/>
        <w:spacing w:after="0" w:line="240" w:lineRule="auto"/>
        <w:textAlignment w:val="baseline"/>
        <w:rPr>
          <w:rFonts w:ascii="knowledgeLight" w:eastAsia="Times New Roman" w:hAnsi="knowledgeLight" w:cs="Times New Roman"/>
          <w:color w:val="353535"/>
          <w:sz w:val="24"/>
          <w:szCs w:val="24"/>
          <w:lang w:eastAsia="es-AR"/>
        </w:rPr>
      </w:pPr>
      <w:r w:rsidRPr="001B5D8C">
        <w:rPr>
          <w:rFonts w:ascii="knowledgeLight" w:eastAsia="Times New Roman" w:hAnsi="knowledgeLight" w:cs="Times New Roman"/>
          <w:color w:val="353535"/>
          <w:sz w:val="24"/>
          <w:szCs w:val="24"/>
          <w:lang w:eastAsia="es-AR"/>
        </w:rPr>
        <w:t>7 - Para la procedencia de la legítima defensa establecida en el art. 34, inc. 6º, del Cód. Penal, en las uniones de hecho o derecho, la violencia de género no debe concebirse como hechos aislados sino en su intrínseco carácter continuo, porque en forma permanente se merman derechos como la integridad física o psíquica (del dictamen del Procurador General de la Nación que la Corte, por mayoría, hace suyo).</w:t>
      </w:r>
    </w:p>
    <w:p w:rsidR="001B5D8C" w:rsidRPr="001B5D8C" w:rsidRDefault="001B5D8C" w:rsidP="001B5D8C">
      <w:pPr>
        <w:shd w:val="clear" w:color="auto" w:fill="FFFFFF"/>
        <w:spacing w:after="0" w:line="240" w:lineRule="auto"/>
        <w:textAlignment w:val="baseline"/>
        <w:rPr>
          <w:rFonts w:ascii="knowledgeLight" w:eastAsia="Times New Roman" w:hAnsi="knowledgeLight" w:cs="Times New Roman"/>
          <w:color w:val="353535"/>
          <w:sz w:val="24"/>
          <w:szCs w:val="24"/>
          <w:lang w:eastAsia="es-AR"/>
        </w:rPr>
      </w:pPr>
      <w:r w:rsidRPr="001B5D8C">
        <w:rPr>
          <w:rFonts w:ascii="knowledgeLight" w:eastAsia="Times New Roman" w:hAnsi="knowledgeLight" w:cs="Times New Roman"/>
          <w:color w:val="353535"/>
          <w:sz w:val="24"/>
          <w:szCs w:val="24"/>
          <w:lang w:eastAsia="es-AR"/>
        </w:rPr>
        <w:br/>
      </w:r>
      <w:r w:rsidRPr="001B5D8C">
        <w:rPr>
          <w:rFonts w:ascii="knowledgeLight" w:eastAsia="Times New Roman" w:hAnsi="knowledgeLight" w:cs="Times New Roman"/>
          <w:color w:val="353535"/>
          <w:sz w:val="24"/>
          <w:szCs w:val="24"/>
          <w:lang w:eastAsia="es-AR"/>
        </w:rPr>
        <w:br/>
      </w:r>
    </w:p>
    <w:p w:rsidR="001B5D8C" w:rsidRPr="001B5D8C" w:rsidRDefault="001B5D8C" w:rsidP="001B5D8C">
      <w:pPr>
        <w:shd w:val="clear" w:color="auto" w:fill="FFFFFF"/>
        <w:spacing w:after="0" w:line="240" w:lineRule="auto"/>
        <w:textAlignment w:val="baseline"/>
        <w:rPr>
          <w:rFonts w:ascii="knowledgeLight" w:eastAsia="Times New Roman" w:hAnsi="knowledgeLight" w:cs="Times New Roman"/>
          <w:color w:val="353535"/>
          <w:sz w:val="24"/>
          <w:szCs w:val="24"/>
          <w:lang w:eastAsia="es-AR"/>
        </w:rPr>
      </w:pPr>
      <w:r w:rsidRPr="001B5D8C">
        <w:rPr>
          <w:rFonts w:ascii="knowledgeLight" w:eastAsia="Times New Roman" w:hAnsi="knowledgeLight" w:cs="Times New Roman"/>
          <w:color w:val="353535"/>
          <w:sz w:val="24"/>
          <w:szCs w:val="24"/>
          <w:lang w:eastAsia="es-AR"/>
        </w:rPr>
        <w:t>8 - Para la procedencia de la legítima defensa establecida en el art. 34, inc. 6º, del Cód. Penal, la inminencia de la agresión en contextos de violencia contra la mujer debe ser considerada permanente, esto por la continuidad de la violencia —puede suceder en cualquier momento y ser detonada por cualquier circunstancia— y su carácter cíclico —si fue maltratada, posiblemente vuelva a serlo— (del dictamen del Procurador General de la Nación que la Corte, por mayoría, hace suyo).</w:t>
      </w:r>
    </w:p>
    <w:p w:rsidR="001B5D8C" w:rsidRPr="001B5D8C" w:rsidRDefault="001B5D8C" w:rsidP="001B5D8C">
      <w:pPr>
        <w:shd w:val="clear" w:color="auto" w:fill="FFFFFF"/>
        <w:spacing w:after="0" w:line="240" w:lineRule="auto"/>
        <w:textAlignment w:val="baseline"/>
        <w:rPr>
          <w:rFonts w:ascii="knowledgeLight" w:eastAsia="Times New Roman" w:hAnsi="knowledgeLight" w:cs="Times New Roman"/>
          <w:color w:val="353535"/>
          <w:sz w:val="24"/>
          <w:szCs w:val="24"/>
          <w:lang w:eastAsia="es-AR"/>
        </w:rPr>
      </w:pPr>
      <w:r w:rsidRPr="001B5D8C">
        <w:rPr>
          <w:rFonts w:ascii="knowledgeLight" w:eastAsia="Times New Roman" w:hAnsi="knowledgeLight" w:cs="Times New Roman"/>
          <w:color w:val="353535"/>
          <w:sz w:val="24"/>
          <w:szCs w:val="24"/>
          <w:lang w:eastAsia="es-AR"/>
        </w:rPr>
        <w:br/>
      </w:r>
      <w:r w:rsidRPr="001B5D8C">
        <w:rPr>
          <w:rFonts w:ascii="knowledgeLight" w:eastAsia="Times New Roman" w:hAnsi="knowledgeLight" w:cs="Times New Roman"/>
          <w:color w:val="353535"/>
          <w:sz w:val="24"/>
          <w:szCs w:val="24"/>
          <w:lang w:eastAsia="es-AR"/>
        </w:rPr>
        <w:br/>
      </w:r>
    </w:p>
    <w:p w:rsidR="001B5D8C" w:rsidRPr="001B5D8C" w:rsidRDefault="001B5D8C" w:rsidP="001B5D8C">
      <w:pPr>
        <w:shd w:val="clear" w:color="auto" w:fill="FFFFFF"/>
        <w:spacing w:after="0" w:line="240" w:lineRule="auto"/>
        <w:textAlignment w:val="baseline"/>
        <w:rPr>
          <w:rFonts w:ascii="knowledgeLight" w:eastAsia="Times New Roman" w:hAnsi="knowledgeLight" w:cs="Times New Roman"/>
          <w:color w:val="353535"/>
          <w:sz w:val="24"/>
          <w:szCs w:val="24"/>
          <w:lang w:eastAsia="es-AR"/>
        </w:rPr>
      </w:pPr>
      <w:r w:rsidRPr="001B5D8C">
        <w:rPr>
          <w:rFonts w:ascii="knowledgeLight" w:eastAsia="Times New Roman" w:hAnsi="knowledgeLight" w:cs="Times New Roman"/>
          <w:color w:val="353535"/>
          <w:sz w:val="24"/>
          <w:szCs w:val="24"/>
          <w:lang w:eastAsia="es-AR"/>
        </w:rPr>
        <w:t>9 - La razonabilidad del medio empleado para repeler la violencia ilegítima, en los términos del art. 34, inc. 6º, del Cód. Penal, en los casos de violencia de género, se debe evaluar desde esa perspectiva, que implica considerar el contexto en que se da la agresión y la respuesta defensiva, por lo que no se requerirá la proporcionalidad entre estas porque, ante la continuidad de la violencia, esa aparente desproporción puede obedecer al miedo de la mujer a las consecuencias por una defensa ineficaz, y también se debe tener en cuenta los medios de que ella dispone para defenderse (del dictamen del Procurador General de la Nación que la Corte, por mayoría, hace suyo).</w:t>
      </w:r>
    </w:p>
    <w:p w:rsidR="001B5D8C" w:rsidRPr="001B5D8C" w:rsidRDefault="001B5D8C" w:rsidP="001B5D8C">
      <w:pPr>
        <w:shd w:val="clear" w:color="auto" w:fill="FFFFFF"/>
        <w:spacing w:after="0" w:line="240" w:lineRule="auto"/>
        <w:textAlignment w:val="baseline"/>
        <w:rPr>
          <w:rFonts w:ascii="knowledgeLight" w:eastAsia="Times New Roman" w:hAnsi="knowledgeLight" w:cs="Times New Roman"/>
          <w:color w:val="353535"/>
          <w:sz w:val="24"/>
          <w:szCs w:val="24"/>
          <w:lang w:eastAsia="es-AR"/>
        </w:rPr>
      </w:pPr>
      <w:r w:rsidRPr="001B5D8C">
        <w:rPr>
          <w:rFonts w:ascii="knowledgeLight" w:eastAsia="Times New Roman" w:hAnsi="knowledgeLight" w:cs="Times New Roman"/>
          <w:color w:val="353535"/>
          <w:sz w:val="24"/>
          <w:szCs w:val="24"/>
          <w:lang w:eastAsia="es-AR"/>
        </w:rPr>
        <w:br/>
      </w:r>
      <w:r w:rsidRPr="001B5D8C">
        <w:rPr>
          <w:rFonts w:ascii="knowledgeLight" w:eastAsia="Times New Roman" w:hAnsi="knowledgeLight" w:cs="Times New Roman"/>
          <w:color w:val="353535"/>
          <w:sz w:val="24"/>
          <w:szCs w:val="24"/>
          <w:lang w:eastAsia="es-AR"/>
        </w:rPr>
        <w:br/>
      </w:r>
    </w:p>
    <w:p w:rsidR="001B5D8C" w:rsidRPr="001B5D8C" w:rsidRDefault="001B5D8C" w:rsidP="001B5D8C">
      <w:pPr>
        <w:shd w:val="clear" w:color="auto" w:fill="FFFFFF"/>
        <w:spacing w:after="0" w:line="240" w:lineRule="auto"/>
        <w:textAlignment w:val="baseline"/>
        <w:rPr>
          <w:rFonts w:ascii="knowledgeLight" w:eastAsia="Times New Roman" w:hAnsi="knowledgeLight" w:cs="Times New Roman"/>
          <w:color w:val="353535"/>
          <w:sz w:val="24"/>
          <w:szCs w:val="24"/>
          <w:lang w:eastAsia="es-AR"/>
        </w:rPr>
      </w:pPr>
      <w:r w:rsidRPr="001B5D8C">
        <w:rPr>
          <w:rFonts w:ascii="knowledgeLight" w:eastAsia="Times New Roman" w:hAnsi="knowledgeLight" w:cs="Times New Roman"/>
          <w:color w:val="353535"/>
          <w:sz w:val="24"/>
          <w:szCs w:val="24"/>
          <w:lang w:eastAsia="es-AR"/>
        </w:rPr>
        <w:t>10 - Para la procedencia de la legítima defensa establecida en el art. 34, inc. 6º, del Cód. Penal, en los casos de violencia de género, no se requiere la proporcionalidad del medio empleado para repeler la agresión ilegítima, sino la falta de desproporción inusual entre la agresión y la defensa en cuanto a la lesión (del dictamen del Procurador General de la Nación que la Corte, por mayoría, hace suyo).</w:t>
      </w:r>
    </w:p>
    <w:p w:rsidR="001B5D8C" w:rsidRPr="001B5D8C" w:rsidRDefault="001B5D8C" w:rsidP="001B5D8C">
      <w:pPr>
        <w:shd w:val="clear" w:color="auto" w:fill="FFFFFF"/>
        <w:spacing w:after="0" w:line="240" w:lineRule="auto"/>
        <w:textAlignment w:val="baseline"/>
        <w:rPr>
          <w:rFonts w:ascii="knowledgeLight" w:eastAsia="Times New Roman" w:hAnsi="knowledgeLight" w:cs="Times New Roman"/>
          <w:color w:val="353535"/>
          <w:sz w:val="24"/>
          <w:szCs w:val="24"/>
          <w:lang w:eastAsia="es-AR"/>
        </w:rPr>
      </w:pPr>
      <w:r w:rsidRPr="001B5D8C">
        <w:rPr>
          <w:rFonts w:ascii="knowledgeLight" w:eastAsia="Times New Roman" w:hAnsi="knowledgeLight" w:cs="Times New Roman"/>
          <w:color w:val="353535"/>
          <w:sz w:val="24"/>
          <w:szCs w:val="24"/>
          <w:lang w:eastAsia="es-AR"/>
        </w:rPr>
        <w:br/>
      </w:r>
      <w:r w:rsidRPr="001B5D8C">
        <w:rPr>
          <w:rFonts w:ascii="knowledgeLight" w:eastAsia="Times New Roman" w:hAnsi="knowledgeLight" w:cs="Times New Roman"/>
          <w:color w:val="353535"/>
          <w:sz w:val="24"/>
          <w:szCs w:val="24"/>
          <w:lang w:eastAsia="es-AR"/>
        </w:rPr>
        <w:br/>
      </w:r>
    </w:p>
    <w:p w:rsidR="001B5D8C" w:rsidRPr="001B5D8C" w:rsidRDefault="001B5D8C" w:rsidP="001B5D8C">
      <w:pPr>
        <w:shd w:val="clear" w:color="auto" w:fill="FFFFFF"/>
        <w:spacing w:after="0" w:line="240" w:lineRule="auto"/>
        <w:textAlignment w:val="baseline"/>
        <w:rPr>
          <w:rFonts w:ascii="knowledgeLight" w:eastAsia="Times New Roman" w:hAnsi="knowledgeLight" w:cs="Times New Roman"/>
          <w:color w:val="353535"/>
          <w:sz w:val="24"/>
          <w:szCs w:val="24"/>
          <w:lang w:eastAsia="es-AR"/>
        </w:rPr>
      </w:pPr>
      <w:r w:rsidRPr="001B5D8C">
        <w:rPr>
          <w:rFonts w:ascii="knowledgeLight" w:eastAsia="Times New Roman" w:hAnsi="knowledgeLight" w:cs="Times New Roman"/>
          <w:color w:val="353535"/>
          <w:sz w:val="24"/>
          <w:szCs w:val="24"/>
          <w:lang w:eastAsia="es-AR"/>
        </w:rPr>
        <w:t>11 - Para la procedencia de la legítima defensa, el art. 34, inciso 6º, del Cód. Penal, exige la falta de provocación suficiente por parte del que se defiende, pero en los casos de violencia de género interpretar que cualquier comportamiento anterior a la agresión es una “provocación” constituye un estereotipo de género (del dictamen del Procurador General de la Nación que la Corte, por mayoría, hace suyo).</w:t>
      </w:r>
    </w:p>
    <w:p w:rsidR="001B5D8C" w:rsidRPr="001B5D8C" w:rsidRDefault="001B5D8C" w:rsidP="001B5D8C">
      <w:pPr>
        <w:shd w:val="clear" w:color="auto" w:fill="FFFFFF"/>
        <w:spacing w:after="0" w:line="240" w:lineRule="auto"/>
        <w:textAlignment w:val="baseline"/>
        <w:rPr>
          <w:rFonts w:ascii="knowledgeLight" w:eastAsia="Times New Roman" w:hAnsi="knowledgeLight" w:cs="Times New Roman"/>
          <w:color w:val="353535"/>
          <w:sz w:val="24"/>
          <w:szCs w:val="24"/>
          <w:lang w:eastAsia="es-AR"/>
        </w:rPr>
      </w:pPr>
      <w:r w:rsidRPr="001B5D8C">
        <w:rPr>
          <w:rFonts w:ascii="knowledgeLight" w:eastAsia="Times New Roman" w:hAnsi="knowledgeLight" w:cs="Times New Roman"/>
          <w:color w:val="353535"/>
          <w:sz w:val="24"/>
          <w:szCs w:val="24"/>
          <w:lang w:eastAsia="es-AR"/>
        </w:rPr>
        <w:br/>
      </w:r>
      <w:r w:rsidRPr="001B5D8C">
        <w:rPr>
          <w:rFonts w:ascii="knowledgeLight" w:eastAsia="Times New Roman" w:hAnsi="knowledgeLight" w:cs="Times New Roman"/>
          <w:color w:val="353535"/>
          <w:sz w:val="24"/>
          <w:szCs w:val="24"/>
          <w:lang w:eastAsia="es-AR"/>
        </w:rPr>
        <w:br/>
      </w:r>
    </w:p>
    <w:p w:rsidR="001B5D8C" w:rsidRPr="001B5D8C" w:rsidRDefault="001B5D8C" w:rsidP="001B5D8C">
      <w:pPr>
        <w:shd w:val="clear" w:color="auto" w:fill="FFFFFF"/>
        <w:spacing w:after="0" w:line="240" w:lineRule="auto"/>
        <w:textAlignment w:val="baseline"/>
        <w:rPr>
          <w:rFonts w:ascii="knowledgeLight" w:eastAsia="Times New Roman" w:hAnsi="knowledgeLight" w:cs="Times New Roman"/>
          <w:color w:val="353535"/>
          <w:sz w:val="24"/>
          <w:szCs w:val="24"/>
          <w:lang w:eastAsia="es-AR"/>
        </w:rPr>
      </w:pPr>
      <w:r w:rsidRPr="001B5D8C">
        <w:rPr>
          <w:rFonts w:ascii="knowledgeLight" w:eastAsia="Times New Roman" w:hAnsi="knowledgeLight" w:cs="Times New Roman"/>
          <w:color w:val="353535"/>
          <w:sz w:val="24"/>
          <w:szCs w:val="24"/>
          <w:lang w:eastAsia="es-AR"/>
        </w:rPr>
        <w:t>12 - El rechazo de la revisión de la condena, por parte de la Suprema Corte de Buenos Aires en el caso, debe ser dejado sin efecto, pues todo pleito radicado ante la justicia provincial en el que se susciten cuestiones federales debe arribar a la Corte Suprema de Justicia de la Nación solo después de “fenecer” ante el órgano máximo de la judicatura local, dado que los tribunales de provincia se encuentran habilitados para entender en causas que comprendan puntos regidos por la Constitución, las leyes federales y los tratados internacionales (del voto del Dr. Rosenkrantz según la doctrina de la Corte sentada en “Di Mascio” —Fallos: 311:2478; AR/JUR/854/1988— a la cual remite).</w:t>
      </w:r>
    </w:p>
    <w:p w:rsidR="001B5D8C" w:rsidRPr="001B5D8C" w:rsidRDefault="001B5D8C" w:rsidP="001B5D8C">
      <w:pPr>
        <w:shd w:val="clear" w:color="auto" w:fill="FFFFFF"/>
        <w:spacing w:after="240" w:line="240" w:lineRule="auto"/>
        <w:textAlignment w:val="baseline"/>
        <w:rPr>
          <w:rFonts w:ascii="knowledgeLight" w:eastAsia="Times New Roman" w:hAnsi="knowledgeLight" w:cs="Times New Roman"/>
          <w:color w:val="353535"/>
          <w:sz w:val="24"/>
          <w:szCs w:val="24"/>
          <w:lang w:eastAsia="es-AR"/>
        </w:rPr>
      </w:pPr>
    </w:p>
    <w:p w:rsidR="001B5D8C" w:rsidRPr="001B5D8C" w:rsidRDefault="001B5D8C" w:rsidP="001B5D8C">
      <w:pPr>
        <w:shd w:val="clear" w:color="auto" w:fill="FFFFFF"/>
        <w:spacing w:after="0" w:line="240" w:lineRule="auto"/>
        <w:textAlignment w:val="baseline"/>
        <w:rPr>
          <w:rFonts w:ascii="knowledgeLight" w:eastAsia="Times New Roman" w:hAnsi="knowledgeLight" w:cs="Times New Roman"/>
          <w:color w:val="444444"/>
          <w:sz w:val="24"/>
          <w:szCs w:val="24"/>
          <w:lang w:eastAsia="es-AR"/>
        </w:rPr>
      </w:pPr>
    </w:p>
    <w:p w:rsidR="001B5D8C" w:rsidRPr="001B5D8C" w:rsidRDefault="001B5D8C" w:rsidP="001B5D8C">
      <w:pPr>
        <w:shd w:val="clear" w:color="auto" w:fill="FFFFFF"/>
        <w:spacing w:after="300" w:line="240" w:lineRule="auto"/>
        <w:textAlignment w:val="baseline"/>
        <w:outlineLvl w:val="3"/>
        <w:rPr>
          <w:rFonts w:ascii="KnowledgeBold" w:eastAsia="Times New Roman" w:hAnsi="KnowledgeBold" w:cs="Times New Roman"/>
          <w:b/>
          <w:bCs/>
          <w:color w:val="444444"/>
          <w:sz w:val="24"/>
          <w:szCs w:val="24"/>
          <w:lang w:eastAsia="es-AR"/>
        </w:rPr>
      </w:pPr>
      <w:r w:rsidRPr="001B5D8C">
        <w:rPr>
          <w:rFonts w:ascii="KnowledgeBold" w:eastAsia="Times New Roman" w:hAnsi="KnowledgeBold" w:cs="Times New Roman"/>
          <w:b/>
          <w:bCs/>
          <w:color w:val="444444"/>
          <w:sz w:val="24"/>
          <w:szCs w:val="24"/>
          <w:lang w:eastAsia="es-AR"/>
        </w:rPr>
        <w:t>TEXTO COMPLETO:</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Suprema Corte:</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 I -</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Times New Roman" w:eastAsia="Times New Roman" w:hAnsi="Times New Roman" w:cs="Times New Roman"/>
          <w:b/>
          <w:bCs/>
          <w:color w:val="1B91BF"/>
          <w:sz w:val="24"/>
          <w:szCs w:val="24"/>
          <w:bdr w:val="none" w:sz="0" w:space="0" w:color="auto" w:frame="1"/>
          <w:lang w:eastAsia="es-AR"/>
        </w:rPr>
        <w:t>[-]</w:t>
      </w:r>
      <w:r w:rsidRPr="001B5D8C">
        <w:rPr>
          <w:rFonts w:ascii="knowledgeLight" w:eastAsia="Times New Roman" w:hAnsi="knowledgeLight" w:cs="Times New Roman"/>
          <w:color w:val="444444"/>
          <w:sz w:val="24"/>
          <w:szCs w:val="24"/>
          <w:lang w:eastAsia="es-AR"/>
        </w:rPr>
        <w:t> </w:t>
      </w:r>
      <w:r w:rsidRPr="001B5D8C">
        <w:rPr>
          <w:rFonts w:ascii="knowledgeLight" w:eastAsia="Times New Roman" w:hAnsi="knowledgeLight" w:cs="Times New Roman"/>
          <w:color w:val="444444"/>
          <w:sz w:val="24"/>
          <w:szCs w:val="24"/>
          <w:bdr w:val="none" w:sz="0" w:space="0" w:color="auto" w:frame="1"/>
          <w:shd w:val="clear" w:color="auto" w:fill="FEEBB5"/>
          <w:lang w:eastAsia="es-AR"/>
        </w:rPr>
        <w:t>La Suprema Corte de Justicia de la Provincia de Buenos Aires desestimó, por inadmisibles, los recursos de inaplicabilidad de ley y nulidad interpuestos por la defensa de C E R contra la sentencia de la Sala Cuarta del Tribunal de Casación Penal, que rechazó el recurso de casación deducido contra la condena a dos años de prisión en suspenso por el delito de lesiones graves, impuesta a la nombrada por el Tribunal en lo Criminal N° 6 de San Isidro.</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shd w:val="clear" w:color="auto" w:fill="FEEBB5"/>
          <w:lang w:eastAsia="es-AR"/>
        </w:rPr>
        <w:t xml:space="preserve">Contra esa decisión interpuso recurso extraordinario la </w:t>
      </w:r>
      <w:proofErr w:type="gramStart"/>
      <w:r w:rsidRPr="001B5D8C">
        <w:rPr>
          <w:rFonts w:ascii="knowledgeLight" w:eastAsia="Times New Roman" w:hAnsi="knowledgeLight" w:cs="Times New Roman"/>
          <w:color w:val="444444"/>
          <w:sz w:val="24"/>
          <w:szCs w:val="24"/>
          <w:bdr w:val="none" w:sz="0" w:space="0" w:color="auto" w:frame="1"/>
          <w:shd w:val="clear" w:color="auto" w:fill="FEEBB5"/>
          <w:lang w:eastAsia="es-AR"/>
        </w:rPr>
        <w:t>defensa</w:t>
      </w:r>
      <w:r w:rsidRPr="001B5D8C">
        <w:rPr>
          <w:rFonts w:ascii="Times New Roman" w:eastAsia="Times New Roman" w:hAnsi="Times New Roman" w:cs="Times New Roman"/>
          <w:b/>
          <w:bCs/>
          <w:color w:val="1B91BF"/>
          <w:sz w:val="24"/>
          <w:szCs w:val="24"/>
          <w:bdr w:val="none" w:sz="0" w:space="0" w:color="auto" w:frame="1"/>
          <w:lang w:eastAsia="es-AR"/>
        </w:rPr>
        <w:t>[</w:t>
      </w:r>
      <w:proofErr w:type="gramEnd"/>
      <w:r w:rsidRPr="001B5D8C">
        <w:rPr>
          <w:rFonts w:ascii="Times New Roman" w:eastAsia="Times New Roman" w:hAnsi="Times New Roman" w:cs="Times New Roman"/>
          <w:b/>
          <w:bCs/>
          <w:color w:val="1B91BF"/>
          <w:sz w:val="24"/>
          <w:szCs w:val="24"/>
          <w:bdr w:val="none" w:sz="0" w:space="0" w:color="auto" w:frame="1"/>
          <w:lang w:eastAsia="es-AR"/>
        </w:rPr>
        <w:t>-]</w:t>
      </w:r>
      <w:r w:rsidRPr="001B5D8C">
        <w:rPr>
          <w:rFonts w:ascii="knowledgeLight" w:eastAsia="Times New Roman" w:hAnsi="knowledgeLight" w:cs="Times New Roman"/>
          <w:color w:val="444444"/>
          <w:sz w:val="24"/>
          <w:szCs w:val="24"/>
          <w:bdr w:val="none" w:sz="0" w:space="0" w:color="auto" w:frame="1"/>
          <w:lang w:eastAsia="es-AR"/>
        </w:rPr>
        <w:t>, que fue concedido (fs. 185/205 y 210/211).</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 II -</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1. Surge de las actuaciones que a fs. 70/72 </w:t>
      </w:r>
      <w:r w:rsidRPr="001B5D8C">
        <w:rPr>
          <w:rFonts w:ascii="knowledgeLight" w:eastAsia="Times New Roman" w:hAnsi="knowledgeLight" w:cs="Times New Roman"/>
          <w:color w:val="444444"/>
          <w:sz w:val="24"/>
          <w:szCs w:val="24"/>
          <w:bdr w:val="none" w:sz="0" w:space="0" w:color="auto" w:frame="1"/>
          <w:shd w:val="clear" w:color="auto" w:fill="FEEBB5"/>
          <w:lang w:eastAsia="es-AR"/>
        </w:rPr>
        <w:t>el fiscal ante el tribunal de casación dictaminó a favor del recurso de C. R. por considerar que actuó en legítima defensa. Señaló que declaró que era víctima de violencia de género por parte de P. S., padre de sus tres hijos y con quien convivía a pesar de la disolución del vínculo de pareja, y que el día del hecho, como consecuencia de no haberlo saludado, le pegó un empujón y piñas en el estómago y la cabeza, llevándola así hasta la cocina; allí ella tomó un cuchillo y se lo asestó en el abdomen, luego salió corriendo y fue a la casa de su hermano, que la acompañó a la policía. R. dijo que no quiso lastimarlo, pero fue su única forma de defenderse de los golpes. </w:t>
      </w:r>
      <w:r w:rsidRPr="001B5D8C">
        <w:rPr>
          <w:rFonts w:ascii="Times New Roman" w:eastAsia="Times New Roman" w:hAnsi="Times New Roman" w:cs="Times New Roman"/>
          <w:b/>
          <w:bCs/>
          <w:color w:val="1B91BF"/>
          <w:sz w:val="24"/>
          <w:szCs w:val="24"/>
          <w:bdr w:val="none" w:sz="0" w:space="0" w:color="auto" w:frame="1"/>
          <w:lang w:eastAsia="es-AR"/>
        </w:rPr>
        <w:t>[-]</w:t>
      </w:r>
      <w:r w:rsidRPr="001B5D8C">
        <w:rPr>
          <w:rFonts w:ascii="knowledgeLight" w:eastAsia="Times New Roman" w:hAnsi="knowledgeLight" w:cs="Times New Roman"/>
          <w:color w:val="444444"/>
          <w:sz w:val="24"/>
          <w:szCs w:val="24"/>
          <w:bdr w:val="none" w:sz="0" w:space="0" w:color="auto" w:frame="1"/>
          <w:lang w:eastAsia="es-AR"/>
        </w:rPr>
        <w:t>Afirmó el magistrado que el tribunal no sólo descreyó arbitrariamente su versión, sino que también omitió considerar prueba determinante que la avalaba. Al respecto señaló que la médica legista que examinó a R. dejó constancia de hematomas con dolor espontáneo y a la palpación en abdomen y miembros inferiores (piernas), y que refirió dolor en el rostro, sin observar lesiones agudas externas. Sostuvo que el tribunal valoró en forma absurda el informe, para restarle entidad a la agresión de S. e inferir la mendacidad de la nombrada en tanto refirió golpes en la cabeza que no fueron corroborados. Recordó el fiscal que la violencia de género, incluso la física, no siempre deja marcas visibles, aunque en el caso se constataron lesiones y R. manifestó dolor en todas las zonas donde dijo que recibió golpes. Estimó que el tribunal fue arbitrario porque aunque tuvo por probado que fue golpeada por S. y descalificó el testimonio del nombrado por exagerado y mendaz, negó que constituyera violencia de género, en contradicción con lo dispuesto por la Convención Belem do Pará y la ley 26.485. Por último, destacó la similitud de las circunstancias del </w:t>
      </w:r>
      <w:r w:rsidRPr="001B5D8C">
        <w:rPr>
          <w:rFonts w:ascii="knowledgeLight" w:eastAsia="Times New Roman" w:hAnsi="knowledgeLight" w:cs="Times New Roman"/>
          <w:i/>
          <w:iCs/>
          <w:color w:val="444444"/>
          <w:sz w:val="24"/>
          <w:szCs w:val="24"/>
          <w:bdr w:val="none" w:sz="0" w:space="0" w:color="auto" w:frame="1"/>
          <w:lang w:eastAsia="es-AR"/>
        </w:rPr>
        <w:t>sub judice</w:t>
      </w:r>
      <w:r w:rsidRPr="001B5D8C">
        <w:rPr>
          <w:rFonts w:ascii="knowledgeLight" w:eastAsia="Times New Roman" w:hAnsi="knowledgeLight" w:cs="Times New Roman"/>
          <w:color w:val="444444"/>
          <w:sz w:val="24"/>
          <w:szCs w:val="24"/>
          <w:bdr w:val="none" w:sz="0" w:space="0" w:color="auto" w:frame="1"/>
          <w:lang w:eastAsia="es-AR"/>
        </w:rPr>
        <w:t> con las del precedente “Leiva” (Fallos: 334:1204) en tanto la imputada era víctima de violencia de género y había actuado en legítima defensa.</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2. La cámara de casación declaró improcedente la impugnación contra la condena por considerar que: i) al alegar legítima defensa, el recurrente reeditó el planteo basado en una distinta y subjetiva valoración de los hechos y pruebas, sin asumir la refutación de los argumentos por los cuales se lo rechazó; ii) la afirmación de la materialidad del hecho y la autoría de R fue corolario de una razonada evaluación de la prueba rendida en el debate, entre otros, los testimonios de la víctima y de la hija de ambos, que desterró cualquier pretensión de legitimidad en el accionar de su madre; iii) si bien no debía descartarse alguna situación de hostigamiento, no pudo afirmarse con certeza una agresión de S. a R. que le permitiera comportarse como lo hizo cuando “podría haber actuado de otra forma”; iv) ninguno de los nombrados resultó creíble para los juzgadores.</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3. Con relación al recurso de inaplicabilidad de ley interpuesto por la defensa contra la decisión antes reseñada, el </w:t>
      </w:r>
      <w:r w:rsidRPr="001B5D8C">
        <w:rPr>
          <w:rFonts w:ascii="knowledgeLight" w:eastAsia="Times New Roman" w:hAnsi="knowledgeLight" w:cs="Times New Roman"/>
          <w:i/>
          <w:iCs/>
          <w:color w:val="444444"/>
          <w:sz w:val="24"/>
          <w:szCs w:val="24"/>
          <w:bdr w:val="none" w:sz="0" w:space="0" w:color="auto" w:frame="1"/>
          <w:lang w:eastAsia="es-AR"/>
        </w:rPr>
        <w:t>a quo</w:t>
      </w:r>
      <w:r w:rsidRPr="001B5D8C">
        <w:rPr>
          <w:rFonts w:ascii="knowledgeLight" w:eastAsia="Times New Roman" w:hAnsi="knowledgeLight" w:cs="Times New Roman"/>
          <w:color w:val="444444"/>
          <w:sz w:val="24"/>
          <w:szCs w:val="24"/>
          <w:bdr w:val="none" w:sz="0" w:space="0" w:color="auto" w:frame="1"/>
          <w:lang w:eastAsia="es-AR"/>
        </w:rPr>
        <w:t> consideró que no superaba el límite establecido por el artículo 494 del código procesal de la provincia; no obstante y en tanto la vía constituía un carril idóneo para canalizar cuestiones federales, sostuvo a ese respecto que la falta de adecuado planteamiento de la arbitrariedad alegada, eximía su obligación de ingresar a su conocimiento en su carácter de tribunal intermedio.</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También desestimó el recurso de nulidad por ser copia textual de los agravios vertidos en el recurso de inaplicabilidad de ley y carecer de fundamentación independiente conforme a su objeto y finalidad (art. 484 del Cód. Procesal).</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 III -</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En el recurso extraordinario la defensa fundó sus agravios en la doctrina de la arbitrariedad de sentencia.</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Planteó que el </w:t>
      </w:r>
      <w:r w:rsidRPr="001B5D8C">
        <w:rPr>
          <w:rFonts w:ascii="knowledgeLight" w:eastAsia="Times New Roman" w:hAnsi="knowledgeLight" w:cs="Times New Roman"/>
          <w:i/>
          <w:iCs/>
          <w:color w:val="444444"/>
          <w:sz w:val="24"/>
          <w:szCs w:val="24"/>
          <w:bdr w:val="none" w:sz="0" w:space="0" w:color="auto" w:frame="1"/>
          <w:lang w:eastAsia="es-AR"/>
        </w:rPr>
        <w:t>a quo</w:t>
      </w:r>
      <w:r w:rsidRPr="001B5D8C">
        <w:rPr>
          <w:rFonts w:ascii="knowledgeLight" w:eastAsia="Times New Roman" w:hAnsi="knowledgeLight" w:cs="Times New Roman"/>
          <w:color w:val="444444"/>
          <w:sz w:val="24"/>
          <w:szCs w:val="24"/>
          <w:bdr w:val="none" w:sz="0" w:space="0" w:color="auto" w:frame="1"/>
          <w:lang w:eastAsia="es-AR"/>
        </w:rPr>
        <w:t> omitió tratar un agravio federal medular, relativo a la falta de jurisdicción del tribunal de casación en tanto el fiscal ante esa instancia dictaminó a favor del recurso de la defensa y que, por ello, la decisión que lo rechazó lesionó los principios </w:t>
      </w:r>
      <w:r w:rsidRPr="001B5D8C">
        <w:rPr>
          <w:rFonts w:ascii="knowledgeLight" w:eastAsia="Times New Roman" w:hAnsi="knowledgeLight" w:cs="Times New Roman"/>
          <w:i/>
          <w:iCs/>
          <w:color w:val="444444"/>
          <w:sz w:val="24"/>
          <w:szCs w:val="24"/>
          <w:bdr w:val="none" w:sz="0" w:space="0" w:color="auto" w:frame="1"/>
          <w:lang w:eastAsia="es-AR"/>
        </w:rPr>
        <w:t>ne procedat iudex ex oficio</w:t>
      </w:r>
      <w:r w:rsidRPr="001B5D8C">
        <w:rPr>
          <w:rFonts w:ascii="knowledgeLight" w:eastAsia="Times New Roman" w:hAnsi="knowledgeLight" w:cs="Times New Roman"/>
          <w:color w:val="444444"/>
          <w:sz w:val="24"/>
          <w:szCs w:val="24"/>
          <w:bdr w:val="none" w:sz="0" w:space="0" w:color="auto" w:frame="1"/>
          <w:lang w:eastAsia="es-AR"/>
        </w:rPr>
        <w:t> y contradictorio, y las garantías de debido proceso, defensa en juicio e imparcialidad, máxime en el sistema que rige en la jurisdicción, que es acusatorio en todas las etapas del proceso.</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Explicó que en razón del excesivo rigor formal con que la Suprema Corte provincial examina la admisibilidad de los recursos, articuló las dos vías disponibles en el ordenamiento procesal y consideró que, al menos, el agravio federal invocado debió ser tratado en el marco del recurso de nulidad porque implicaba una lesión directa a los artículos 168 y 171 de la Constitución local; tal omisión —agregó— dio origen a una nueva causal de arbitrariedad por defecto en la consideración de extremos conducentes para la solución del litigio.</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Por otra parte, cuestionó la caracterización de la relación entre R. y S. como de “agresión recíproca” que hizo el tribunal de mérito —y convalidaron la casación y la Corte provincial— por colisionar con lo dispuesto por la Convención Belem do Pará (art. 1°) y la ley 26.485 de “Protección Integral de la Mujer” (arts. 4°, 5° y 6°). Expuso que se acreditó que desde hacía tres años R. sufría golpes y agresiones por parte de S, como surgía de la denuncia de fs. 103 incorporada por lectura, y que esa circunstancia imponía la consideración de los hechos a la luz de la normativa citada. Observó que si se probó que la mujer era golpeada por su ex pareja y que lo denunció; que dependía de él para su sostén y el de sus hijos, y se constató que sufrió lesiones el día del hecho, no podía negarse —como se hizo— que estuviera inmersa en una relación de violencia de género, aun cuando se aceptare que las agresiones eran mutuas. Adujo que la incomprensión de la problemática de la violencia contra la mujer hizo que los tribunales cayeran en prejuicios, v.gr. no creer su relato, considerar que provocó la agresión o que pudo poner fin a la violencia por otros medios (abandono del hogar).</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Puso de resalto que para el tribunal S no fue sincero y que diversos testimonios, incluido el de la hija de ambos, corroboraron los dichos de R. La menor desmintió la versión de S.; dijo que nunca vio a su madre pegarle a su padre; por el contrario, la vio tirada en el piso y a su padre golpearla en las “piernas con patadas y piñas y en la panza también”. Las testigos S. P., G. M. y F. R. declararon que vieron a R golpeada, las últimas, además, presenciaron maltrato verbal. El tribunal descartó a los testimonios por falta de precisión de la fecha de los hechos; la defensa impugnó la exigencia por ser contraria a las reglas de la sana crítica, sin perjuicio de lo cual señaló que sucedieron en el curso del 2010 y 2011. Mayor objeción dirigió a la relativización de la declaración de M. por ser “otra mujer que se dice golpeada”, por entender que ello demuestra la incomprensión del fenómeno de la “violencia contra la mujer”.</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Por otra parte, cuestionó la determinación del hecho. Los jueces no creyeron la versión de S. ni la de R. y concluyeron que se trató de “otra de sus peleas” sobre la base de que el primero, luego de un corte en una de sus muñecas, se envolvió con una toalla y enfrentó a R., y ella “como anticipándose a un trágico desenlace” resguardó a sus hijas, “ordenándoles que no salgan de su habitación”. Sin embargo —resaltó la defensa— en otro tramo de la sentencia y en forma contradictoria, pusieron en duda la existencia de la toalla, negaron el desdoblamiento de la acción y afirmaron que una sola causó las dos lesiones de S.; además, tampoco explicaron cuándo R. sufrió las lesiones constatadas. En tales condiciones —afirmó el recurrente— correspondía aplicar el principio favor </w:t>
      </w:r>
      <w:r w:rsidRPr="001B5D8C">
        <w:rPr>
          <w:rFonts w:ascii="knowledgeLight" w:eastAsia="Times New Roman" w:hAnsi="knowledgeLight" w:cs="Times New Roman"/>
          <w:i/>
          <w:iCs/>
          <w:color w:val="444444"/>
          <w:sz w:val="24"/>
          <w:szCs w:val="24"/>
          <w:bdr w:val="none" w:sz="0" w:space="0" w:color="auto" w:frame="1"/>
          <w:lang w:eastAsia="es-AR"/>
        </w:rPr>
        <w:t>rei</w:t>
      </w:r>
      <w:r w:rsidRPr="001B5D8C">
        <w:rPr>
          <w:rFonts w:ascii="knowledgeLight" w:eastAsia="Times New Roman" w:hAnsi="knowledgeLight" w:cs="Times New Roman"/>
          <w:color w:val="444444"/>
          <w:sz w:val="24"/>
          <w:szCs w:val="24"/>
          <w:bdr w:val="none" w:sz="0" w:space="0" w:color="auto" w:frame="1"/>
          <w:lang w:eastAsia="es-AR"/>
        </w:rPr>
        <w:t>.</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También rechazó el reclamo del tribunal de “algo más” para tener por acreditada la violencia, por desatender la doctrina del precedente “Leiva” (Fallos: 334:1204) que estableció que en un contexto de violencia de género, al apreciar los presupuestos de la legítima defensa, los jueces deben seguir el principio de amplitud probatoria consagrado en los artículos 16 y 31 de la ley 26.485. Destacó que el 13 de mayo de 2010 R. denunció que fue golpeada por su ex pareja —aunque no instó la acción penal por sentir culpa y depender materialmente del agresor— y que los funcionarios provinciales incumplieron sus obligaciones de asesoramiento y asistencia a la víctima de violencia de género establecidas por la normativa citada.</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En suma, estimó que su asistida, víctima de violencia de género, actuó en legítima defensa. Al respecto sostuvo que: i) la discusión de pareja no configura una provocación suficiente que pueda justificar los golpes o vedar la posibilidad de defensa; ii) las agresiones y lesiones previas acreditaban la ventaja física de S.: sobre R. a la vez que fundamentaban su temor por su integridad; iii) para frenar la agresión ilegítima su asistida utilizó el único medio a su alcance: “agarró el cuchillo que estaba sobre la mesa y tiró el manotazo hacia S.”, quien “no paró de pegarle hasta que recibió el corte”; iv) el corte en el estómago fue la acción requerida de acuerdo a la intensidad de la agresión; v) existe proporción entre el bien agredido y la lesión necesaria para su protección —en ambos confluían la salud y la vida—.</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Por último, se quejó porque los tribunales intervinientes incumplieron la obligación de revisión amplia de la condena conforme lo establecido en el precedente “Casal” (Fallos: 328:3399).</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 IV -</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Si bien V.E. ha señalado que las resoluciones por las cuales los superiores tribunales de provincia deciden acerca de la procedencia o improcedencia de los recursos extraordinarios de carácter local que se interponen ante ellos no son, en principio, revisables en la instancia del artículo 14 de la ley 48, y la tacha de arbitrariedad a su respecto es especialmente restrictiva (del dictamen de la Procuración General, al que remitió la Corte Suprema en Fallos: 327:5416 y Fallos: 307:819; 308:174, entre otros), la regla puede ceder, con fundamento en la doctrina de la arbitrariedad, ante supuestos de excesivo rigor formal susceptibles de menoscabar la garantía de defensa en juicio y el debido proceso legal (del dictamen de la Procuración General al que la Corte remitió en B. 412. XLIX. RHE “Bocazzi, Mariano M. y otros s/ causa N° 34126/10”, del 12 de mayo de 2015, con cita de Fallos: 315:356; 326:2759 y 3334).</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En mi opinión, en el </w:t>
      </w:r>
      <w:r w:rsidRPr="001B5D8C">
        <w:rPr>
          <w:rFonts w:ascii="knowledgeLight" w:eastAsia="Times New Roman" w:hAnsi="knowledgeLight" w:cs="Times New Roman"/>
          <w:i/>
          <w:iCs/>
          <w:color w:val="444444"/>
          <w:sz w:val="24"/>
          <w:szCs w:val="24"/>
          <w:bdr w:val="none" w:sz="0" w:space="0" w:color="auto" w:frame="1"/>
          <w:lang w:eastAsia="es-AR"/>
        </w:rPr>
        <w:t>sub lite</w:t>
      </w:r>
      <w:r w:rsidRPr="001B5D8C">
        <w:rPr>
          <w:rFonts w:ascii="knowledgeLight" w:eastAsia="Times New Roman" w:hAnsi="knowledgeLight" w:cs="Times New Roman"/>
          <w:color w:val="444444"/>
          <w:sz w:val="24"/>
          <w:szCs w:val="24"/>
          <w:bdr w:val="none" w:sz="0" w:space="0" w:color="auto" w:frame="1"/>
          <w:lang w:eastAsia="es-AR"/>
        </w:rPr>
        <w:t> se verifica la situación excepcional que habilita la intervención de V.E.</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Tal como surge de la reseña efectuada en el apartado III supra, en el recurso extraordinario la defensa formuló agravios con base en la existencia de cuestión federal, así como en la doctrina de la arbitrariedad; y ello hace aplicable el criterio de V.E. según el cual corresponde atender primeramente a los últimos pues, de configurarse tal vicio, no habría sentencia propiamente dicha (Fallos: 339:683, 930 y 1520; 340:411 y 1252; 341:1106).</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Sin perjuicio de ello, advierto que las causales de arbitrariedad alegadas, se conectan de modo inescindible con la cuestión federal vinculada a la interpretación y aplicación de la Convención Interamericana para Prevenir, Sancionar y Erradicar la Violencia contra la Mujer (art. 14, inc. 3°, de la ley 48 y Fallos: 336:392) y del artículo 16, inciso i), de la ley 26 485, en tanto reglamentario de la convención citada (del dictamen de la Procuración General al que la Corte remitió en Fallos: 338:1021).</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En ese orden V.E. ha establecido que, si existe conexión entre la interpretación del derecho federal y las causales de arbitrariedad invocadas, es adecuado el tratamiento de ambos aspectos sin disociarlos (Fallos: 308:1076; 322:3154; 323:1625 y 327:5640), como se hará a continuación por tratarse de ese supuesto.</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Aunque lo debatido remite al examen de aspectos de hecho, prueba y derecho común, regularmente ajenos a la instancia extraordinaria, el Tribunal ha señalado que ello no es óbice para que conozca en los casos cuyas particularidades hacen excepción a esa regla sobre la base de la doctrina de la arbitrariedad, toda vez que con ésta se tiende a resguardar la garantía de la defensa en juicio y el debido proceso, al exigir que las sentencias sean fundadas y constituyan una derivación razonada del derecho vigente con aplicación de las circunstancias comprobadas de la causa (Fallos: 331:1090).</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Asimismo, en el </w:t>
      </w:r>
      <w:r w:rsidRPr="001B5D8C">
        <w:rPr>
          <w:rFonts w:ascii="knowledgeLight" w:eastAsia="Times New Roman" w:hAnsi="knowledgeLight" w:cs="Times New Roman"/>
          <w:i/>
          <w:iCs/>
          <w:color w:val="444444"/>
          <w:sz w:val="24"/>
          <w:szCs w:val="24"/>
          <w:bdr w:val="none" w:sz="0" w:space="0" w:color="auto" w:frame="1"/>
          <w:lang w:eastAsia="es-AR"/>
        </w:rPr>
        <w:t>sub judice</w:t>
      </w:r>
      <w:r w:rsidRPr="001B5D8C">
        <w:rPr>
          <w:rFonts w:ascii="knowledgeLight" w:eastAsia="Times New Roman" w:hAnsi="knowledgeLight" w:cs="Times New Roman"/>
          <w:color w:val="444444"/>
          <w:sz w:val="24"/>
          <w:szCs w:val="24"/>
          <w:bdr w:val="none" w:sz="0" w:space="0" w:color="auto" w:frame="1"/>
          <w:lang w:eastAsia="es-AR"/>
        </w:rPr>
        <w:t> se ha omitido considerar elementos relevantes de aquella naturaleza, a la luz de la normativa federal aplicable.</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 V -</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Bajo tal criterio, las características del caso imponen, según lo veo, la necesidad de abordar detalladamente diversos aspectos de aquel carácter que surgen de las actuaciones y de la sentencia de mérito, para fundar adecuadamente la conclusión a la que se arribará por considerar que fueron omitidos al resolver la impugnación de la defensa.</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Al ingresar a esa tarea, observo que, en efecto, </w:t>
      </w:r>
      <w:r w:rsidRPr="001B5D8C">
        <w:rPr>
          <w:rFonts w:ascii="knowledgeLight" w:eastAsia="Times New Roman" w:hAnsi="knowledgeLight" w:cs="Times New Roman"/>
          <w:color w:val="444444"/>
          <w:sz w:val="24"/>
          <w:szCs w:val="24"/>
          <w:bdr w:val="none" w:sz="0" w:space="0" w:color="auto" w:frame="1"/>
          <w:shd w:val="clear" w:color="auto" w:fill="FEEBB5"/>
          <w:lang w:eastAsia="es-AR"/>
        </w:rPr>
        <w:t>el tribunal de juicio descartó la legítima defensa alegada y tuvo por probado que R. agredió con un arma blanca a S., causándole una herida en su mano izquierda y en su abdomen, lesiones que fueran calificadas como graves.</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shd w:val="clear" w:color="auto" w:fill="FEEBB5"/>
          <w:lang w:eastAsia="es-AR"/>
        </w:rPr>
        <w:t>Los jueces no creyeron la versión de ninguno de los dos y concluyeron que se trató de “otra de sus peleas”.</w:t>
      </w:r>
      <w:r w:rsidRPr="001B5D8C">
        <w:rPr>
          <w:rFonts w:ascii="knowledgeLight" w:eastAsia="Times New Roman" w:hAnsi="knowledgeLight" w:cs="Times New Roman"/>
          <w:color w:val="444444"/>
          <w:sz w:val="24"/>
          <w:szCs w:val="24"/>
          <w:lang w:eastAsia="es-AR"/>
        </w:rPr>
        <w:t> </w:t>
      </w:r>
      <w:r w:rsidRPr="001B5D8C">
        <w:rPr>
          <w:rFonts w:ascii="Times New Roman" w:eastAsia="Times New Roman" w:hAnsi="Times New Roman" w:cs="Times New Roman"/>
          <w:b/>
          <w:bCs/>
          <w:color w:val="1B91BF"/>
          <w:sz w:val="24"/>
          <w:szCs w:val="24"/>
          <w:bdr w:val="none" w:sz="0" w:space="0" w:color="auto" w:frame="1"/>
          <w:lang w:eastAsia="es-AR"/>
        </w:rPr>
        <w:t>[-]</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R. declaró que S.: le pegaba; en el año 2010 se animó a denunciarlo y se fue a la casa de su hermano, pero a los tres meses regresó porque allí sus hijos carecían de comodidad. La golpiza fue presenciada por la madre y las hermanas de S., pero no intervinieron; sí lo hicieron dos personas que “lo sacaron, él me tenía en el suelo, pateándome”. Refirió que a una madre del colegio de su hija le había contado que era golpeada porque la vio marcada. Además de la agresión ya referida, dijo que sufrió otras, verbales y físicas y que S., que es epiléptico, luego de pegarle se descomponía. El día del hecho que aquí se investiga, cuando llegó a la casa luego del trabajo, no lo saludó y comenzaron a discutir; él le pegó un empujón y piñas en la cabeza y el estómago y así la llevó hasta la cocina, donde tomó un cuchillo que estaba sobre la mesada; dijo que “sólo le pegué un manotazo”, “lo corté porque me estaba pegando y fue lo que tenía más a mano que agarré”, salió corriendo y fue a la casa de su hermano, que la acompañó a la policía. Declaró que sus hijas menores estaban en la habitación y no pudieron observar lo sucedido y ante la discusión comenzaron a llorar. Agregó que “nunca antes me defendí, porque le tenía miedo. Esta vez me defendí porque pensé que me iba a matar, porque me pegaba y me pegaba”.</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El tribunal sostuvo que la falta de concordancia entre la entidad de la golpiza y las lesiones corroboradas, restaban credibilidad a los dichos de R. ya que dijo que sufrió “piñas en la cabeza” pero no refirió dolor ni se constataron hematomas en el rostro.</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Según lo aprecio, la valoración es arbitraria. No ha sido objeto de controversia que en 2010 R. denunció a S. por haberla golpeado y que se fue de su casa. La testigo G.: declaró que la vio golpeada dos veces, la primera —precisamente— cuando abandonó el hogar y se fue a la casa de su hermano; incluso S. reconoció que se fue y luego regresó. Dado que R. entonces no instó la acción penal por el delito de lesiones leves (art. 72, inc. 2°, del CP), no se inició el proceso correspondiente.</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Sin perjuicio de ello, cabe poner de resalto que la Ley de Protección Integral de las Mujeres N° 26.485 —que se aplica en todo el país, excepto las disposiciones procesales que se indican— en su artículo 4° define a la violencia contra las mujeres como la acción u omisión, que de manera directa o indirecta, en el ámbito público o privado, basada en una relación desigual de poder, afecte su vida, libertad, dignidad, integridad física, psicológica, sexual, económica o patrimonial, o su seguridad personal. En lo que aquí interesa, abarca a la violencia doméstica que es la ejercida por un integrante del grupo familiar, originado en el parentesco por consanguinidad o afinidad, el matrimonio, las uniones de hecho y las parejas o noviazgos, esté o no vigente la relación y haya o no convivencia (art. 4°). La ley garantiza todos los derechos reconocidos, entre otras natillas, por la Convención Interamericana para Prevenir, Sancionar y Erradicar la Violencia contra la Mujer (Convención Belem do Pará), a la integridad física y psicológica; a recibir información y asesoramiento adecuado; a gozar de medidas integrales de asistencia, protección y seguridad, entre otros (art. 3°) y establece que los tres poderes del Estado, nacional o provincial, adoptarán las medidas necesarias, entre otras, la asistencia en forma integral y oportuna de las mujeres que padecen cualquier tipo de violencia, asegurándoles el acceso gratuito, rápido, transparente y eficaz en servicios creados a tal fin (art. 7°). La falta de instancia de la acción penal no exceptúa el cumplimiento de obligaciones como las referidas, las cuales fueron soslayadas respecto de R.; en ese orden cabe recordar que el artículo 7°, inciso b), de la citada Convención establece que es deber de los Estados Partes actuar con la debida diligencia no sólo para investigar y sancionar la violencia contra la mujer, sino también para prevenirla.</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Por otra parte, en su artículo 16, inciso i), la ley 26.485 dispone que, en cualquier procedimiento judicial o administrativo, además de los ya reconocidos, se le garantizará a la mujer el derecho a la amplitud probatoria para acreditar los hechos denunciados, teniendo en cuenta las circunstancias especiales en las que se desarrollan los actos de violencia y quiénes son sus naturales testigos. En sentido concordante, el Comité de Expertas del Mecanismo de Seguimiento de la Convención de Belem do Pará (MESECVI o CEVI), responsable del análisis y evaluación del proceso de implementación de la Convención en los Estados Parte ha recomendado, en el marco de la alegación de legítima defensa en un contexto de violencia contra la mujer, la adopción de los estándares que la Corte Interamericana de Derechos Humanos ha desarrollado para otro grupo de casos, en lo que aquí interesa, entender que la declaración de la víctima es crucial, y que la ausencia de evidencia médica no disminuye la veracidad de los hechos denunciados y tampoco la falta de señales físicas implica que no se ha producido la violencia (Recomendación General del Comité de Expertas del MESECVI (N° 1) Legítima Defensa y Violencia contra las Mujeres, publicada en http://www.oas.orgiesimesecvi/docs/RecomendacionLegitimaDefensaES.pdf?utmsource=Nuevos+suscriptos&amp;utmcampaign=868228919bEMAILCAMPAIGN201812100820COPY01&amp;utmmedium=emair&amp;utmterm=077a6c04b67-868228919b-160275653).</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De acuerdo con esas premisas, </w:t>
      </w:r>
      <w:r w:rsidRPr="001B5D8C">
        <w:rPr>
          <w:rFonts w:ascii="knowledgeLight" w:eastAsia="Times New Roman" w:hAnsi="knowledgeLight" w:cs="Times New Roman"/>
          <w:color w:val="444444"/>
          <w:sz w:val="24"/>
          <w:szCs w:val="24"/>
          <w:bdr w:val="none" w:sz="0" w:space="0" w:color="auto" w:frame="1"/>
          <w:shd w:val="clear" w:color="auto" w:fill="FEEBB5"/>
          <w:lang w:eastAsia="es-AR"/>
        </w:rPr>
        <w:t>deviene arbitraria la valoración del tribunal, como así también la que en igual sentido implica el criterio de las instancias revisoras, toda vez que restó credibilidad a los dichos de R. porque dijo que sufrió “piñas en la cabeza” pero no manifestó dolor ni se constataron hematomas en el rostro. Sin perjuicio de ello, lo cierto es que declaró que S. le pegó “piñas en la cabeza y en el estómago” y en el informe médico se dejó constancia de hematomas en el abdomen y en las piernas, con dolor espontáneo y a la palpación, y que refirió dolor en el rostro, es decir que los golpes fueron corroborados</w:t>
      </w:r>
      <w:proofErr w:type="gramStart"/>
      <w:r w:rsidRPr="001B5D8C">
        <w:rPr>
          <w:rFonts w:ascii="knowledgeLight" w:eastAsia="Times New Roman" w:hAnsi="knowledgeLight" w:cs="Times New Roman"/>
          <w:color w:val="444444"/>
          <w:sz w:val="24"/>
          <w:szCs w:val="24"/>
          <w:bdr w:val="none" w:sz="0" w:space="0" w:color="auto" w:frame="1"/>
          <w:shd w:val="clear" w:color="auto" w:fill="FEEBB5"/>
          <w:lang w:eastAsia="es-AR"/>
        </w:rPr>
        <w:t>.</w:t>
      </w:r>
      <w:r w:rsidRPr="001B5D8C">
        <w:rPr>
          <w:rFonts w:ascii="Times New Roman" w:eastAsia="Times New Roman" w:hAnsi="Times New Roman" w:cs="Times New Roman"/>
          <w:b/>
          <w:bCs/>
          <w:color w:val="1B91BF"/>
          <w:sz w:val="24"/>
          <w:szCs w:val="24"/>
          <w:bdr w:val="none" w:sz="0" w:space="0" w:color="auto" w:frame="1"/>
          <w:lang w:eastAsia="es-AR"/>
        </w:rPr>
        <w:t>[</w:t>
      </w:r>
      <w:proofErr w:type="gramEnd"/>
      <w:r w:rsidRPr="001B5D8C">
        <w:rPr>
          <w:rFonts w:ascii="Times New Roman" w:eastAsia="Times New Roman" w:hAnsi="Times New Roman" w:cs="Times New Roman"/>
          <w:b/>
          <w:bCs/>
          <w:color w:val="1B91BF"/>
          <w:sz w:val="24"/>
          <w:szCs w:val="24"/>
          <w:bdr w:val="none" w:sz="0" w:space="0" w:color="auto" w:frame="1"/>
          <w:lang w:eastAsia="es-AR"/>
        </w:rPr>
        <w:t>-]</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S. declaró que la discusión comenzó porque R. no lo saludó; que ella reconoció que quería pelear y le indicó a su hija mayor que llevara a su hermana al dormitorio y “ahí agarra un cuchillo y empieza a tirar cuchilladas, me corta la mano”; tomó una toalla para defenderse y como sus hijos lloraban les dijo “no pasa nada, es un enojo de mami” mientras levantaba las manos, ocasión en que “me pega el cuchillazo con la mano izquierda en el abdomen pero el primer corte fue con la mano derecha y después cambió el cuchillo a la izquierda”. A preguntas que se le formularon “ratificó que R. le asestó la puñalada en su estómago con la mano izquierda pese a ser diestra”. Dijo que el hecho fue presenciado por su hija mayor y negó haber agredido a R. ese día o con anterioridad, sólo reconoció insultos recíprocos y discusiones por dinero o por el trato a sus hijos; agregó que en 2010 la nombrada le pegó con un palo en la cabeza, tuvo convulsiones y fue internado.</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Expuso el tribunal que “la comprensión y tranquilidad” con que S. narró el suceso no convenció sobre su sinceridad; tampoco sus explicaciones relativas a la conducta de R., “tan artificial fue la tolerancia y serenidad con que se pronunció que delató cuanto menos, su exageración”. Agregó que “su supuesta actitud ante el agresivo requerimiento de R. sobre su parrilla” fue desmentida por su madre. Todo ello, condujo a los jueces a parcializar la credibilidad del testimonio y los persuadió de que “intentó ocultar lo que realmente ocurrió”, que su rol no fue “tan estático o pasivo” como declaró.</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shd w:val="clear" w:color="auto" w:fill="FEEBB5"/>
          <w:lang w:eastAsia="es-AR"/>
        </w:rPr>
        <w:t>En tales condiciones, más aún en virtud de las normas específicas que rigen para los casos de violencia contra las mujeres, frente a las versiones opuestas de R. y S. sobre lo sucedido, el tribunal no podía descartar con certeza la causa de justificación alegada. Es oportuno recordar al respecto que en el precedente de Fallos: 339:1493, V.E. sostuvo que, frente a hipótesis de hechos contrapuestas, en el derecho procesal penal el</w:t>
      </w:r>
      <w:r w:rsidRPr="001B5D8C">
        <w:rPr>
          <w:rFonts w:ascii="knowledgeLight" w:eastAsia="Times New Roman" w:hAnsi="knowledgeLight" w:cs="Times New Roman"/>
          <w:i/>
          <w:iCs/>
          <w:color w:val="444444"/>
          <w:sz w:val="24"/>
          <w:szCs w:val="24"/>
          <w:bdr w:val="none" w:sz="0" w:space="0" w:color="auto" w:frame="1"/>
          <w:shd w:val="clear" w:color="auto" w:fill="FEEBB5"/>
          <w:lang w:eastAsia="es-AR"/>
        </w:rPr>
        <w:t> in dubio pro reo</w:t>
      </w:r>
      <w:r w:rsidRPr="001B5D8C">
        <w:rPr>
          <w:rFonts w:ascii="knowledgeLight" w:eastAsia="Times New Roman" w:hAnsi="knowledgeLight" w:cs="Times New Roman"/>
          <w:color w:val="444444"/>
          <w:sz w:val="24"/>
          <w:szCs w:val="24"/>
          <w:bdr w:val="none" w:sz="0" w:space="0" w:color="auto" w:frame="1"/>
          <w:shd w:val="clear" w:color="auto" w:fill="FEEBB5"/>
          <w:lang w:eastAsia="es-AR"/>
        </w:rPr>
        <w:t> y la prohibición de </w:t>
      </w:r>
      <w:r w:rsidRPr="001B5D8C">
        <w:rPr>
          <w:rFonts w:ascii="knowledgeLight" w:eastAsia="Times New Roman" w:hAnsi="knowledgeLight" w:cs="Times New Roman"/>
          <w:i/>
          <w:iCs/>
          <w:color w:val="444444"/>
          <w:sz w:val="24"/>
          <w:szCs w:val="24"/>
          <w:bdr w:val="none" w:sz="0" w:space="0" w:color="auto" w:frame="1"/>
          <w:shd w:val="clear" w:color="auto" w:fill="FEEBB5"/>
          <w:lang w:eastAsia="es-AR"/>
        </w:rPr>
        <w:t>non liquetle</w:t>
      </w:r>
      <w:r w:rsidRPr="001B5D8C">
        <w:rPr>
          <w:rFonts w:ascii="knowledgeLight" w:eastAsia="Times New Roman" w:hAnsi="knowledgeLight" w:cs="Times New Roman"/>
          <w:color w:val="444444"/>
          <w:sz w:val="24"/>
          <w:szCs w:val="24"/>
          <w:bdr w:val="none" w:sz="0" w:space="0" w:color="auto" w:frame="1"/>
          <w:shd w:val="clear" w:color="auto" w:fill="FEEBB5"/>
          <w:lang w:eastAsia="es-AR"/>
        </w:rPr>
        <w:t> imponen al juez inclinarse por la alternativa fáctica que resulta más favorable al imputado. Ello es así, sin perjuicio de los aludidos elementos de convicción que favorecen la alegación de la defensa, como la valoración de los que a continuación se referirán en igual sentido.</w:t>
      </w:r>
      <w:r w:rsidRPr="001B5D8C">
        <w:rPr>
          <w:rFonts w:ascii="knowledgeLight" w:eastAsia="Times New Roman" w:hAnsi="knowledgeLight" w:cs="Times New Roman"/>
          <w:color w:val="444444"/>
          <w:sz w:val="24"/>
          <w:szCs w:val="24"/>
          <w:lang w:eastAsia="es-AR"/>
        </w:rPr>
        <w:t> </w:t>
      </w:r>
      <w:r w:rsidRPr="001B5D8C">
        <w:rPr>
          <w:rFonts w:ascii="Times New Roman" w:eastAsia="Times New Roman" w:hAnsi="Times New Roman" w:cs="Times New Roman"/>
          <w:b/>
          <w:bCs/>
          <w:color w:val="1B91BF"/>
          <w:sz w:val="24"/>
          <w:szCs w:val="24"/>
          <w:bdr w:val="none" w:sz="0" w:space="0" w:color="auto" w:frame="1"/>
          <w:lang w:eastAsia="es-AR"/>
        </w:rPr>
        <w:t>[-]</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En esa dirección, la madre de S. que vivía en la casa de adelante declaró que no presenció los hechos; que R. decía que su hijo le pegaba, pero ella no escuchó nada; y que una vez “se dieron una buena garroteada y ahí lo mandó al hospital”. Sus hermanas refirieron una pelea anterior en la cual R. le pegó con un palo, tuvo convulsiones y fue al hospital. Con relación a ese episodio, el tribunal de juicio sostuvo que no se corroboró la internación. Cabe indicar que, respecto de la mayor de ellas, ordenó la remisión de copias para investigar la posible comisión del delito previsto en el artículo 275 del CP porque en el debate rectificó sus dichos en sede policial y reconoció que no presenció los hechos del </w:t>
      </w:r>
      <w:r w:rsidRPr="001B5D8C">
        <w:rPr>
          <w:rFonts w:ascii="knowledgeLight" w:eastAsia="Times New Roman" w:hAnsi="knowledgeLight" w:cs="Times New Roman"/>
          <w:i/>
          <w:iCs/>
          <w:color w:val="444444"/>
          <w:sz w:val="24"/>
          <w:szCs w:val="24"/>
          <w:bdr w:val="none" w:sz="0" w:space="0" w:color="auto" w:frame="1"/>
          <w:lang w:eastAsia="es-AR"/>
        </w:rPr>
        <w:t>sub judice</w:t>
      </w:r>
      <w:r w:rsidRPr="001B5D8C">
        <w:rPr>
          <w:rFonts w:ascii="knowledgeLight" w:eastAsia="Times New Roman" w:hAnsi="knowledgeLight" w:cs="Times New Roman"/>
          <w:color w:val="444444"/>
          <w:sz w:val="24"/>
          <w:szCs w:val="24"/>
          <w:bdr w:val="none" w:sz="0" w:space="0" w:color="auto" w:frame="1"/>
          <w:lang w:eastAsia="es-AR"/>
        </w:rPr>
        <w:t>.</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Los jueces también señalaron que si R. era quien golpeaba como afirmaban los familiares de S., resultaba inexplicable que no la hubieran denunciado y pretendieran que lo visitara cuando fue la causante de su internación y que, por el contrario, intentaran contenerla y prometieran ayudarla para que el nombrado abandonara la casa familiar. Según lo aprecio, la situación inversa, esto es, que era S. quien golpeaba a R. sería una explicación plausible para esa conducta de los familiares, tal como fue alegado por la defensa, sin obtener respuesta adecuada por parte de los tribunales revisores.</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La hija mayor de R. y S., por su parte, recordó que ese día su madre le dijo “andá a la pieza con tu hermanita” y “cierren la puerta y quédense ahí y ella la cerró”, “escuché gritos y golpes”; “cuando mi abuela abrió la puerta para llevarnos a la casa de ella, dijo que mi mamá había matado a mi papá y también que mi papá estaba en el hospital. Por un momento creí que era cierto y pero por otro lado no”. La abuela paterna las encontró gritando y llorando “porque teníamos miedo porque escuchamos gritos y nos asustamos”, y a preguntas que se le hicieron aclaró que tenían miedo de los dos y que “no vi nada en las manos de mamá, ni tenía nada”. Agregó que una vez “mi papá había tirado a mi mamá al piso y la golpeaba en las piernas con patas y piñas y en la panza también. Esa sola vez lo vi a mi papá pegándole a mi mamá, pero nunca vi que mi mamá le pegara a mi papá. Había discusiones, pero tanta violencia no. No me acuerdo si antes de esto alguna vez mi papá estuvo internado en el hospital”.</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Si bien los jueces no negaron que la niña vio a su padre golpear a su madre, hicieron hincapié en “el temor que también sentía respecto de la acusada y la posibilidad de creer que ésta le hubiera quitado la vida a S., mientras descarta la permanente situación de hostigamiento que la defensa pretendió en su alegato, no la presenta a R. como ajena a toda agresividad ni violencia”.</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Observo que la menor declaró que vio a su padre golpear a su madre y no la situación inversa, y que el día del hecho cuando le indicó que se encerrara en el dormitorio, no tenía nada en las manos, dato que coincide con lo declarado por R. en punto a que tomó el cuchillo de la mesada cuando la pelea se trasladó a la cocina. Desmintió a su padre ya que negó haber presenciado la pelea; y que haya creído en la posibilidad de que su madre lo hubiera matado no puede desconectarse del hecho de que fue su abuela quien se lo dijo y que había escuchado gritos y golpes, pero no se puede inferir, a partir de los dichos de la niña, que R. haya sido antes violenta con S., cuando precisamente dijo todo lo contrario: “nunca vi que mi mamá le pegara a mi papá”.</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El tribunal estimó que “los elementos arrimados han resultado estériles para acompañar el pretencioso alegato de la defensa”, enumeró las pruebas omitidas que —a su criterio— podrían haber demostrado la problemática que indicara la lectura sugerida por la defensa del precedente “Leiva” (Fallos: 334:1204) o la Convención Belem do Pará, y recordó que el principio de contradicción le impedía recabar tales pruebas. Estimó que las testigos propuestas por la defensa no suplían tal déficit porque hicieron referencia a dos episodios de violencia —diferentes al de la denuncia de fs. 103— sin precisar la fecha y por “la subjetividad propia” de quien dijo haber padecido un sometimiento similar.</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Una de ellas, E. S., madre de una compañera de colegio de la hija de R. declaró que en 2011 la vio golpeada dos veces y que le había reconocido que le pegó su ex pareja. Su hermana F., y G. M. quien dijo que sufrió maltratos, la vieron golpeada dos veces y presenciaron agresión verbal. La falta de precisión relativa a las fechas no implica que los golpes no hayan existido y la condición de víctima de violencia tampoco per se mengua el valor del testimonio.</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El tribunal de juicio también consideró la declaración del médico que concluyó que la lesión en la muñeca de S. era un signo de defensa y que junto con la del abdomen, pudieron haber sido producidas por una sola herida de arma blanca; y la confrontó con sus dichos, según los cuales, tras el corte en la muñeca, se defendió con una toalla, cuya existencia no pudo acreditarse. Por su parte, R. dijo que no causó la lesión en la mano porque “sólo le pegué un manotazo” en referencia a la herida producida en el abdomen con el cuchillo. También le pareció ilógico a los jueces que —según S</w:t>
      </w:r>
      <w:proofErr w:type="gramStart"/>
      <w:r w:rsidRPr="001B5D8C">
        <w:rPr>
          <w:rFonts w:ascii="knowledgeLight" w:eastAsia="Times New Roman" w:hAnsi="knowledgeLight" w:cs="Times New Roman"/>
          <w:color w:val="444444"/>
          <w:sz w:val="24"/>
          <w:szCs w:val="24"/>
          <w:bdr w:val="none" w:sz="0" w:space="0" w:color="auto" w:frame="1"/>
          <w:lang w:eastAsia="es-AR"/>
        </w:rPr>
        <w:t>.—</w:t>
      </w:r>
      <w:proofErr w:type="gramEnd"/>
      <w:r w:rsidRPr="001B5D8C">
        <w:rPr>
          <w:rFonts w:ascii="knowledgeLight" w:eastAsia="Times New Roman" w:hAnsi="knowledgeLight" w:cs="Times New Roman"/>
          <w:color w:val="444444"/>
          <w:sz w:val="24"/>
          <w:szCs w:val="24"/>
          <w:bdr w:val="none" w:sz="0" w:space="0" w:color="auto" w:frame="1"/>
          <w:lang w:eastAsia="es-AR"/>
        </w:rPr>
        <w:t xml:space="preserve"> se colocara frente a R. y levantara las manos, a menos que “su rol no haya resultado tan estático o pasivo” como declaró. Dado que para el tribunal ninguno de los dos brindó una explicación creíble sobre la herida de la muñeca, sostuvo que una sola acción causó las dos lesiones, máxime cuando ambos coincidieron en que tras el acometimiento permanecieron inmóviles y luego salieron de la casa. Según lo aprecio, la versión de R., en punto a que dio una sola cuchillada, se aproxima más a la explicación del médico.</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Los jueces hicieron mérito de que R. hirió a S. con su mano izquierda pese a ser diestra y sostuvieron que ello “evidencia que no estaba en sus planes terminar con la vida de S.”. Así consideraron “las deficiencias que cualquier diestro tiene a la hora de manipular un elemento con su mano izquierda, la falta de precisión que ello implica y la escasa habilidad y que tampoco se utilizó con la fuerza idónea para provocar una herida más profunda que permitiera provocar una lesión de mayor envergadura”. El dato que R., siendo diestra, haya herido a S. con su mano izquierda, que se valoró a los fines de descartar la figura del homicidio, indicaría, en el contexto de la situación, una reacción frente a una agresión, que ella explicó al afirmar que “fue lo que tenía más a mano que agarré”.</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Expresó el tribunal su convicción de que “el vínculo entre víctima y victimario respondía a una relación basada en agresión recíproca, en la cual los insultos y los golpes no se encontraban ausentes ni resultaban privativos de uno sobre el otro”. Sin menoscabo del principio de inmediación, aprecio que los elementos de convicción descriptos, no sustentan razonablemente la afirmación de que la agresión física haya sido recíproca.</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 xml:space="preserve">En ese sentido, concluyeron los jueces que “estaban protagonizando otras de sus peleas. Solo ello puede explicar que, frente al corte que R. le habría ocasionado en una de sus muñecas, éste decidiera tomar una toalla para defenderse representando una suerte de pelea ‘tumbera’ con facas y trapos, y hacerle frente al punto tal de arrinconar a su agresora y permanecer a una distancia aproximada de un metro. Solo ello puede explicar que, como anticipándose a un trágico desenlace, R. resguardara a sus hijas ordenándoles que no salgan de su habitación. No se logró acreditar que R. haya sido víctima de violencia de género”, “si bien no descreo que haya recibido golpes de su marido (lo que asimismo surge de la denuncia de fs. 103/ vta. </w:t>
      </w:r>
      <w:proofErr w:type="gramStart"/>
      <w:r w:rsidRPr="001B5D8C">
        <w:rPr>
          <w:rFonts w:ascii="knowledgeLight" w:eastAsia="Times New Roman" w:hAnsi="knowledgeLight" w:cs="Times New Roman"/>
          <w:color w:val="444444"/>
          <w:sz w:val="24"/>
          <w:szCs w:val="24"/>
          <w:bdr w:val="none" w:sz="0" w:space="0" w:color="auto" w:frame="1"/>
          <w:lang w:eastAsia="es-AR"/>
        </w:rPr>
        <w:t>incorporada</w:t>
      </w:r>
      <w:proofErr w:type="gramEnd"/>
      <w:r w:rsidRPr="001B5D8C">
        <w:rPr>
          <w:rFonts w:ascii="knowledgeLight" w:eastAsia="Times New Roman" w:hAnsi="knowledgeLight" w:cs="Times New Roman"/>
          <w:color w:val="444444"/>
          <w:sz w:val="24"/>
          <w:szCs w:val="24"/>
          <w:bdr w:val="none" w:sz="0" w:space="0" w:color="auto" w:frame="1"/>
          <w:lang w:eastAsia="es-AR"/>
        </w:rPr>
        <w:t xml:space="preserve"> al juicio por lectura) tampoco descarto que haya hecho propia la ley del Talión” (fs. 38 vta./39).</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En este punto observo que,</w:t>
      </w:r>
      <w:r w:rsidRPr="001B5D8C">
        <w:rPr>
          <w:rFonts w:ascii="knowledgeLight" w:eastAsia="Times New Roman" w:hAnsi="knowledgeLight" w:cs="Times New Roman"/>
          <w:color w:val="444444"/>
          <w:sz w:val="24"/>
          <w:szCs w:val="24"/>
          <w:bdr w:val="none" w:sz="0" w:space="0" w:color="auto" w:frame="1"/>
          <w:shd w:val="clear" w:color="auto" w:fill="FEEBB5"/>
          <w:lang w:eastAsia="es-AR"/>
        </w:rPr>
        <w:t> la sentencia es contradictoria ya que tuvo por cierto que fue una sola acción la que produjo las dos lesiones (en la muñeca y abdomen) y luego afirmó que primero se produjo el corte de la muñeca, a raíz del cual S. tomó una toalla (cuya existencia, además, puso en duda) para defenderse, y después la herida en el abdomen. En ese orden, V.E. ha señalado que es arbitrario y corresponde dejar sin efecto el fallo en el que se advierte contradicción (Fallos: 311:608; 323:2900) y ese defecto también abona el criterio que vengo postulando, pues fue igualmente omitido por el </w:t>
      </w:r>
      <w:r w:rsidRPr="001B5D8C">
        <w:rPr>
          <w:rFonts w:ascii="knowledgeLight" w:eastAsia="Times New Roman" w:hAnsi="knowledgeLight" w:cs="Times New Roman"/>
          <w:i/>
          <w:iCs/>
          <w:color w:val="444444"/>
          <w:sz w:val="24"/>
          <w:szCs w:val="24"/>
          <w:bdr w:val="none" w:sz="0" w:space="0" w:color="auto" w:frame="1"/>
          <w:shd w:val="clear" w:color="auto" w:fill="FEEBB5"/>
          <w:lang w:eastAsia="es-AR"/>
        </w:rPr>
        <w:t>a quo</w:t>
      </w:r>
      <w:r w:rsidRPr="001B5D8C">
        <w:rPr>
          <w:rFonts w:ascii="knowledgeLight" w:eastAsia="Times New Roman" w:hAnsi="knowledgeLight" w:cs="Times New Roman"/>
          <w:color w:val="444444"/>
          <w:sz w:val="24"/>
          <w:szCs w:val="24"/>
          <w:bdr w:val="none" w:sz="0" w:space="0" w:color="auto" w:frame="1"/>
          <w:shd w:val="clear" w:color="auto" w:fill="FEEBB5"/>
          <w:lang w:eastAsia="es-AR"/>
        </w:rPr>
        <w:t> al resolver sobre la admisibilidad del recurso local intentado por la defensa.</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shd w:val="clear" w:color="auto" w:fill="FEEBB5"/>
          <w:lang w:eastAsia="es-AR"/>
        </w:rPr>
        <w:t>Asimismo, en tanto tuvo por cierto que R. había recibido golpes por parte de S., esa premisa indicaba que el </w:t>
      </w:r>
      <w:r w:rsidRPr="001B5D8C">
        <w:rPr>
          <w:rFonts w:ascii="knowledgeLight" w:eastAsia="Times New Roman" w:hAnsi="knowledgeLight" w:cs="Times New Roman"/>
          <w:i/>
          <w:iCs/>
          <w:color w:val="444444"/>
          <w:sz w:val="24"/>
          <w:szCs w:val="24"/>
          <w:bdr w:val="none" w:sz="0" w:space="0" w:color="auto" w:frame="1"/>
          <w:shd w:val="clear" w:color="auto" w:fill="FEEBB5"/>
          <w:lang w:eastAsia="es-AR"/>
        </w:rPr>
        <w:t>sub judice</w:t>
      </w:r>
      <w:r w:rsidRPr="001B5D8C">
        <w:rPr>
          <w:rFonts w:ascii="knowledgeLight" w:eastAsia="Times New Roman" w:hAnsi="knowledgeLight" w:cs="Times New Roman"/>
          <w:color w:val="444444"/>
          <w:sz w:val="24"/>
          <w:szCs w:val="24"/>
          <w:bdr w:val="none" w:sz="0" w:space="0" w:color="auto" w:frame="1"/>
          <w:shd w:val="clear" w:color="auto" w:fill="FEEBB5"/>
          <w:lang w:eastAsia="es-AR"/>
        </w:rPr>
        <w:t> debía examinarse a la luz de la normativa específica sobre la violencia de género, que fue indebidamente soslayada. En cuanto a que no podía descartarse que “haya hecho propia la ley del Talión”, al margen de la falta de pertinencia de la expresión en el derecho vigente, esa consideración exhibe la incertidumbre del tribunal sobre la posibilidad de que la conducta de R. haya respondido a una agresión.</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shd w:val="clear" w:color="auto" w:fill="FEEBB5"/>
          <w:lang w:eastAsia="es-AR"/>
        </w:rPr>
        <w:t>También adujo el tribunal que le correspondía a quien alegaba legítima defensa demostrar la concurrencia de sus extremos porque no se trató de un caso en que esa causal de justificación se presume</w:t>
      </w:r>
      <w:r w:rsidRPr="001B5D8C">
        <w:rPr>
          <w:rFonts w:ascii="knowledgeLight" w:eastAsia="Times New Roman" w:hAnsi="knowledgeLight" w:cs="Times New Roman"/>
          <w:i/>
          <w:iCs/>
          <w:color w:val="444444"/>
          <w:sz w:val="24"/>
          <w:szCs w:val="24"/>
          <w:bdr w:val="none" w:sz="0" w:space="0" w:color="auto" w:frame="1"/>
          <w:shd w:val="clear" w:color="auto" w:fill="FEEBB5"/>
          <w:lang w:eastAsia="es-AR"/>
        </w:rPr>
        <w:t> iuris tantum</w:t>
      </w:r>
      <w:r w:rsidRPr="001B5D8C">
        <w:rPr>
          <w:rFonts w:ascii="knowledgeLight" w:eastAsia="Times New Roman" w:hAnsi="knowledgeLight" w:cs="Times New Roman"/>
          <w:color w:val="444444"/>
          <w:sz w:val="24"/>
          <w:szCs w:val="24"/>
          <w:bdr w:val="none" w:sz="0" w:space="0" w:color="auto" w:frame="1"/>
          <w:shd w:val="clear" w:color="auto" w:fill="FEEBB5"/>
          <w:lang w:eastAsia="es-AR"/>
        </w:rPr>
        <w:t>, ni surgía en forma clara y evidente de la prueba Destacó que la hija declaró que R. les ordenó que permanecieran en la habitación cerrando la puerta, detalle que juzgó “determinante pues acredita sin más que R. quiso mantener a las niñas fuera de lo que iba a ocurrir. Y es justamente tal previsión la que erradica la inminencia de la agresión y mientras descarta la posibilidad de tener por cierta la falta de provocación suficiente, evidencia que la pelea que se avecinaba era cuanto menos esperada o prevista por C. R.”. Sin embargo, omitió valorar que cuando R. les indicó que permanecieran en la habitación, su hija mayor no vio que tuviera nada en las manos; y esa circunstancia, sumada a que tomó el cuchillo de la mesada con su mano izquierda, siendo diestra, contradice la afirmación de que la pelea se haya presentado de ese modo.</w:t>
      </w:r>
      <w:r w:rsidRPr="001B5D8C">
        <w:rPr>
          <w:rFonts w:ascii="knowledgeLight" w:eastAsia="Times New Roman" w:hAnsi="knowledgeLight" w:cs="Times New Roman"/>
          <w:color w:val="444444"/>
          <w:sz w:val="24"/>
          <w:szCs w:val="24"/>
          <w:lang w:eastAsia="es-AR"/>
        </w:rPr>
        <w:t> </w:t>
      </w:r>
      <w:r w:rsidRPr="001B5D8C">
        <w:rPr>
          <w:rFonts w:ascii="Times New Roman" w:eastAsia="Times New Roman" w:hAnsi="Times New Roman" w:cs="Times New Roman"/>
          <w:b/>
          <w:bCs/>
          <w:color w:val="1B91BF"/>
          <w:sz w:val="24"/>
          <w:szCs w:val="24"/>
          <w:bdr w:val="none" w:sz="0" w:space="0" w:color="auto" w:frame="1"/>
          <w:lang w:eastAsia="es-AR"/>
        </w:rPr>
        <w:t>[-]</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Sobre la base de que R. dijo que “sólo me miraba la mano y veía el cuchillo con que lo había lastimado, no lo pensé, no lo pensé” y que un vecino vio luego del hecho su “estado de nerviosismo”, los jueces entendieron que no se configuró el aspecto subjetivo de la causa de justificación. Más allá de que no es unánime en la doctrina la exigencia de elementos subjetivos conforme a la cual quien no sepa que se defiende no podría actuar en forma justificada, lo cierto es que —en las condiciones del </w:t>
      </w:r>
      <w:r w:rsidRPr="001B5D8C">
        <w:rPr>
          <w:rFonts w:ascii="knowledgeLight" w:eastAsia="Times New Roman" w:hAnsi="knowledgeLight" w:cs="Times New Roman"/>
          <w:i/>
          <w:iCs/>
          <w:color w:val="444444"/>
          <w:sz w:val="24"/>
          <w:szCs w:val="24"/>
          <w:bdr w:val="none" w:sz="0" w:space="0" w:color="auto" w:frame="1"/>
          <w:lang w:eastAsia="es-AR"/>
        </w:rPr>
        <w:t>sub judice</w:t>
      </w:r>
      <w:r w:rsidRPr="001B5D8C">
        <w:rPr>
          <w:rFonts w:ascii="knowledgeLight" w:eastAsia="Times New Roman" w:hAnsi="knowledgeLight" w:cs="Times New Roman"/>
          <w:color w:val="444444"/>
          <w:sz w:val="24"/>
          <w:szCs w:val="24"/>
          <w:bdr w:val="none" w:sz="0" w:space="0" w:color="auto" w:frame="1"/>
          <w:lang w:eastAsia="es-AR"/>
        </w:rPr>
        <w:t>— es razonable considerar que ese aspecto se presentaba ante los dichos de R. en cuanto a que “esta vez me defendí porque pensé que me iba a matar porque me pegaba y me pegaba”. Es oportuno recordar, no obstante, que V.E. ha señalado que la valoración de los hechos o circunstancias fácticas alcanzadas por el </w:t>
      </w:r>
      <w:r w:rsidRPr="001B5D8C">
        <w:rPr>
          <w:rFonts w:ascii="knowledgeLight" w:eastAsia="Times New Roman" w:hAnsi="knowledgeLight" w:cs="Times New Roman"/>
          <w:i/>
          <w:iCs/>
          <w:color w:val="444444"/>
          <w:sz w:val="24"/>
          <w:szCs w:val="24"/>
          <w:bdr w:val="none" w:sz="0" w:space="0" w:color="auto" w:frame="1"/>
          <w:lang w:eastAsia="es-AR"/>
        </w:rPr>
        <w:t>in dubio pro reo</w:t>
      </w:r>
      <w:r w:rsidRPr="001B5D8C">
        <w:rPr>
          <w:rFonts w:ascii="knowledgeLight" w:eastAsia="Times New Roman" w:hAnsi="knowledgeLight" w:cs="Times New Roman"/>
          <w:color w:val="444444"/>
          <w:sz w:val="24"/>
          <w:szCs w:val="24"/>
          <w:bdr w:val="none" w:sz="0" w:space="0" w:color="auto" w:frame="1"/>
          <w:lang w:eastAsia="es-AR"/>
        </w:rPr>
        <w:t> incluye también los elementos subjetivos del tipo penal y que la falta de certeza también debe computarse a favor del imputado (Fallos: 329:6019).</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Las circunstancias hasta aquí consideradas permiten advertir, en mi opinión, que la apelación de la defensa resulta procedente y autoriza a descalificar la sentencia del </w:t>
      </w:r>
      <w:r w:rsidRPr="001B5D8C">
        <w:rPr>
          <w:rFonts w:ascii="knowledgeLight" w:eastAsia="Times New Roman" w:hAnsi="knowledgeLight" w:cs="Times New Roman"/>
          <w:i/>
          <w:iCs/>
          <w:color w:val="444444"/>
          <w:sz w:val="24"/>
          <w:szCs w:val="24"/>
          <w:bdr w:val="none" w:sz="0" w:space="0" w:color="auto" w:frame="1"/>
          <w:lang w:eastAsia="es-AR"/>
        </w:rPr>
        <w:t>a quo</w:t>
      </w:r>
      <w:r w:rsidRPr="001B5D8C">
        <w:rPr>
          <w:rFonts w:ascii="knowledgeLight" w:eastAsia="Times New Roman" w:hAnsi="knowledgeLight" w:cs="Times New Roman"/>
          <w:color w:val="444444"/>
          <w:sz w:val="24"/>
          <w:szCs w:val="24"/>
          <w:bdr w:val="none" w:sz="0" w:space="0" w:color="auto" w:frame="1"/>
          <w:lang w:eastAsia="es-AR"/>
        </w:rPr>
        <w:t>, en tanto convalidó arbitrariamente la inadmisibilidad del recurso de casación local, en pugna con el criterio del precedente de Fallos: 334:1204, invocado por la defensa.</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 VI -</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La conclusión anterior resulta de mayor entidad si se atiende a que los antecedentes y circunstancias del </w:t>
      </w:r>
      <w:r w:rsidRPr="001B5D8C">
        <w:rPr>
          <w:rFonts w:ascii="knowledgeLight" w:eastAsia="Times New Roman" w:hAnsi="knowledgeLight" w:cs="Times New Roman"/>
          <w:i/>
          <w:iCs/>
          <w:color w:val="444444"/>
          <w:sz w:val="24"/>
          <w:szCs w:val="24"/>
          <w:bdr w:val="none" w:sz="0" w:space="0" w:color="auto" w:frame="1"/>
          <w:lang w:eastAsia="es-AR"/>
        </w:rPr>
        <w:t>sub lite</w:t>
      </w:r>
      <w:r w:rsidRPr="001B5D8C">
        <w:rPr>
          <w:rFonts w:ascii="knowledgeLight" w:eastAsia="Times New Roman" w:hAnsi="knowledgeLight" w:cs="Times New Roman"/>
          <w:color w:val="444444"/>
          <w:sz w:val="24"/>
          <w:szCs w:val="24"/>
          <w:bdr w:val="none" w:sz="0" w:space="0" w:color="auto" w:frame="1"/>
          <w:lang w:eastAsia="es-AR"/>
        </w:rPr>
        <w:t> lo sitúan en el contexto de violencia contra la mujer, lo cual involucra los siguientes criterios al momento de evaluar la justificación que se ha descartado y reclama la defensa.</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En efecto, la Corte Interamericana de Derechos Humanos ha señalado en diversos precedentes que</w:t>
      </w:r>
      <w:r w:rsidRPr="001B5D8C">
        <w:rPr>
          <w:rFonts w:ascii="knowledgeLight" w:eastAsia="Times New Roman" w:hAnsi="knowledgeLight" w:cs="Times New Roman"/>
          <w:color w:val="444444"/>
          <w:sz w:val="24"/>
          <w:szCs w:val="24"/>
          <w:bdr w:val="none" w:sz="0" w:space="0" w:color="auto" w:frame="1"/>
          <w:shd w:val="clear" w:color="auto" w:fill="FEEBB5"/>
          <w:lang w:eastAsia="es-AR"/>
        </w:rPr>
        <w:t xml:space="preserve"> la investigación penal en casos de supuestos actos de violencia contra la mujer debe incluir la perspectiva de </w:t>
      </w:r>
      <w:proofErr w:type="gramStart"/>
      <w:r w:rsidRPr="001B5D8C">
        <w:rPr>
          <w:rFonts w:ascii="knowledgeLight" w:eastAsia="Times New Roman" w:hAnsi="knowledgeLight" w:cs="Times New Roman"/>
          <w:color w:val="444444"/>
          <w:sz w:val="24"/>
          <w:szCs w:val="24"/>
          <w:bdr w:val="none" w:sz="0" w:space="0" w:color="auto" w:frame="1"/>
          <w:shd w:val="clear" w:color="auto" w:fill="FEEBB5"/>
          <w:lang w:eastAsia="es-AR"/>
        </w:rPr>
        <w:t>género</w:t>
      </w:r>
      <w:r w:rsidRPr="001B5D8C">
        <w:rPr>
          <w:rFonts w:ascii="Times New Roman" w:eastAsia="Times New Roman" w:hAnsi="Times New Roman" w:cs="Times New Roman"/>
          <w:b/>
          <w:bCs/>
          <w:color w:val="1B91BF"/>
          <w:sz w:val="24"/>
          <w:szCs w:val="24"/>
          <w:bdr w:val="none" w:sz="0" w:space="0" w:color="auto" w:frame="1"/>
          <w:lang w:eastAsia="es-AR"/>
        </w:rPr>
        <w:t>[</w:t>
      </w:r>
      <w:proofErr w:type="gramEnd"/>
      <w:r w:rsidRPr="001B5D8C">
        <w:rPr>
          <w:rFonts w:ascii="Times New Roman" w:eastAsia="Times New Roman" w:hAnsi="Times New Roman" w:cs="Times New Roman"/>
          <w:b/>
          <w:bCs/>
          <w:color w:val="1B91BF"/>
          <w:sz w:val="24"/>
          <w:szCs w:val="24"/>
          <w:bdr w:val="none" w:sz="0" w:space="0" w:color="auto" w:frame="1"/>
          <w:lang w:eastAsia="es-AR"/>
        </w:rPr>
        <w:t>-]</w:t>
      </w:r>
      <w:r w:rsidRPr="001B5D8C">
        <w:rPr>
          <w:rFonts w:ascii="knowledgeLight" w:eastAsia="Times New Roman" w:hAnsi="knowledgeLight" w:cs="Times New Roman"/>
          <w:color w:val="444444"/>
          <w:sz w:val="24"/>
          <w:szCs w:val="24"/>
          <w:bdr w:val="none" w:sz="0" w:space="0" w:color="auto" w:frame="1"/>
          <w:lang w:eastAsia="es-AR"/>
        </w:rPr>
        <w:t> (conf. casos “Veliz Franco y otros Vs. Guatemala. Excepciones Preliminares, Fondo, Reparaciones y Costas”, sentencia de 19 de mayo de 2014, párr. 188; “Espinoza Gonzáles Vs. Perú. Excepciones Preliminares, Fondo, Reparaciones y Costas”, sentencia de 20 de noviembre de 2014, párr. 309 y “Velásquez Paiz y otros Vs. Guatemala. Excepciones Preliminares, Fondo, Reparaciones y Costas”, sentencia de 19 de noviembre de 2015, párr. 146).</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En sentido concordante, en el documento del Comité de Seguimiento de la Convención Belem do Pará (CEVI) ya citado, se recomendó incorporar un análisis contextual que permita comprender que </w:t>
      </w:r>
      <w:r w:rsidRPr="001B5D8C">
        <w:rPr>
          <w:rFonts w:ascii="knowledgeLight" w:eastAsia="Times New Roman" w:hAnsi="knowledgeLight" w:cs="Times New Roman"/>
          <w:color w:val="444444"/>
          <w:sz w:val="24"/>
          <w:szCs w:val="24"/>
          <w:bdr w:val="none" w:sz="0" w:space="0" w:color="auto" w:frame="1"/>
          <w:shd w:val="clear" w:color="auto" w:fill="FEEBB5"/>
          <w:lang w:eastAsia="es-AR"/>
        </w:rPr>
        <w:t>la reacción de las víctimas de violencia de género no puede ser medida con los estándares utilizados para la legítima defensa en otro tipo de casos, en tanto la violencia contra la mujer tiene características específicas que deben permear en el razonamiento judicial. Se expuso allí que la persistencia de los estereotipos y la falta de aplicación de la perspectiva de género podría llevar a valorar de manera inadecuada el comportamiento.</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shd w:val="clear" w:color="auto" w:fill="FEEBB5"/>
          <w:lang w:eastAsia="es-AR"/>
        </w:rPr>
        <w:t>Para la procedencia de la legítima defensa, el artículo 34, inciso 6°, del CP exige la concurrencia de: a) agresión ilegítima, entendida como la amenaza de lesión o puesta en peligro de bienes protegidos, que está en curso o es inminente y es emprendida sin derecho. En el documento referido, se señala que la violencia basada en el género es una agresión ilegítima definida por la Convención y que la inminencia debe ser considerada desde una perspectiva de género. Se sostiene que en las uniones de hecho o derecho, la violencia de género no debe concebirse como hechos aislados sino en su intrínseco carácter continuo, porque en forma permanente se merman derechos como la integridad física o psíquica. La inminencia permanente de la agresión, en contextos de violencia contra la mujer, se caracteriza por la continuidad de la violencia —puede suceder en cualquier momento y ser detonada por cualquier circunstancia— y su carácter cíclico —si fue maltratada, posiblemente vuelva a serlo—. En el </w:t>
      </w:r>
      <w:r w:rsidRPr="001B5D8C">
        <w:rPr>
          <w:rFonts w:ascii="knowledgeLight" w:eastAsia="Times New Roman" w:hAnsi="knowledgeLight" w:cs="Times New Roman"/>
          <w:i/>
          <w:iCs/>
          <w:color w:val="444444"/>
          <w:sz w:val="24"/>
          <w:szCs w:val="24"/>
          <w:bdr w:val="none" w:sz="0" w:space="0" w:color="auto" w:frame="1"/>
          <w:shd w:val="clear" w:color="auto" w:fill="FEEBB5"/>
          <w:lang w:eastAsia="es-AR"/>
        </w:rPr>
        <w:t>sub lite</w:t>
      </w:r>
      <w:r w:rsidRPr="001B5D8C">
        <w:rPr>
          <w:rFonts w:ascii="knowledgeLight" w:eastAsia="Times New Roman" w:hAnsi="knowledgeLight" w:cs="Times New Roman"/>
          <w:color w:val="444444"/>
          <w:sz w:val="24"/>
          <w:szCs w:val="24"/>
          <w:bdr w:val="none" w:sz="0" w:space="0" w:color="auto" w:frame="1"/>
          <w:shd w:val="clear" w:color="auto" w:fill="FEEBB5"/>
          <w:lang w:eastAsia="es-AR"/>
        </w:rPr>
        <w:t>, S., quien ya había sido denunciado por R. por lesiones leves, a raíz de una discusión originada por la falta de saludo, comenzó a golpearla, agresión que cesó cuando ella lo hirió con la cuchilla en el abdomen.</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shd w:val="clear" w:color="auto" w:fill="FEEBB5"/>
          <w:lang w:eastAsia="es-AR"/>
        </w:rPr>
        <w:t>El requisito b) del citado artículo 34, esto es, la necesidad racional del medio empleado exige que se verifique una situación de necesidad de defensa y que el medio empleado sea racionalmente adecuado (necesario) para impedir o repeler la agresión y conlleva una cierta proporción entre la agresión y el medio empleado y entre el daño que se evita y causa. El principio de menor lesividad no obliga a usar medios de dudosa eficacia. El aludido documento del CEVI señala que este requisito también se debe evaluar desde la perspectiva de género, que implica considerar el contexto en que se da la agresión y la respuesta. No requiere la proporcionalidad entre la agresión y la respuesta defensiva porque existe una relación entre la proporcionalidad y la continuidad de la violencia. Se sostiene allí que la aparente desproporción entre la agresión y respuesta puede obedecer al miedo de la mujer a las consecuencias por una defensa ineficaz y se subraya que existe una relación entre la defensa empleada y los medios con que las mujeres disponen para defenderse. No se requiere la proporcionalidad del medio, sino la falta de desproporción inusual entre la agresión y la defensa en cuanto a la lesión.</w:t>
      </w:r>
      <w:r w:rsidRPr="001B5D8C">
        <w:rPr>
          <w:rFonts w:ascii="knowledgeLight" w:eastAsia="Times New Roman" w:hAnsi="knowledgeLight" w:cs="Times New Roman"/>
          <w:color w:val="444444"/>
          <w:sz w:val="24"/>
          <w:szCs w:val="24"/>
          <w:lang w:eastAsia="es-AR"/>
        </w:rPr>
        <w:t> </w:t>
      </w:r>
      <w:r w:rsidRPr="001B5D8C">
        <w:rPr>
          <w:rFonts w:ascii="Times New Roman" w:eastAsia="Times New Roman" w:hAnsi="Times New Roman" w:cs="Times New Roman"/>
          <w:b/>
          <w:bCs/>
          <w:color w:val="1B91BF"/>
          <w:sz w:val="24"/>
          <w:szCs w:val="24"/>
          <w:bdr w:val="none" w:sz="0" w:space="0" w:color="auto" w:frame="1"/>
          <w:lang w:eastAsia="es-AR"/>
        </w:rPr>
        <w:t>[-]</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Cabe recordar que en el </w:t>
      </w:r>
      <w:r w:rsidRPr="001B5D8C">
        <w:rPr>
          <w:rFonts w:ascii="knowledgeLight" w:eastAsia="Times New Roman" w:hAnsi="knowledgeLight" w:cs="Times New Roman"/>
          <w:i/>
          <w:iCs/>
          <w:color w:val="444444"/>
          <w:sz w:val="24"/>
          <w:szCs w:val="24"/>
          <w:bdr w:val="none" w:sz="0" w:space="0" w:color="auto" w:frame="1"/>
          <w:lang w:eastAsia="es-AR"/>
        </w:rPr>
        <w:t>sub examine</w:t>
      </w:r>
      <w:r w:rsidRPr="001B5D8C">
        <w:rPr>
          <w:rFonts w:ascii="knowledgeLight" w:eastAsia="Times New Roman" w:hAnsi="knowledgeLight" w:cs="Times New Roman"/>
          <w:color w:val="444444"/>
          <w:sz w:val="24"/>
          <w:szCs w:val="24"/>
          <w:bdr w:val="none" w:sz="0" w:space="0" w:color="auto" w:frame="1"/>
          <w:shd w:val="clear" w:color="auto" w:fill="FEEBB5"/>
          <w:lang w:eastAsia="es-AR"/>
        </w:rPr>
        <w:t> R. declaró que tomó el cuchillo que estaba sobre la mesada porque “fue lo que tenía más a mano que agarré”, “lo corté porque me estaba pegando”, “me defendí porque pensé que me iba a matar, porque me pegaba y me pegaba” y “sólo le pegué un manotazo”, y que fueron constatadas diversas lesiones en su cuerpo por la médica que la examinó. Tales circunstancias debieron ser consideradas por los jueces de la causa en tanto se ajustan razonablemente a las exigencias contenidas en el requisito b) antes expuestas</w:t>
      </w:r>
      <w:proofErr w:type="gramStart"/>
      <w:r w:rsidRPr="001B5D8C">
        <w:rPr>
          <w:rFonts w:ascii="knowledgeLight" w:eastAsia="Times New Roman" w:hAnsi="knowledgeLight" w:cs="Times New Roman"/>
          <w:color w:val="444444"/>
          <w:sz w:val="24"/>
          <w:szCs w:val="24"/>
          <w:bdr w:val="none" w:sz="0" w:space="0" w:color="auto" w:frame="1"/>
          <w:shd w:val="clear" w:color="auto" w:fill="FEEBB5"/>
          <w:lang w:eastAsia="es-AR"/>
        </w:rPr>
        <w:t>.</w:t>
      </w:r>
      <w:r w:rsidRPr="001B5D8C">
        <w:rPr>
          <w:rFonts w:ascii="Times New Roman" w:eastAsia="Times New Roman" w:hAnsi="Times New Roman" w:cs="Times New Roman"/>
          <w:b/>
          <w:bCs/>
          <w:color w:val="1B91BF"/>
          <w:sz w:val="24"/>
          <w:szCs w:val="24"/>
          <w:bdr w:val="none" w:sz="0" w:space="0" w:color="auto" w:frame="1"/>
          <w:lang w:eastAsia="es-AR"/>
        </w:rPr>
        <w:t>[</w:t>
      </w:r>
      <w:proofErr w:type="gramEnd"/>
      <w:r w:rsidRPr="001B5D8C">
        <w:rPr>
          <w:rFonts w:ascii="Times New Roman" w:eastAsia="Times New Roman" w:hAnsi="Times New Roman" w:cs="Times New Roman"/>
          <w:b/>
          <w:bCs/>
          <w:color w:val="1B91BF"/>
          <w:sz w:val="24"/>
          <w:szCs w:val="24"/>
          <w:bdr w:val="none" w:sz="0" w:space="0" w:color="auto" w:frame="1"/>
          <w:lang w:eastAsia="es-AR"/>
        </w:rPr>
        <w:t>-]</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Por último, </w:t>
      </w:r>
      <w:r w:rsidRPr="001B5D8C">
        <w:rPr>
          <w:rFonts w:ascii="knowledgeLight" w:eastAsia="Times New Roman" w:hAnsi="knowledgeLight" w:cs="Times New Roman"/>
          <w:color w:val="444444"/>
          <w:sz w:val="24"/>
          <w:szCs w:val="24"/>
          <w:bdr w:val="none" w:sz="0" w:space="0" w:color="auto" w:frame="1"/>
          <w:shd w:val="clear" w:color="auto" w:fill="FEEBB5"/>
          <w:lang w:eastAsia="es-AR"/>
        </w:rPr>
        <w:t>el punto c) de aquella norma penal, exige la falta de provocación suficiente por parte del que se defiende. Se entiende que es suficiente la que resulta idónea para provocar la agresión, aunque se trata de un concepto relativo, que debe referenciarse al caso concreto; y, en ese sentido la falta de saludo y posterior discusión, no lucen idóneas para provocar una golpiza. Para el CEVI interpretar que cualquier comportamiento anterior a la agresión es una “provocación” constituye un estereotipo de género</w:t>
      </w:r>
      <w:proofErr w:type="gramStart"/>
      <w:r w:rsidRPr="001B5D8C">
        <w:rPr>
          <w:rFonts w:ascii="knowledgeLight" w:eastAsia="Times New Roman" w:hAnsi="knowledgeLight" w:cs="Times New Roman"/>
          <w:color w:val="444444"/>
          <w:sz w:val="24"/>
          <w:szCs w:val="24"/>
          <w:bdr w:val="none" w:sz="0" w:space="0" w:color="auto" w:frame="1"/>
          <w:shd w:val="clear" w:color="auto" w:fill="FEEBB5"/>
          <w:lang w:eastAsia="es-AR"/>
        </w:rPr>
        <w:t>.</w:t>
      </w:r>
      <w:r w:rsidRPr="001B5D8C">
        <w:rPr>
          <w:rFonts w:ascii="Times New Roman" w:eastAsia="Times New Roman" w:hAnsi="Times New Roman" w:cs="Times New Roman"/>
          <w:b/>
          <w:bCs/>
          <w:color w:val="1B91BF"/>
          <w:sz w:val="24"/>
          <w:szCs w:val="24"/>
          <w:bdr w:val="none" w:sz="0" w:space="0" w:color="auto" w:frame="1"/>
          <w:lang w:eastAsia="es-AR"/>
        </w:rPr>
        <w:t>[</w:t>
      </w:r>
      <w:proofErr w:type="gramEnd"/>
      <w:r w:rsidRPr="001B5D8C">
        <w:rPr>
          <w:rFonts w:ascii="Times New Roman" w:eastAsia="Times New Roman" w:hAnsi="Times New Roman" w:cs="Times New Roman"/>
          <w:b/>
          <w:bCs/>
          <w:color w:val="1B91BF"/>
          <w:sz w:val="24"/>
          <w:szCs w:val="24"/>
          <w:bdr w:val="none" w:sz="0" w:space="0" w:color="auto" w:frame="1"/>
          <w:lang w:eastAsia="es-AR"/>
        </w:rPr>
        <w:t>-]</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 VII -</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En definitiva, se desprende de los dos apartados precedentes que la defensa había planteado los graves defectos de fundamentación que exhibía la condena de R. —convalidada por el tribunal de casación— y el </w:t>
      </w:r>
      <w:r w:rsidRPr="001B5D8C">
        <w:rPr>
          <w:rFonts w:ascii="knowledgeLight" w:eastAsia="Times New Roman" w:hAnsi="knowledgeLight" w:cs="Times New Roman"/>
          <w:i/>
          <w:iCs/>
          <w:color w:val="444444"/>
          <w:sz w:val="24"/>
          <w:szCs w:val="24"/>
          <w:bdr w:val="none" w:sz="0" w:space="0" w:color="auto" w:frame="1"/>
          <w:lang w:eastAsia="es-AR"/>
        </w:rPr>
        <w:t>a quo</w:t>
      </w:r>
      <w:r w:rsidRPr="001B5D8C">
        <w:rPr>
          <w:rFonts w:ascii="knowledgeLight" w:eastAsia="Times New Roman" w:hAnsi="knowledgeLight" w:cs="Times New Roman"/>
          <w:color w:val="444444"/>
          <w:sz w:val="24"/>
          <w:szCs w:val="24"/>
          <w:bdr w:val="none" w:sz="0" w:space="0" w:color="auto" w:frame="1"/>
          <w:lang w:eastAsia="es-AR"/>
        </w:rPr>
        <w:t> dejó sin respuesta sus atendibles argumentos con invocación de límites formales establecidos en el código procesal provincial.</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En esas condiciones, su decisión se aparta de la doctrina elaborada por el Tribunal conforme a la cual, si bien los temas vinculados a la admisibilidad de los recursos locales resultan ajenos a la vía prevista en el artículo 14 de la ley 48 por revestir carácter netamente procesal, a partir de los precedentes “Strada” (Fallos: 308:490) y “Di Mascio” (Fallos: 311:2478) ha precisado que las limitaciones de orden local no pueden ser invocadas por los máximos tribunales provinciales para rehusar el abordaje de las cuestiones federales sometidas a su conocimiento (Fallos: 339:194).</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En virtud de ello, considero que corresponde que la Suprema Corte de la provincia soslaye los límites formales previstos en el código procesal local y trate la impugnación de la defensa basada en la doctrina de la arbitrariedad de sentencia.</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 VIII -</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La procedencia del agravio anterior importa motivo suficiente para invalidar ese pronunciamiento, por lo que considero innecesario abordar el análisis de los demás agravios planteados por la defensa.</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 IX -</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En definitiva, opino que el recurso extraordinario interpuesto es procedente y solicito a V.E. que deje sin efecto la sentencia impugnada y ordene el dictado de una nueva conforme a derecho. Buenos Aires, 3 de octubre de 2019. </w:t>
      </w:r>
      <w:r w:rsidRPr="001B5D8C">
        <w:rPr>
          <w:rFonts w:ascii="knowledgeLight" w:eastAsia="Times New Roman" w:hAnsi="knowledgeLight" w:cs="Times New Roman"/>
          <w:i/>
          <w:iCs/>
          <w:color w:val="444444"/>
          <w:sz w:val="24"/>
          <w:szCs w:val="24"/>
          <w:bdr w:val="none" w:sz="0" w:space="0" w:color="auto" w:frame="1"/>
          <w:lang w:eastAsia="es-AR"/>
        </w:rPr>
        <w:t>— Eduardo E. Casal.</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Buenos Aires, octubre 29 de 2019.</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i/>
          <w:iCs/>
          <w:color w:val="444444"/>
          <w:sz w:val="24"/>
          <w:szCs w:val="24"/>
          <w:bdr w:val="none" w:sz="0" w:space="0" w:color="auto" w:frame="1"/>
          <w:lang w:eastAsia="es-AR"/>
        </w:rPr>
        <w:t>Considerando:</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Que esta Corte comparte, en lo pertinente, los fundamentos y conclusiones del dictamen del señor Procurador General de la Nación interino, cuyos términos se dan por reproducidos en razón de brevedad.</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Por ello, </w:t>
      </w:r>
      <w:r w:rsidRPr="001B5D8C">
        <w:rPr>
          <w:rFonts w:ascii="knowledgeLight" w:eastAsia="Times New Roman" w:hAnsi="knowledgeLight" w:cs="Times New Roman"/>
          <w:color w:val="444444"/>
          <w:sz w:val="24"/>
          <w:szCs w:val="24"/>
          <w:bdr w:val="none" w:sz="0" w:space="0" w:color="auto" w:frame="1"/>
          <w:shd w:val="clear" w:color="auto" w:fill="FEEBB5"/>
          <w:lang w:eastAsia="es-AR"/>
        </w:rPr>
        <w:t xml:space="preserve">se declara procedente el recurso extraordinario y se deja sin efecto la sentencia </w:t>
      </w:r>
      <w:proofErr w:type="gramStart"/>
      <w:r w:rsidRPr="001B5D8C">
        <w:rPr>
          <w:rFonts w:ascii="knowledgeLight" w:eastAsia="Times New Roman" w:hAnsi="knowledgeLight" w:cs="Times New Roman"/>
          <w:color w:val="444444"/>
          <w:sz w:val="24"/>
          <w:szCs w:val="24"/>
          <w:bdr w:val="none" w:sz="0" w:space="0" w:color="auto" w:frame="1"/>
          <w:shd w:val="clear" w:color="auto" w:fill="FEEBB5"/>
          <w:lang w:eastAsia="es-AR"/>
        </w:rPr>
        <w:t>apelada</w:t>
      </w:r>
      <w:r w:rsidRPr="001B5D8C">
        <w:rPr>
          <w:rFonts w:ascii="Times New Roman" w:eastAsia="Times New Roman" w:hAnsi="Times New Roman" w:cs="Times New Roman"/>
          <w:b/>
          <w:bCs/>
          <w:color w:val="1B91BF"/>
          <w:sz w:val="24"/>
          <w:szCs w:val="24"/>
          <w:bdr w:val="none" w:sz="0" w:space="0" w:color="auto" w:frame="1"/>
          <w:lang w:eastAsia="es-AR"/>
        </w:rPr>
        <w:t>[</w:t>
      </w:r>
      <w:proofErr w:type="gramEnd"/>
      <w:r w:rsidRPr="001B5D8C">
        <w:rPr>
          <w:rFonts w:ascii="Times New Roman" w:eastAsia="Times New Roman" w:hAnsi="Times New Roman" w:cs="Times New Roman"/>
          <w:b/>
          <w:bCs/>
          <w:color w:val="1B91BF"/>
          <w:sz w:val="24"/>
          <w:szCs w:val="24"/>
          <w:bdr w:val="none" w:sz="0" w:space="0" w:color="auto" w:frame="1"/>
          <w:lang w:eastAsia="es-AR"/>
        </w:rPr>
        <w:t>-]</w:t>
      </w:r>
      <w:r w:rsidRPr="001B5D8C">
        <w:rPr>
          <w:rFonts w:ascii="knowledgeLight" w:eastAsia="Times New Roman" w:hAnsi="knowledgeLight" w:cs="Times New Roman"/>
          <w:color w:val="444444"/>
          <w:sz w:val="24"/>
          <w:szCs w:val="24"/>
          <w:bdr w:val="none" w:sz="0" w:space="0" w:color="auto" w:frame="1"/>
          <w:lang w:eastAsia="es-AR"/>
        </w:rPr>
        <w:t>. Vuelvan los autos al tribunal de origen para que, por quien corresponda, se dicte un nuevo pronunciamiento con arreglo a la doctrina aquí expuesta. Notifíquese y cúmplase. </w:t>
      </w:r>
      <w:r w:rsidRPr="001B5D8C">
        <w:rPr>
          <w:rFonts w:ascii="knowledgeLight" w:eastAsia="Times New Roman" w:hAnsi="knowledgeLight" w:cs="Times New Roman"/>
          <w:i/>
          <w:iCs/>
          <w:color w:val="444444"/>
          <w:sz w:val="24"/>
          <w:szCs w:val="24"/>
          <w:bdr w:val="none" w:sz="0" w:space="0" w:color="auto" w:frame="1"/>
          <w:lang w:eastAsia="es-AR"/>
        </w:rPr>
        <w:t>— Carlos F. Rosenkrantz </w:t>
      </w:r>
      <w:r w:rsidRPr="001B5D8C">
        <w:rPr>
          <w:rFonts w:ascii="knowledgeLight" w:eastAsia="Times New Roman" w:hAnsi="knowledgeLight" w:cs="Times New Roman"/>
          <w:color w:val="444444"/>
          <w:sz w:val="24"/>
          <w:szCs w:val="24"/>
          <w:bdr w:val="none" w:sz="0" w:space="0" w:color="auto" w:frame="1"/>
          <w:lang w:eastAsia="es-AR"/>
        </w:rPr>
        <w:t>(por su voto)</w:t>
      </w:r>
      <w:r w:rsidRPr="001B5D8C">
        <w:rPr>
          <w:rFonts w:ascii="knowledgeLight" w:eastAsia="Times New Roman" w:hAnsi="knowledgeLight" w:cs="Times New Roman"/>
          <w:i/>
          <w:iCs/>
          <w:color w:val="444444"/>
          <w:sz w:val="24"/>
          <w:szCs w:val="24"/>
          <w:bdr w:val="none" w:sz="0" w:space="0" w:color="auto" w:frame="1"/>
          <w:lang w:eastAsia="es-AR"/>
        </w:rPr>
        <w:t>. — Ricardo L. Lorenzetti. — Elena I. Highton de Nolasco. — Juan C. Maqueda. — Horacio Rosatti.</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Voto del doctor Rosenkrantz</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i/>
          <w:iCs/>
          <w:color w:val="444444"/>
          <w:sz w:val="24"/>
          <w:szCs w:val="24"/>
          <w:bdr w:val="none" w:sz="0" w:space="0" w:color="auto" w:frame="1"/>
          <w:lang w:eastAsia="es-AR"/>
        </w:rPr>
        <w:t>Considerando:</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Que </w:t>
      </w:r>
      <w:r w:rsidRPr="001B5D8C">
        <w:rPr>
          <w:rFonts w:ascii="knowledgeLight" w:eastAsia="Times New Roman" w:hAnsi="knowledgeLight" w:cs="Times New Roman"/>
          <w:color w:val="444444"/>
          <w:sz w:val="24"/>
          <w:szCs w:val="24"/>
          <w:bdr w:val="none" w:sz="0" w:space="0" w:color="auto" w:frame="1"/>
          <w:shd w:val="clear" w:color="auto" w:fill="FEEBB5"/>
          <w:lang w:eastAsia="es-AR"/>
        </w:rPr>
        <w:t>al caso resulta aplicable, en lo pertinente, lo resuelto por el Tribunal en el precedente de Fallos: 311:2478 “Di Mascio”, a cuyos fundamentos y conclusiones corresponde remitirse en razón de brevedad</w:t>
      </w:r>
      <w:proofErr w:type="gramStart"/>
      <w:r w:rsidRPr="001B5D8C">
        <w:rPr>
          <w:rFonts w:ascii="knowledgeLight" w:eastAsia="Times New Roman" w:hAnsi="knowledgeLight" w:cs="Times New Roman"/>
          <w:color w:val="444444"/>
          <w:sz w:val="24"/>
          <w:szCs w:val="24"/>
          <w:bdr w:val="none" w:sz="0" w:space="0" w:color="auto" w:frame="1"/>
          <w:shd w:val="clear" w:color="auto" w:fill="FEEBB5"/>
          <w:lang w:eastAsia="es-AR"/>
        </w:rPr>
        <w:t>.</w:t>
      </w:r>
      <w:r w:rsidRPr="001B5D8C">
        <w:rPr>
          <w:rFonts w:ascii="Times New Roman" w:eastAsia="Times New Roman" w:hAnsi="Times New Roman" w:cs="Times New Roman"/>
          <w:b/>
          <w:bCs/>
          <w:color w:val="1B91BF"/>
          <w:sz w:val="24"/>
          <w:szCs w:val="24"/>
          <w:bdr w:val="none" w:sz="0" w:space="0" w:color="auto" w:frame="1"/>
          <w:lang w:eastAsia="es-AR"/>
        </w:rPr>
        <w:t>[</w:t>
      </w:r>
      <w:proofErr w:type="gramEnd"/>
      <w:r w:rsidRPr="001B5D8C">
        <w:rPr>
          <w:rFonts w:ascii="Times New Roman" w:eastAsia="Times New Roman" w:hAnsi="Times New Roman" w:cs="Times New Roman"/>
          <w:b/>
          <w:bCs/>
          <w:color w:val="1B91BF"/>
          <w:sz w:val="24"/>
          <w:szCs w:val="24"/>
          <w:bdr w:val="none" w:sz="0" w:space="0" w:color="auto" w:frame="1"/>
          <w:lang w:eastAsia="es-AR"/>
        </w:rPr>
        <w:t>-]</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Por ello, y oído el señor Procurador General de la Nación interino, se declara procedente el recurso extraordinario y se deja sin efecto la sentencia apelada. Vuelvan los autos al tribunal de origen para que, por quien corresponda, se dicte un nuevo pronunciamiento con arreglo al presente. Notifíquese y cúmplase. </w:t>
      </w:r>
      <w:r w:rsidRPr="001B5D8C">
        <w:rPr>
          <w:rFonts w:ascii="knowledgeLight" w:eastAsia="Times New Roman" w:hAnsi="knowledgeLight" w:cs="Times New Roman"/>
          <w:i/>
          <w:iCs/>
          <w:color w:val="444444"/>
          <w:sz w:val="24"/>
          <w:szCs w:val="24"/>
          <w:bdr w:val="none" w:sz="0" w:space="0" w:color="auto" w:frame="1"/>
          <w:lang w:eastAsia="es-AR"/>
        </w:rPr>
        <w:t>— Carlos F. Rosenkrantz.</w:t>
      </w:r>
    </w:p>
    <w:p w:rsidR="001B5D8C" w:rsidRDefault="001B5D8C"/>
    <w:p w:rsidR="001B5D8C" w:rsidRDefault="001B5D8C"/>
    <w:p w:rsidR="001B5D8C" w:rsidRDefault="001B5D8C" w:rsidP="001B5D8C">
      <w:pPr>
        <w:pStyle w:val="Ttulo2"/>
        <w:shd w:val="clear" w:color="auto" w:fill="FFFFFF"/>
        <w:spacing w:before="0" w:beforeAutospacing="0" w:after="0" w:afterAutospacing="0"/>
        <w:ind w:right="300"/>
        <w:textAlignment w:val="baseline"/>
        <w:rPr>
          <w:rFonts w:ascii="knowledgeRegular" w:hAnsi="knowledgeRegular"/>
          <w:caps/>
          <w:color w:val="FF8000"/>
        </w:rPr>
      </w:pPr>
      <w:r>
        <w:rPr>
          <w:rFonts w:ascii="knowledgeRegular" w:hAnsi="knowledgeRegular"/>
          <w:caps/>
          <w:color w:val="FF8000"/>
        </w:rPr>
        <w:t>LEGÍTIMA DEFENSA, JUSTICIA Y VIOLENCIA CONTRA UNA MUJER</w:t>
      </w:r>
    </w:p>
    <w:p w:rsidR="001B5D8C" w:rsidRDefault="001B5D8C" w:rsidP="001B5D8C">
      <w:pPr>
        <w:pStyle w:val="Ttulo3"/>
        <w:shd w:val="clear" w:color="auto" w:fill="FFFFFF"/>
        <w:spacing w:before="0" w:beforeAutospacing="0" w:after="0" w:afterAutospacing="0"/>
        <w:textAlignment w:val="baseline"/>
        <w:rPr>
          <w:rFonts w:ascii="knowledgeRegular" w:hAnsi="knowledgeRegular"/>
          <w:color w:val="444444"/>
        </w:rPr>
      </w:pPr>
      <w:r>
        <w:rPr>
          <w:rStyle w:val="documensubttitle"/>
          <w:rFonts w:ascii="knowledgeLight" w:hAnsi="knowledgeLight"/>
          <w:color w:val="444444"/>
          <w:bdr w:val="none" w:sz="0" w:space="0" w:color="auto" w:frame="1"/>
        </w:rPr>
        <w:t>Bouvier, Hernán G.</w:t>
      </w:r>
    </w:p>
    <w:p w:rsidR="001B5D8C" w:rsidRDefault="001B5D8C" w:rsidP="001B5D8C">
      <w:pPr>
        <w:pStyle w:val="headadjust"/>
        <w:shd w:val="clear" w:color="auto" w:fill="F2F2F2"/>
        <w:spacing w:before="0" w:beforeAutospacing="0" w:after="0" w:afterAutospacing="0" w:line="360" w:lineRule="atLeast"/>
        <w:textAlignment w:val="baseline"/>
        <w:rPr>
          <w:rFonts w:ascii="knowledgeLight" w:hAnsi="knowledgeLight"/>
          <w:color w:val="444444"/>
        </w:rPr>
      </w:pPr>
      <w:r>
        <w:rPr>
          <w:rStyle w:val="headtitle"/>
          <w:rFonts w:ascii="knowledgeLight" w:hAnsi="knowledgeLight"/>
          <w:b/>
          <w:bCs/>
          <w:color w:val="444444"/>
          <w:bdr w:val="none" w:sz="0" w:space="0" w:color="auto" w:frame="1"/>
        </w:rPr>
        <w:t>Publicado en: </w:t>
      </w:r>
      <w:r>
        <w:rPr>
          <w:rStyle w:val="headtext"/>
          <w:rFonts w:ascii="knowledgeLight" w:hAnsi="knowledgeLight"/>
          <w:color w:val="444444"/>
          <w:bdr w:val="none" w:sz="0" w:space="0" w:color="auto" w:frame="1"/>
        </w:rPr>
        <w:t>LA LEY 21/01/</w:t>
      </w:r>
      <w:proofErr w:type="gramStart"/>
      <w:r>
        <w:rPr>
          <w:rStyle w:val="headtext"/>
          <w:rFonts w:ascii="knowledgeLight" w:hAnsi="knowledgeLight"/>
          <w:color w:val="444444"/>
          <w:bdr w:val="none" w:sz="0" w:space="0" w:color="auto" w:frame="1"/>
        </w:rPr>
        <w:t>2020 ,</w:t>
      </w:r>
      <w:proofErr w:type="gramEnd"/>
      <w:r>
        <w:rPr>
          <w:rStyle w:val="headtext"/>
          <w:rFonts w:ascii="knowledgeLight" w:hAnsi="knowledgeLight"/>
          <w:color w:val="444444"/>
          <w:bdr w:val="none" w:sz="0" w:space="0" w:color="auto" w:frame="1"/>
        </w:rPr>
        <w:t> 1 </w:t>
      </w:r>
    </w:p>
    <w:p w:rsidR="001B5D8C" w:rsidRDefault="001B5D8C" w:rsidP="001B5D8C">
      <w:pPr>
        <w:pStyle w:val="headadjust"/>
        <w:shd w:val="clear" w:color="auto" w:fill="F2F2F2"/>
        <w:spacing w:before="0" w:beforeAutospacing="0" w:after="0" w:afterAutospacing="0" w:line="360" w:lineRule="atLeast"/>
        <w:textAlignment w:val="baseline"/>
        <w:rPr>
          <w:rFonts w:ascii="knowledgeLight" w:hAnsi="knowledgeLight"/>
          <w:color w:val="444444"/>
        </w:rPr>
      </w:pPr>
      <w:r>
        <w:rPr>
          <w:rStyle w:val="headtitle"/>
          <w:rFonts w:ascii="knowledgeLight" w:hAnsi="knowledgeLight"/>
          <w:b/>
          <w:bCs/>
          <w:color w:val="444444"/>
          <w:bdr w:val="none" w:sz="0" w:space="0" w:color="auto" w:frame="1"/>
        </w:rPr>
        <w:t>Sumario: </w:t>
      </w:r>
      <w:r>
        <w:rPr>
          <w:rStyle w:val="headtext"/>
          <w:rFonts w:ascii="knowledgeLight" w:hAnsi="knowledgeLight"/>
          <w:color w:val="444444"/>
          <w:bdr w:val="none" w:sz="0" w:space="0" w:color="auto" w:frame="1"/>
        </w:rPr>
        <w:t>I. Introducción</w:t>
      </w:r>
      <w:proofErr w:type="gramStart"/>
      <w:r>
        <w:rPr>
          <w:rStyle w:val="headtext"/>
          <w:rFonts w:ascii="knowledgeLight" w:hAnsi="knowledgeLight"/>
          <w:color w:val="444444"/>
          <w:bdr w:val="none" w:sz="0" w:space="0" w:color="auto" w:frame="1"/>
        </w:rPr>
        <w:t>.—</w:t>
      </w:r>
      <w:proofErr w:type="gramEnd"/>
      <w:r>
        <w:rPr>
          <w:rStyle w:val="headtext"/>
          <w:rFonts w:ascii="knowledgeLight" w:hAnsi="knowledgeLight"/>
          <w:color w:val="444444"/>
          <w:bdr w:val="none" w:sz="0" w:space="0" w:color="auto" w:frame="1"/>
        </w:rPr>
        <w:t xml:space="preserve"> II. Admisibilidad formal</w:t>
      </w:r>
      <w:proofErr w:type="gramStart"/>
      <w:r>
        <w:rPr>
          <w:rStyle w:val="headtext"/>
          <w:rFonts w:ascii="knowledgeLight" w:hAnsi="knowledgeLight"/>
          <w:color w:val="444444"/>
          <w:bdr w:val="none" w:sz="0" w:space="0" w:color="auto" w:frame="1"/>
        </w:rPr>
        <w:t>.—</w:t>
      </w:r>
      <w:proofErr w:type="gramEnd"/>
      <w:r>
        <w:rPr>
          <w:rStyle w:val="headtext"/>
          <w:rFonts w:ascii="knowledgeLight" w:hAnsi="knowledgeLight"/>
          <w:color w:val="444444"/>
          <w:bdr w:val="none" w:sz="0" w:space="0" w:color="auto" w:frame="1"/>
        </w:rPr>
        <w:t xml:space="preserve"> III. Hechos e interpretación de normas sustantivas y procesales</w:t>
      </w:r>
      <w:proofErr w:type="gramStart"/>
      <w:r>
        <w:rPr>
          <w:rStyle w:val="headtext"/>
          <w:rFonts w:ascii="knowledgeLight" w:hAnsi="knowledgeLight"/>
          <w:color w:val="444444"/>
          <w:bdr w:val="none" w:sz="0" w:space="0" w:color="auto" w:frame="1"/>
        </w:rPr>
        <w:t>.—</w:t>
      </w:r>
      <w:proofErr w:type="gramEnd"/>
      <w:r>
        <w:rPr>
          <w:rStyle w:val="headtext"/>
          <w:rFonts w:ascii="knowledgeLight" w:hAnsi="knowledgeLight"/>
          <w:color w:val="444444"/>
          <w:bdr w:val="none" w:sz="0" w:space="0" w:color="auto" w:frame="1"/>
        </w:rPr>
        <w:t xml:space="preserve"> IV. Observaciones complementarias</w:t>
      </w:r>
      <w:proofErr w:type="gramStart"/>
      <w:r>
        <w:rPr>
          <w:rStyle w:val="headtext"/>
          <w:rFonts w:ascii="knowledgeLight" w:hAnsi="knowledgeLight"/>
          <w:color w:val="444444"/>
          <w:bdr w:val="none" w:sz="0" w:space="0" w:color="auto" w:frame="1"/>
        </w:rPr>
        <w:t>.—</w:t>
      </w:r>
      <w:proofErr w:type="gramEnd"/>
      <w:r>
        <w:rPr>
          <w:rStyle w:val="headtext"/>
          <w:rFonts w:ascii="knowledgeLight" w:hAnsi="knowledgeLight"/>
          <w:color w:val="444444"/>
          <w:bdr w:val="none" w:sz="0" w:space="0" w:color="auto" w:frame="1"/>
        </w:rPr>
        <w:t xml:space="preserve"> V. Observación crítica.</w:t>
      </w:r>
    </w:p>
    <w:p w:rsidR="001B5D8C" w:rsidRDefault="001B5D8C" w:rsidP="001B5D8C">
      <w:pPr>
        <w:pStyle w:val="headadjust"/>
        <w:shd w:val="clear" w:color="auto" w:fill="F2F2F2"/>
        <w:spacing w:before="0" w:beforeAutospacing="0" w:after="0" w:afterAutospacing="0" w:line="360" w:lineRule="atLeast"/>
        <w:textAlignment w:val="baseline"/>
        <w:rPr>
          <w:rFonts w:ascii="knowledgeLight" w:hAnsi="knowledgeLight"/>
          <w:color w:val="444444"/>
        </w:rPr>
      </w:pPr>
      <w:r>
        <w:rPr>
          <w:rStyle w:val="headtitle"/>
          <w:rFonts w:ascii="knowledgeLight" w:hAnsi="knowledgeLight"/>
          <w:b/>
          <w:bCs/>
          <w:color w:val="444444"/>
          <w:bdr w:val="none" w:sz="0" w:space="0" w:color="auto" w:frame="1"/>
        </w:rPr>
        <w:t>Cita Online: </w:t>
      </w:r>
      <w:r>
        <w:rPr>
          <w:rStyle w:val="headtext"/>
          <w:rFonts w:ascii="knowledgeLight" w:hAnsi="knowledgeLight"/>
          <w:color w:val="444444"/>
          <w:bdr w:val="none" w:sz="0" w:space="0" w:color="auto" w:frame="1"/>
        </w:rPr>
        <w:t>AR/DOC/4237/2019</w:t>
      </w:r>
    </w:p>
    <w:p w:rsidR="001B5D8C" w:rsidRDefault="007D155E" w:rsidP="001B5D8C">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hyperlink r:id="rId46" w:anchor="FN*" w:history="1">
        <w:r w:rsidR="001B5D8C">
          <w:rPr>
            <w:rStyle w:val="Hipervnculo"/>
            <w:rFonts w:ascii="Arial" w:hAnsi="Arial" w:cs="Arial"/>
            <w:sz w:val="18"/>
            <w:szCs w:val="18"/>
            <w:bdr w:val="none" w:sz="0" w:space="0" w:color="auto" w:frame="1"/>
          </w:rPr>
          <w:t>(*)</w:t>
        </w:r>
      </w:hyperlink>
    </w:p>
    <w:p w:rsidR="001B5D8C" w:rsidRDefault="001B5D8C" w:rsidP="001B5D8C">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r>
        <w:rPr>
          <w:rStyle w:val="Textoennegrita"/>
          <w:rFonts w:ascii="knowledgeLight" w:hAnsi="knowledgeLight"/>
          <w:color w:val="444444"/>
          <w:sz w:val="18"/>
          <w:szCs w:val="18"/>
          <w:bdr w:val="none" w:sz="0" w:space="0" w:color="auto" w:frame="1"/>
        </w:rPr>
        <w:t>I. Introducción</w:t>
      </w:r>
    </w:p>
    <w:p w:rsidR="001B5D8C" w:rsidRDefault="001B5D8C" w:rsidP="001B5D8C">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r>
        <w:rPr>
          <w:rFonts w:ascii="knowledgeLight" w:hAnsi="knowledgeLight"/>
          <w:color w:val="444444"/>
          <w:sz w:val="18"/>
          <w:szCs w:val="18"/>
        </w:rPr>
        <w:t>De manera reciente, la Corte Suprema de Justicia de la Nación se ha expedido sobre un caso que involucra la condena a una mujer por lesionar a un hombre </w:t>
      </w:r>
      <w:hyperlink r:id="rId47" w:anchor="FN1" w:history="1">
        <w:r>
          <w:rPr>
            <w:rStyle w:val="Hipervnculo"/>
            <w:rFonts w:ascii="Arial" w:hAnsi="Arial" w:cs="Arial"/>
            <w:sz w:val="18"/>
            <w:szCs w:val="18"/>
            <w:bdr w:val="none" w:sz="0" w:space="0" w:color="auto" w:frame="1"/>
          </w:rPr>
          <w:t>(1)</w:t>
        </w:r>
      </w:hyperlink>
      <w:r>
        <w:rPr>
          <w:rFonts w:ascii="knowledgeLight" w:hAnsi="knowledgeLight"/>
          <w:color w:val="444444"/>
          <w:sz w:val="18"/>
          <w:szCs w:val="18"/>
        </w:rPr>
        <w:t>.</w:t>
      </w:r>
    </w:p>
    <w:p w:rsidR="001B5D8C" w:rsidRDefault="001B5D8C" w:rsidP="001B5D8C">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r>
        <w:rPr>
          <w:rFonts w:ascii="knowledgeLight" w:hAnsi="knowledgeLight"/>
          <w:color w:val="444444"/>
          <w:sz w:val="18"/>
          <w:szCs w:val="18"/>
        </w:rPr>
        <w:t>C. R. recurrió a la Corte Suprema de Justicia luego de haber sido condenada a 2 años de prisión en suspenso por lesiones graves ocasionadas con un cuchillo a su pareja, P. S. La defensa alegó en varias instancias hasta llegar a la Corte que se trataba de un caso de legítima defensa de una mujer ante una agresión en el ámbito doméstico. Los argumentos principales de la defensa consistían en señalar que no se había tenido en cuenta la prueba dirimente y que la interpretación de la normativa aplicable realizada por el tribunal de juicio no era lo suficientemente cuidada. A ello se sumaba un detalle procesal relevante: el fiscal ante el Tribunal de Casación dictaminó a favor del recurso de C. R. por considerar que el caso encuadraba en legítima defensa. Denegada la vía recursiva de casación y el recurso extraordinario provincial, la defensa recurrió a la Corte Suprema.</w:t>
      </w:r>
    </w:p>
    <w:p w:rsidR="001B5D8C" w:rsidRDefault="001B5D8C" w:rsidP="001B5D8C">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r>
        <w:rPr>
          <w:rFonts w:ascii="knowledgeLight" w:hAnsi="knowledgeLight"/>
          <w:color w:val="444444"/>
          <w:sz w:val="18"/>
          <w:szCs w:val="18"/>
        </w:rPr>
        <w:t>La Corte Suprema hizo finalmente lugar al recurso, apoyándose directamente en el dictamen respectivo del procurador emitido el 03/10/2019. En consecuencia, dejó sin efecto la sentencia recurrida y devolvió la causa al tribunal de origen para que se dicte un nuevo pronunciamiento "con arreglo a la doctrina aquí expuesta".</w:t>
      </w:r>
    </w:p>
    <w:p w:rsidR="001B5D8C" w:rsidRDefault="001B5D8C" w:rsidP="001B5D8C">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r>
        <w:rPr>
          <w:rFonts w:ascii="knowledgeLight" w:hAnsi="knowledgeLight"/>
          <w:color w:val="444444"/>
          <w:sz w:val="18"/>
          <w:szCs w:val="18"/>
        </w:rPr>
        <w:t>En lo que sigue se analizarán los argumentos del procurador que sirven de base a la resolución de la Corte Suprema. Los argumentos principales, como se verá, giran alrededor de la interpretación de los hechos y algunas normas a la luz de la legislación contra la violencia de género y doméstica. Me centraré en tres puntos: admisibilidad formal del recurso, interpretación de normas e impacto en la valoración de la prueba. En la última parte se realizarán observaciones complementarias y críticas.</w:t>
      </w:r>
    </w:p>
    <w:p w:rsidR="001B5D8C" w:rsidRDefault="001B5D8C" w:rsidP="001B5D8C">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r>
        <w:rPr>
          <w:rStyle w:val="Textoennegrita"/>
          <w:rFonts w:ascii="knowledgeLight" w:hAnsi="knowledgeLight"/>
          <w:color w:val="444444"/>
          <w:sz w:val="18"/>
          <w:szCs w:val="18"/>
          <w:bdr w:val="none" w:sz="0" w:space="0" w:color="auto" w:frame="1"/>
        </w:rPr>
        <w:t>II. Admisibilidad formal</w:t>
      </w:r>
    </w:p>
    <w:p w:rsidR="001B5D8C" w:rsidRDefault="001B5D8C" w:rsidP="001B5D8C">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r>
        <w:rPr>
          <w:rFonts w:ascii="knowledgeLight" w:hAnsi="knowledgeLight"/>
          <w:color w:val="444444"/>
          <w:sz w:val="18"/>
          <w:szCs w:val="18"/>
        </w:rPr>
        <w:t>En el apart. IV de su dictamen, el procurador expone diversas razones que hacen procedente el recurso presentado por la defensa de C. R., condenada por lesiones. Esas consideraciones son doblemente relevantes.</w:t>
      </w:r>
    </w:p>
    <w:p w:rsidR="001B5D8C" w:rsidRDefault="001B5D8C" w:rsidP="001B5D8C">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r>
        <w:rPr>
          <w:rFonts w:ascii="knowledgeLight" w:hAnsi="knowledgeLight"/>
          <w:color w:val="444444"/>
          <w:sz w:val="18"/>
          <w:szCs w:val="18"/>
        </w:rPr>
        <w:t>En primer lugar, de haber sido tomadas en cuenta, deberían haber implicado que el recurso de casación presentado por la defensa fuese admitido o, en su defecto, que se admitiese el recurso extraordinario ante la Suprema Corte provincial. En efecto, el recurso de la defensa llega a la Corte Suprema de Justicia de la Nación dado que, en palabras del procurador (apart. I):"La Suprema Corte de Justicia de la Provincia de Buenos Aires desestimó, por inadmisibles, los recursos de inaplicabilidad de ley y nulidad interpuestos por la defensa de C. E. R. contra la sentencia de la sala IV del Tribunal de Casación Penal, que rechazó el recurso de casación deducido contra la condena a dos años de prisión en suspenso por el delito de lesiones graves, impuesta a la nombrada por el Tribunal en lo Criminal Nº 6 de San Isidro".</w:t>
      </w:r>
    </w:p>
    <w:p w:rsidR="001B5D8C" w:rsidRDefault="001B5D8C" w:rsidP="001B5D8C">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r>
        <w:rPr>
          <w:rFonts w:ascii="knowledgeLight" w:hAnsi="knowledgeLight"/>
          <w:color w:val="444444"/>
          <w:sz w:val="18"/>
          <w:szCs w:val="18"/>
        </w:rPr>
        <w:t>No es necesario ingresar en los pormenores que llevan —desde la perspectiva del procurador— a considerar que el caso en cuestión sí posee cuestiones que bien podrían haberse revisado en sede local (provincial) sin llegar a la Corte Suprema de la Nación. Las razones están prolijamente indicadas en los aparts. III y IV de su dictamen. Más fructífero resulta resaltar una consideración general que se encuentra como trasfondo implícito a las consideraciones del procurador.</w:t>
      </w:r>
    </w:p>
    <w:p w:rsidR="001B5D8C" w:rsidRDefault="001B5D8C" w:rsidP="001B5D8C">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r>
        <w:rPr>
          <w:rFonts w:ascii="knowledgeLight" w:hAnsi="knowledgeLight"/>
          <w:color w:val="444444"/>
          <w:sz w:val="18"/>
          <w:szCs w:val="18"/>
        </w:rPr>
        <w:t>Subsiste una extensa discusión sobre el alcance de la expresión "sentencia arbitraria", "vicios </w:t>
      </w:r>
      <w:r>
        <w:rPr>
          <w:rStyle w:val="nfasis"/>
          <w:rFonts w:ascii="knowledgeLight" w:hAnsi="knowledgeLight"/>
          <w:color w:val="444444"/>
          <w:sz w:val="18"/>
          <w:szCs w:val="18"/>
          <w:bdr w:val="none" w:sz="0" w:space="0" w:color="auto" w:frame="1"/>
        </w:rPr>
        <w:t>in procedendo</w:t>
      </w:r>
      <w:r>
        <w:rPr>
          <w:rFonts w:ascii="knowledgeLight" w:hAnsi="knowledgeLight"/>
          <w:color w:val="444444"/>
          <w:sz w:val="18"/>
          <w:szCs w:val="18"/>
        </w:rPr>
        <w:t>" (de procedimiento), "</w:t>
      </w:r>
      <w:r>
        <w:rPr>
          <w:rStyle w:val="nfasis"/>
          <w:rFonts w:ascii="knowledgeLight" w:hAnsi="knowledgeLight"/>
          <w:color w:val="444444"/>
          <w:sz w:val="18"/>
          <w:szCs w:val="18"/>
          <w:bdr w:val="none" w:sz="0" w:space="0" w:color="auto" w:frame="1"/>
        </w:rPr>
        <w:t>in iudicando</w:t>
      </w:r>
      <w:r>
        <w:rPr>
          <w:rFonts w:ascii="knowledgeLight" w:hAnsi="knowledgeLight"/>
          <w:color w:val="444444"/>
          <w:sz w:val="18"/>
          <w:szCs w:val="18"/>
        </w:rPr>
        <w:t>" (en la aplicación e interpretación de la ley) y —de manera más fundamental— sobre los problemas de "valoración de la prueba". Dependiendo del enfoque, puede sostenerse que son cuestiones independientes, o que están relacionadas para algunos o todos los casos. Es posible dejar entre paréntesis esta discusión y subrayar un aspecto que para este caso vincula a las tres cuestiones y tiene repercusión tanto para la admisibilidad de un recurso de casación como para otros recursos extraordinarios. Esta consideración es relevante más allá del detalle de los diferentes Códigos Procesales válidos en la Argentina.</w:t>
      </w:r>
    </w:p>
    <w:p w:rsidR="001B5D8C" w:rsidRDefault="001B5D8C" w:rsidP="001B5D8C">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r>
        <w:rPr>
          <w:rFonts w:ascii="knowledgeLight" w:hAnsi="knowledgeLight"/>
          <w:color w:val="444444"/>
          <w:sz w:val="18"/>
          <w:szCs w:val="18"/>
        </w:rPr>
        <w:t>A esta altura es usual que cualquier tribunal, defensor o fiscal que admita o alegue alguna revisión de estas cuestiones —en especial las de "valoración de la prueba"— apele al fallo "Casal" de la Corte Suprema. Sin embargo, no es necesario apelar a tal precedente para defender la admisibilidad del recurso o la impugnación.</w:t>
      </w:r>
    </w:p>
    <w:p w:rsidR="001B5D8C" w:rsidRDefault="001B5D8C" w:rsidP="001B5D8C">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r>
        <w:rPr>
          <w:rFonts w:ascii="knowledgeLight" w:hAnsi="knowledgeLight"/>
          <w:color w:val="444444"/>
          <w:sz w:val="18"/>
          <w:szCs w:val="18"/>
        </w:rPr>
        <w:t>Una sentencia cuya conclusión sobre los hechos no está debidamente sustentada viola el principio de razón suficiente. El principio de razón suficiente forma parte de los "principios de la lógica" que toda sentencia debe respetar y se lo considera parte de los requisitos que hacen a su validez </w:t>
      </w:r>
      <w:r>
        <w:rPr>
          <w:rStyle w:val="nfasis"/>
          <w:rFonts w:ascii="knowledgeLight" w:hAnsi="knowledgeLight"/>
          <w:color w:val="444444"/>
          <w:sz w:val="18"/>
          <w:szCs w:val="18"/>
          <w:bdr w:val="none" w:sz="0" w:space="0" w:color="auto" w:frame="1"/>
        </w:rPr>
        <w:t>in procedendo</w:t>
      </w:r>
      <w:r>
        <w:rPr>
          <w:rFonts w:ascii="knowledgeLight" w:hAnsi="knowledgeLight"/>
          <w:color w:val="444444"/>
          <w:sz w:val="18"/>
          <w:szCs w:val="18"/>
        </w:rPr>
        <w:t>. Una sentencia infundada en este sentido es </w:t>
      </w:r>
      <w:r>
        <w:rPr>
          <w:rStyle w:val="nfasis"/>
          <w:rFonts w:ascii="knowledgeLight" w:hAnsi="knowledgeLight"/>
          <w:color w:val="444444"/>
          <w:sz w:val="18"/>
          <w:szCs w:val="18"/>
          <w:bdr w:val="none" w:sz="0" w:space="0" w:color="auto" w:frame="1"/>
        </w:rPr>
        <w:t>arbitraria</w:t>
      </w:r>
      <w:r>
        <w:rPr>
          <w:rFonts w:ascii="knowledgeLight" w:hAnsi="knowledgeLight"/>
          <w:color w:val="444444"/>
          <w:sz w:val="18"/>
          <w:szCs w:val="18"/>
        </w:rPr>
        <w:t>, aunque no toda sentencia arbitraria recibe esa calificación por tener una conclusión fáctica sin debido fundamento. Por lo tanto, si el defecto alegado es de "problemas en la valoración de la prueba", en el especial sentido de que las conclusiones no se siguen adecuadamente de las premisas que se tienen por probadas, nos encontramos ante una sentencia arbitraria a ser revisada —dependiendo del contexto y oportunidad procesal— o bien por vía casatoria, o bien por otra vía extraordinaria. No es necesario a estos fines sostener que los hechos sólo pueden ser revisados en casos extremos o manifiestamente arbitrarios. Ni tampoco sostener que la regla que veda a los tribunales casatorios o superiores inmiscuirse en cuestiones de hecho tiene excepciones. La idea según la cual los tribunales superiores y/o de casación deben controlar los razonamientos lógicos es suficiente para que un tribunal analice una sentencia en este sentido. Como, además, un vicio de este tipo viola el debido proceso (contenido tanto en nuestra Constitución como en sus tratados vinculantes), si un Código de Procedimiento impide la revisión de una decisión que presumiblemente viola el debido proceso, esa normativa tiene un defecto de constitucionalidad evidente. Esto abre la posibilidad de impugnación no sólo por casación sino por otros recursos </w:t>
      </w:r>
      <w:r>
        <w:rPr>
          <w:rStyle w:val="nfasis"/>
          <w:rFonts w:ascii="knowledgeLight" w:hAnsi="knowledgeLight"/>
          <w:color w:val="444444"/>
          <w:sz w:val="18"/>
          <w:szCs w:val="18"/>
          <w:bdr w:val="none" w:sz="0" w:space="0" w:color="auto" w:frame="1"/>
        </w:rPr>
        <w:t>extraordinarios</w:t>
      </w:r>
      <w:r>
        <w:rPr>
          <w:rFonts w:ascii="knowledgeLight" w:hAnsi="knowledgeLight"/>
          <w:color w:val="444444"/>
          <w:sz w:val="18"/>
          <w:szCs w:val="18"/>
        </w:rPr>
        <w:t> en sentido lato.</w:t>
      </w:r>
    </w:p>
    <w:p w:rsidR="001B5D8C" w:rsidRDefault="001B5D8C" w:rsidP="001B5D8C">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r>
        <w:rPr>
          <w:rFonts w:ascii="knowledgeLight" w:hAnsi="knowledgeLight"/>
          <w:color w:val="444444"/>
          <w:sz w:val="18"/>
          <w:szCs w:val="18"/>
        </w:rPr>
        <w:t>El resto de las cuestiones relevantes sobre la admisibilidad formal del recurso son puntillosamente consideradas por el dictamen, lo cual exime de mayor análisis. El punto nodal para la admisión del recurso —además del ya señalado— resulta ser que existe "cuestión federal" (ley 48, art. 14, inc. 3º) porque hubo desatención de la Convención Interamericana para Prevenir, Sancionar y Erradicar la Violencia contra la Mujer.</w:t>
      </w:r>
    </w:p>
    <w:p w:rsidR="001B5D8C" w:rsidRDefault="001B5D8C" w:rsidP="001B5D8C">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r>
        <w:rPr>
          <w:rFonts w:ascii="knowledgeLight" w:hAnsi="knowledgeLight"/>
          <w:color w:val="444444"/>
          <w:sz w:val="18"/>
          <w:szCs w:val="18"/>
        </w:rPr>
        <w:t>En las próximas secciones, el análisis se circunscribirá a la cuestión de fondo, que implica la intersección entre la interpretación de las reglas sustantivas, las convenciones y las reglas procesales sobre valoración de la prueba.</w:t>
      </w:r>
    </w:p>
    <w:p w:rsidR="001B5D8C" w:rsidRDefault="001B5D8C" w:rsidP="001B5D8C">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r>
        <w:rPr>
          <w:rStyle w:val="Textoennegrita"/>
          <w:rFonts w:ascii="knowledgeLight" w:hAnsi="knowledgeLight"/>
          <w:color w:val="444444"/>
          <w:sz w:val="18"/>
          <w:szCs w:val="18"/>
          <w:bdr w:val="none" w:sz="0" w:space="0" w:color="auto" w:frame="1"/>
        </w:rPr>
        <w:t>III. Hechos e interpretación de normas sustantivas y procesales</w:t>
      </w:r>
    </w:p>
    <w:p w:rsidR="001B5D8C" w:rsidRDefault="001B5D8C" w:rsidP="001B5D8C">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r>
        <w:rPr>
          <w:rFonts w:ascii="knowledgeLight" w:hAnsi="knowledgeLight"/>
          <w:color w:val="444444"/>
          <w:sz w:val="18"/>
          <w:szCs w:val="18"/>
        </w:rPr>
        <w:t>Según el dictamen del procurador (apart. IV), los hechos del caso deben ser considerados a la luz de una miríada de normativas, protocolos y recomendaciones que imponen cierta sensibilidad a la hora de analizar sucesos que involucran violencia de género y doméstica. Entre ellos cuentan la ley 26.845 (Ley de Protección Integral de las Mujeres) y las manifestaciones de diversos Comités (MESEVI o CEVI) que siguen la aplicación de la Convención de Belém do Pará.</w:t>
      </w:r>
    </w:p>
    <w:p w:rsidR="001B5D8C" w:rsidRDefault="001B5D8C" w:rsidP="001B5D8C">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r>
        <w:rPr>
          <w:rFonts w:ascii="knowledgeLight" w:hAnsi="knowledgeLight"/>
          <w:color w:val="444444"/>
          <w:sz w:val="18"/>
          <w:szCs w:val="18"/>
        </w:rPr>
        <w:t>En el apart. V del dictamen, el procurador se detiene en los hechos que se dieron por probados en sedes anteriores y algunas valoraciones que se realizaron. De manera sucinta, son los siguientes:</w:t>
      </w:r>
    </w:p>
    <w:p w:rsidR="001B5D8C" w:rsidRDefault="001B5D8C" w:rsidP="001B5D8C">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r>
        <w:rPr>
          <w:rFonts w:ascii="knowledgeLight" w:hAnsi="knowledgeLight"/>
          <w:color w:val="444444"/>
          <w:sz w:val="18"/>
          <w:szCs w:val="18"/>
        </w:rPr>
        <w:t>— en 2010, C. R. (la mujer condenada por lesiones) realizó una denuncia por maltrato y lesiones en el ámbito doméstico, la cual tenía apoyo testimonial. Esa denuncia no prosperó, porque la afectada no "instó la acción penal". Es decir, no removió el obstáculo de la instancia para el tipo de hechos de que se trata;</w:t>
      </w:r>
    </w:p>
    <w:p w:rsidR="001B5D8C" w:rsidRDefault="001B5D8C" w:rsidP="001B5D8C">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r>
        <w:rPr>
          <w:rFonts w:ascii="knowledgeLight" w:hAnsi="knowledgeLight"/>
          <w:color w:val="444444"/>
          <w:sz w:val="18"/>
          <w:szCs w:val="18"/>
        </w:rPr>
        <w:t>— varios testigos vieron o escucharon en su momento sobre agresiones de P. S. a C. R. Esta prueba fue desestimada como evidencia de la violencia doméstica, porque aquéllos eran poco precisos en sus declaraciones;</w:t>
      </w:r>
    </w:p>
    <w:p w:rsidR="001B5D8C" w:rsidRDefault="001B5D8C" w:rsidP="001B5D8C">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r>
        <w:rPr>
          <w:rFonts w:ascii="knowledgeLight" w:hAnsi="knowledgeLight"/>
          <w:color w:val="444444"/>
          <w:sz w:val="18"/>
          <w:szCs w:val="18"/>
        </w:rPr>
        <w:t>— C. R. indicó que durante el hecho motivo de la sentencia condenatoria fue golpeada en varias partes del cuerpo, incluida la cabeza. El informe médico respectivo no pudo constatar lesiones en la cabeza, aunque sí pudo constatar lesiones y dolor en otras partes del cuerpo. Para el tribunal de juicio, esto restó credibilidad a los dichos de la acusada;</w:t>
      </w:r>
    </w:p>
    <w:p w:rsidR="001B5D8C" w:rsidRDefault="001B5D8C" w:rsidP="001B5D8C">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r>
        <w:rPr>
          <w:rFonts w:ascii="knowledgeLight" w:hAnsi="knowledgeLight"/>
          <w:color w:val="444444"/>
          <w:sz w:val="18"/>
          <w:szCs w:val="18"/>
        </w:rPr>
        <w:t>— existió prueba de que C. R., al momento del hecho, y previo a las lesiones que infligió a P. S., envió a sus hijas a una habitación, lo cual para el tribunal inferior excluiría el requisito de "inminencia";</w:t>
      </w:r>
    </w:p>
    <w:p w:rsidR="001B5D8C" w:rsidRDefault="001B5D8C" w:rsidP="001B5D8C">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r>
        <w:rPr>
          <w:rFonts w:ascii="knowledgeLight" w:hAnsi="knowledgeLight"/>
          <w:color w:val="444444"/>
          <w:sz w:val="18"/>
          <w:szCs w:val="18"/>
        </w:rPr>
        <w:t>— constaba prueba contextual de que C. R. y P. S. tenían discusiones y peleas, lo cual, en parte, llevó al tribunal inferior a concluir que aquí se trataba de "otras de sus peleas". Además, habría existido prueba de algún tipo de provocación o agresión de C. R., lo cual excluye un segundo elemento de la legítima defensa: la falta de provocación suficiente.</w:t>
      </w:r>
    </w:p>
    <w:p w:rsidR="001B5D8C" w:rsidRDefault="001B5D8C" w:rsidP="001B5D8C">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r>
        <w:rPr>
          <w:rFonts w:ascii="knowledgeLight" w:hAnsi="knowledgeLight"/>
          <w:color w:val="444444"/>
          <w:sz w:val="18"/>
          <w:szCs w:val="18"/>
        </w:rPr>
        <w:t>Este conjunto de hechos llevó al tribunal de juicio a concluir que las lesiones ocasionadas por C. R. eran delictivas y no estaban justificadas por la legítima defensa.</w:t>
      </w:r>
    </w:p>
    <w:p w:rsidR="001B5D8C" w:rsidRDefault="001B5D8C" w:rsidP="001B5D8C">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r>
        <w:rPr>
          <w:rFonts w:ascii="knowledgeLight" w:hAnsi="knowledgeLight"/>
          <w:color w:val="444444"/>
          <w:sz w:val="18"/>
          <w:szCs w:val="18"/>
        </w:rPr>
        <w:t>El procurador indicó que en esta valoración de los hechos no se tuvieron en cuenta las recomendaciones y normativa citadas, que implican examinar detalles contextuales frecuentes en la violencia doméstica y de género y que incluyen consideraciones sobre la valoración de la legítima defensa </w:t>
      </w:r>
      <w:hyperlink r:id="rId48" w:anchor="FN2" w:history="1">
        <w:r>
          <w:rPr>
            <w:rStyle w:val="Hipervnculo"/>
            <w:rFonts w:ascii="Arial" w:hAnsi="Arial" w:cs="Arial"/>
            <w:sz w:val="18"/>
            <w:szCs w:val="18"/>
            <w:bdr w:val="none" w:sz="0" w:space="0" w:color="auto" w:frame="1"/>
          </w:rPr>
          <w:t>(2)</w:t>
        </w:r>
      </w:hyperlink>
      <w:r>
        <w:rPr>
          <w:rFonts w:ascii="knowledgeLight" w:hAnsi="knowledgeLight"/>
          <w:color w:val="444444"/>
          <w:sz w:val="18"/>
          <w:szCs w:val="18"/>
        </w:rPr>
        <w:t>.</w:t>
      </w:r>
    </w:p>
    <w:p w:rsidR="001B5D8C" w:rsidRDefault="001B5D8C" w:rsidP="001B5D8C">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r>
        <w:rPr>
          <w:rFonts w:ascii="knowledgeLight" w:hAnsi="knowledgeLight"/>
          <w:color w:val="444444"/>
          <w:sz w:val="18"/>
          <w:szCs w:val="18"/>
        </w:rPr>
        <w:t>Las palabras del procurador parecen incluir la suma o conjunción de dos consideraciones. En primer lugar, consideraciones acerca de cómo valorar la prueba en casos de violencia contra las mujeres. En segundo lugar, cómo tales cuestiones impactan en principios clásicos vigentes respecto a la duda y certeza en el proceso penal.</w:t>
      </w:r>
    </w:p>
    <w:p w:rsidR="001B5D8C" w:rsidRDefault="001B5D8C" w:rsidP="001B5D8C">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r>
        <w:rPr>
          <w:rFonts w:ascii="knowledgeLight" w:hAnsi="knowledgeLight"/>
          <w:color w:val="444444"/>
          <w:sz w:val="18"/>
          <w:szCs w:val="18"/>
        </w:rPr>
        <w:t>De modo frontal, puede resumirse su idea de la siguiente manera: si se hubiesen tenido en cuenta la normativa y las recomendaciones internacionales, cuando menos habría de concluirse en una duda a favor de la imputada. Su posición con respecto a la duda en el proceso penal es clara. Sostiene:</w:t>
      </w:r>
    </w:p>
    <w:p w:rsidR="001B5D8C" w:rsidRDefault="001B5D8C" w:rsidP="001B5D8C">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r>
        <w:rPr>
          <w:rFonts w:ascii="knowledgeLight" w:hAnsi="knowledgeLight"/>
          <w:color w:val="444444"/>
          <w:sz w:val="18"/>
          <w:szCs w:val="18"/>
        </w:rPr>
        <w:t>"Es oportuno recordar al respecto que, en el precedente de CS, Fallos 339:1493, V.E. sostuvo que, frente a hipótesis de hechos contrapuestas, en el derecho procesal penal el </w:t>
      </w:r>
      <w:r>
        <w:rPr>
          <w:rStyle w:val="nfasis"/>
          <w:rFonts w:ascii="knowledgeLight" w:hAnsi="knowledgeLight"/>
          <w:color w:val="444444"/>
          <w:sz w:val="18"/>
          <w:szCs w:val="18"/>
          <w:bdr w:val="none" w:sz="0" w:space="0" w:color="auto" w:frame="1"/>
        </w:rPr>
        <w:t>in dubio pro reo</w:t>
      </w:r>
      <w:r>
        <w:rPr>
          <w:rFonts w:ascii="knowledgeLight" w:hAnsi="knowledgeLight"/>
          <w:color w:val="444444"/>
          <w:sz w:val="18"/>
          <w:szCs w:val="18"/>
        </w:rPr>
        <w:t> y la prohibición de </w:t>
      </w:r>
      <w:r>
        <w:rPr>
          <w:rStyle w:val="nfasis"/>
          <w:rFonts w:ascii="knowledgeLight" w:hAnsi="knowledgeLight"/>
          <w:color w:val="444444"/>
          <w:sz w:val="18"/>
          <w:szCs w:val="18"/>
          <w:bdr w:val="none" w:sz="0" w:space="0" w:color="auto" w:frame="1"/>
        </w:rPr>
        <w:t>non liquet</w:t>
      </w:r>
      <w:r>
        <w:rPr>
          <w:rFonts w:ascii="knowledgeLight" w:hAnsi="knowledgeLight"/>
          <w:color w:val="444444"/>
          <w:sz w:val="18"/>
          <w:szCs w:val="18"/>
        </w:rPr>
        <w:t> le imponen al juez inclinarse por la alternativa fáctica que resulta más favorable al imputado".</w:t>
      </w:r>
    </w:p>
    <w:p w:rsidR="001B5D8C" w:rsidRDefault="001B5D8C" w:rsidP="001B5D8C">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r>
        <w:rPr>
          <w:rFonts w:ascii="knowledgeLight" w:hAnsi="knowledgeLight"/>
          <w:color w:val="444444"/>
          <w:sz w:val="18"/>
          <w:szCs w:val="18"/>
        </w:rPr>
        <w:t>En lo que sigue querría indicar que es plausible la conclusión del procurador suscripta por la Corte, según la cual el juicio debería realizarse nuevamente. Sin embargo, pueden complementarse algunas de sus consideraciones con observaciones relevantes que han sido dejadas de lado. A su vez, pueden objetarse algunas de las premisas que llevan a que se realice un nuevo juicio. Mejor dicho, de interpretarse de una cierta manera las ideas de la Corte y del procurador, surge un problema insoluble.</w:t>
      </w:r>
    </w:p>
    <w:p w:rsidR="001B5D8C" w:rsidRDefault="001B5D8C" w:rsidP="001B5D8C">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r>
        <w:rPr>
          <w:rStyle w:val="Textoennegrita"/>
          <w:rFonts w:ascii="knowledgeLight" w:hAnsi="knowledgeLight"/>
          <w:color w:val="444444"/>
          <w:sz w:val="18"/>
          <w:szCs w:val="18"/>
          <w:bdr w:val="none" w:sz="0" w:space="0" w:color="auto" w:frame="1"/>
        </w:rPr>
        <w:t>IV. Observaciones complementarias</w:t>
      </w:r>
    </w:p>
    <w:p w:rsidR="001B5D8C" w:rsidRDefault="001B5D8C" w:rsidP="001B5D8C">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r>
        <w:rPr>
          <w:rFonts w:ascii="knowledgeLight" w:hAnsi="knowledgeLight"/>
          <w:color w:val="444444"/>
          <w:sz w:val="18"/>
          <w:szCs w:val="18"/>
        </w:rPr>
        <w:t>Una vez más —como en casos frecuentes de legítima defensa en contextos de violencia doméstica— surgen dudas sobre si se puede dar por satisfecho el requisito de "inminencia". Generalmente, este supuesto está en entredicho en todos aquellos casos en que una mujer agrede a su amante, concubino o cónyuge cuando se encuentra desprevenido. El caso más espectacular para la atención pública suele ser la agresión a quien está dormido o los casos en que la mujer prepara de alguna manera el contexto supuestamente defensivo. Se suele suponer que en estos casos no habría inminencia de la agresión ilegítima, y por tanto no es aplicable la causal de justificación.</w:t>
      </w:r>
    </w:p>
    <w:p w:rsidR="001B5D8C" w:rsidRDefault="001B5D8C" w:rsidP="001B5D8C">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r>
        <w:rPr>
          <w:rFonts w:ascii="knowledgeLight" w:hAnsi="knowledgeLight"/>
          <w:color w:val="444444"/>
          <w:sz w:val="18"/>
          <w:szCs w:val="18"/>
        </w:rPr>
        <w:t>Cabe subrayar que la ley argentina no utiliza en la regulación de la legítima defensa el término "inminencia", sino "impedir" una agresión ilegítima, lo cual no excluye casos de legítima defensa preventiva. Es decir, casos en que, si bien la agresión no es actual, resulta evidente que tendrá lugar con certeza o alta probabilidad. Por lo tanto, una agresión puede ser inminente, aunque no sea inmediata. El uso restrictivo de "inminencia" o "para impedir" genera varios problemas.</w:t>
      </w:r>
    </w:p>
    <w:p w:rsidR="001B5D8C" w:rsidRDefault="001B5D8C" w:rsidP="001B5D8C">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r>
        <w:rPr>
          <w:rFonts w:ascii="knowledgeLight" w:hAnsi="knowledgeLight"/>
          <w:color w:val="444444"/>
          <w:sz w:val="18"/>
          <w:szCs w:val="18"/>
        </w:rPr>
        <w:t>En primer lugar, como se dijo, no es obvio que "inminencia" debe equipararse a "inmediato". Algo puede ser inminente sin ser inmediato. En segundo lugar, se genera un eventual colapso con otro término que la ley usa por separado ("repeler"). Si se realiza un uso celoso y restrictivo del requisito de inminencia, queda poco espacio para distinguir entre impedir y repeler. En tercer lugar, el uso restrictivo del término (en especial, cuando están involucradas mujeres que transitan una biografía de maltrato, desprecio y violencia) genera una carga indebida sobre quien se defiende. En efecto, o bien la mujer espera a que se despliegue más allá de toda duda razonable una agresión cuasi-actual o actual a secas, con lo cual sus chances de éxito defensivo se reducen o desaparecen, o bien no espera y se adelanta, para poder impedir de manera preventiva la agresión, pero queda fuera de la causal de justificación.</w:t>
      </w:r>
    </w:p>
    <w:p w:rsidR="001B5D8C" w:rsidRDefault="001B5D8C" w:rsidP="001B5D8C">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r>
        <w:rPr>
          <w:rFonts w:ascii="knowledgeLight" w:hAnsi="knowledgeLight"/>
          <w:color w:val="444444"/>
          <w:sz w:val="18"/>
          <w:szCs w:val="18"/>
        </w:rPr>
        <w:t>Los límites del término "para impedir" o "inminente" pueden ser difusos en muchos casos; de eso no se sigue que lo sean en todos. La costumbre de colapsar "inminente" con "inmediato" puede explicarse, entre otras cosas, por no distinguir entre lo que indica que una cierta agresión tendrá lugar y lo que la constituye (o entre síntoma y criterio) </w:t>
      </w:r>
      <w:hyperlink r:id="rId49" w:anchor="FN3" w:history="1">
        <w:r>
          <w:rPr>
            <w:rStyle w:val="Hipervnculo"/>
            <w:rFonts w:ascii="Arial" w:hAnsi="Arial" w:cs="Arial"/>
            <w:sz w:val="18"/>
            <w:szCs w:val="18"/>
            <w:bdr w:val="none" w:sz="0" w:space="0" w:color="auto" w:frame="1"/>
          </w:rPr>
          <w:t>(3)</w:t>
        </w:r>
      </w:hyperlink>
      <w:r>
        <w:rPr>
          <w:rFonts w:ascii="knowledgeLight" w:hAnsi="knowledgeLight"/>
          <w:color w:val="444444"/>
          <w:sz w:val="18"/>
          <w:szCs w:val="18"/>
        </w:rPr>
        <w:t>.</w:t>
      </w:r>
    </w:p>
    <w:p w:rsidR="001B5D8C" w:rsidRDefault="001B5D8C" w:rsidP="001B5D8C">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r>
        <w:rPr>
          <w:rFonts w:ascii="knowledgeLight" w:hAnsi="knowledgeLight"/>
          <w:color w:val="444444"/>
          <w:sz w:val="18"/>
          <w:szCs w:val="18"/>
        </w:rPr>
        <w:t>La segunda observación complementaria se refiere al nivel o lugar de impacto que tienen o deberían tener la normativa, las recomendaciones y consideraciones de nivel nacional e internacional sobre violencia contra las mujeres en contextos domésticos. Un rápido recorrido por ellas hace evidente que son una invitación a repensar las conocidas "máximas de la experiencia".</w:t>
      </w:r>
    </w:p>
    <w:p w:rsidR="001B5D8C" w:rsidRDefault="001B5D8C" w:rsidP="001B5D8C">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r>
        <w:rPr>
          <w:rFonts w:ascii="knowledgeLight" w:hAnsi="knowledgeLight"/>
          <w:color w:val="444444"/>
          <w:sz w:val="18"/>
          <w:szCs w:val="18"/>
        </w:rPr>
        <w:t>Las máximas de la experiencia han sido históricamente herramientas informales que permiten avanzar sobre los hechos ante un </w:t>
      </w:r>
      <w:r>
        <w:rPr>
          <w:rStyle w:val="nfasis"/>
          <w:rFonts w:ascii="knowledgeLight" w:hAnsi="knowledgeLight"/>
          <w:color w:val="444444"/>
          <w:sz w:val="18"/>
          <w:szCs w:val="18"/>
          <w:bdr w:val="none" w:sz="0" w:space="0" w:color="auto" w:frame="1"/>
        </w:rPr>
        <w:t>impasse</w:t>
      </w:r>
      <w:r>
        <w:rPr>
          <w:rFonts w:ascii="knowledgeLight" w:hAnsi="knowledgeLight"/>
          <w:color w:val="444444"/>
          <w:sz w:val="18"/>
          <w:szCs w:val="18"/>
        </w:rPr>
        <w:t> en el conocimiento. Suelen comportarse como presunciones judiciales o jurisprudenciales que admiten prueba en contrario y que permiten pasar de premisas a conclusión sin necesidad de producir prueba al respecto. Cualquier operadora u operador judicial (letrados y letradas, magistrados y magistradas) habrá usado o sentido invocar afirmaciones de esta clase. Un ejemplo entre varios se da en los accidentes de tránsito. Un vehículo seriamente dañado indica alta velocidad en la colisión. Prominente es el uso de las máximas de la experiencia al valorar testimoniales de familiares que se prodigan afecto u odio entre sí, o al ponderar los dichos del empleador o empleado en un conflicto laboral. Los ejemplos abundan y pueden multiplicarse, aunque no es necesario en este contexto.</w:t>
      </w:r>
    </w:p>
    <w:p w:rsidR="001B5D8C" w:rsidRDefault="001B5D8C" w:rsidP="001B5D8C">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r>
        <w:rPr>
          <w:rFonts w:ascii="knowledgeLight" w:hAnsi="knowledgeLight"/>
          <w:color w:val="444444"/>
          <w:sz w:val="18"/>
          <w:szCs w:val="18"/>
        </w:rPr>
        <w:t>Las máximas de la experiencia son generalizaciones más o menos apresuradas construidas a partir de un saber compartido, difuso y vaporoso, sobre cómo se comportan el mundo y las personas. Se trata de enunciados condicionales que operan de manera semejante, aunque no idéntica, a las presunciones legales y que permiten avanzar en la determinación de los hechos o la decisión sobre lo que sucedió hasta tanto se demuestre lo contrario. En la medida en que las máximas de la experiencia son un agregado geológico de creencias, convicciones, ideologías, pareceres y optimismos sobre lo que "sabe un funcionario judicial de trayectoria", no dejan de depender de construcciones culturales, sociales y de clase. No es de asombrarse que en ellas se encuentren camuflados patrones patriarcales sobre el rol social de la mujer, la familia y la pareja.</w:t>
      </w:r>
    </w:p>
    <w:p w:rsidR="001B5D8C" w:rsidRDefault="001B5D8C" w:rsidP="001B5D8C">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r>
        <w:rPr>
          <w:rFonts w:ascii="knowledgeLight" w:hAnsi="knowledgeLight"/>
          <w:color w:val="444444"/>
          <w:sz w:val="18"/>
          <w:szCs w:val="18"/>
        </w:rPr>
        <w:t>En términos teórico-procesales, la normativa y las recomendaciones internacionales aludidas impactan en la "sana crítica racional", intentando inocular variables razonables a razonamientos falaces.</w:t>
      </w:r>
    </w:p>
    <w:p w:rsidR="001B5D8C" w:rsidRDefault="001B5D8C" w:rsidP="001B5D8C">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r>
        <w:rPr>
          <w:rFonts w:ascii="knowledgeLight" w:hAnsi="knowledgeLight"/>
          <w:color w:val="444444"/>
          <w:sz w:val="18"/>
          <w:szCs w:val="18"/>
        </w:rPr>
        <w:t>En este sentido, la normativa y las recomendaciones (cuando no la conciencia) son novedosas, pero lo que invitan a ver y evitar es clásico y bien conocido.</w:t>
      </w:r>
    </w:p>
    <w:p w:rsidR="001B5D8C" w:rsidRDefault="001B5D8C" w:rsidP="001B5D8C">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r>
        <w:rPr>
          <w:rFonts w:ascii="knowledgeLight" w:hAnsi="knowledgeLight"/>
          <w:color w:val="444444"/>
          <w:sz w:val="18"/>
          <w:szCs w:val="18"/>
        </w:rPr>
        <w:t>En efecto, en un proceso penal se considera que hay duda si ella es, estrictamente, </w:t>
      </w:r>
      <w:r>
        <w:rPr>
          <w:rStyle w:val="nfasis"/>
          <w:rFonts w:ascii="knowledgeLight" w:hAnsi="knowledgeLight"/>
          <w:color w:val="444444"/>
          <w:sz w:val="18"/>
          <w:szCs w:val="18"/>
          <w:bdr w:val="none" w:sz="0" w:space="0" w:color="auto" w:frame="1"/>
        </w:rPr>
        <w:t>razonable</w:t>
      </w:r>
      <w:r>
        <w:rPr>
          <w:rFonts w:ascii="knowledgeLight" w:hAnsi="knowledgeLight"/>
          <w:color w:val="444444"/>
          <w:sz w:val="18"/>
          <w:szCs w:val="18"/>
        </w:rPr>
        <w:t>. Es decir, basada en razones. Los hechos probados cuentan como razones, porque constituyen razones para creer. Una duda es razonable si los hechos probados en la plataforma fáctica son compatibles con más de una interpretación o clasificación no meramente hipotética sino sensata, donde </w:t>
      </w:r>
      <w:r>
        <w:rPr>
          <w:rStyle w:val="nfasis"/>
          <w:rFonts w:ascii="knowledgeLight" w:hAnsi="knowledgeLight"/>
          <w:color w:val="444444"/>
          <w:sz w:val="18"/>
          <w:szCs w:val="18"/>
          <w:bdr w:val="none" w:sz="0" w:space="0" w:color="auto" w:frame="1"/>
        </w:rPr>
        <w:t>sensata</w:t>
      </w:r>
      <w:r>
        <w:rPr>
          <w:rFonts w:ascii="knowledgeLight" w:hAnsi="knowledgeLight"/>
          <w:color w:val="444444"/>
          <w:sz w:val="18"/>
          <w:szCs w:val="18"/>
        </w:rPr>
        <w:t> significa ni más ni menos que basada en hechos que no han sido refutados. La forma canónica de presentar esta cuestión consiste en sostener que los hechos y la prueba obrante en autos son compatibles con dos o más interpretaciones/teorías/hipótesis idénticamente sustentables, y no existe prueba ulterior que pueda aportar evidencia en favor de una y en desmedro de otras.</w:t>
      </w:r>
    </w:p>
    <w:p w:rsidR="001B5D8C" w:rsidRDefault="001B5D8C" w:rsidP="001B5D8C">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r>
        <w:rPr>
          <w:rFonts w:ascii="knowledgeLight" w:hAnsi="knowledgeLight"/>
          <w:color w:val="444444"/>
          <w:sz w:val="18"/>
          <w:szCs w:val="18"/>
        </w:rPr>
        <w:t>Nuevamente, la línea entre duda razonable e irrazonable puede ser borrosa en muchos casos, pero eso no implica que lo sea en todos. Una causa que sólo cuenta con el informe médico que constata lesiones es compatible tanto con la heterolesión como con una autoinfligida. Un cuerpo sin vida que la ha perdido por una caída estrepitosa es tanto compatible con el suicidio como con el homicidio. Las y los operadores judiciales saben muy bien qué hacer en tales casos si es estrictamente cierto que no hay ninguna (destaco, </w:t>
      </w:r>
      <w:r>
        <w:rPr>
          <w:rStyle w:val="nfasis"/>
          <w:rFonts w:ascii="knowledgeLight" w:hAnsi="knowledgeLight"/>
          <w:color w:val="444444"/>
          <w:sz w:val="18"/>
          <w:szCs w:val="18"/>
          <w:bdr w:val="none" w:sz="0" w:space="0" w:color="auto" w:frame="1"/>
        </w:rPr>
        <w:t>ninguna</w:t>
      </w:r>
      <w:r>
        <w:rPr>
          <w:rFonts w:ascii="knowledgeLight" w:hAnsi="knowledgeLight"/>
          <w:color w:val="444444"/>
          <w:sz w:val="18"/>
          <w:szCs w:val="18"/>
        </w:rPr>
        <w:t>) prueba ulterior.</w:t>
      </w:r>
    </w:p>
    <w:p w:rsidR="001B5D8C" w:rsidRDefault="001B5D8C" w:rsidP="001B5D8C">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r>
        <w:rPr>
          <w:rFonts w:ascii="knowledgeLight" w:hAnsi="knowledgeLight"/>
          <w:color w:val="444444"/>
          <w:sz w:val="18"/>
          <w:szCs w:val="18"/>
        </w:rPr>
        <w:t>Las dudas razonables se diferencian de las meras hipótesis especulativas porque estas últimas no poseen ninguna razón atendible hasta el momento para creer en ellas. Todavía no sabemos si tales o cuales acciones han sido determinadas por la fluctuación lunar o la abducción alienígena, y es por eso que la mera hipótesis de defensa según la cual un imputado o imputada ha sido abducido por marcianos al momento de realizar el hecho no prueba de modo razonable que lo fue. Una hipótesis peregrina u ocurrente no siembra una duda basada en razones, aunque puede ser una buena razón para chequearla en otras sedes que no sean las judiciales.</w:t>
      </w:r>
    </w:p>
    <w:p w:rsidR="001B5D8C" w:rsidRDefault="001B5D8C" w:rsidP="001B5D8C">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r>
        <w:rPr>
          <w:rFonts w:ascii="knowledgeLight" w:hAnsi="knowledgeLight"/>
          <w:color w:val="444444"/>
          <w:sz w:val="18"/>
          <w:szCs w:val="18"/>
        </w:rPr>
        <w:t>Es evidente que esta doctrina "estándar" y clásica en sede judicial, según la cual si existen hipótesis alternativas razonables debe primar la duda (en favor de la acusada o acusado), es atinente para cada uno de los hechos que se dieron por probados en la condena a C. R.</w:t>
      </w:r>
    </w:p>
    <w:p w:rsidR="001B5D8C" w:rsidRDefault="001B5D8C" w:rsidP="001B5D8C">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r>
        <w:rPr>
          <w:rFonts w:ascii="knowledgeLight" w:hAnsi="knowledgeLight"/>
          <w:color w:val="444444"/>
          <w:sz w:val="18"/>
          <w:szCs w:val="18"/>
        </w:rPr>
        <w:t>Si la pareja tenía "conflictos violentos" u "otras de sus peleas", entonces existe prueba contextual o atmosférica de que el hecho bien puede haber sido tanto un caso de lesiones sin aditamentos como legítima defensa. Esto es así porque en una pelea, por más que provenga de una conducta habitual entre las partes, puede ser posible que uno de los dos haya agredido sin razón y el otro (la otra) haya intentado defenderse. No hay prueba que dirima entre estas dos hipótesis. Es más, asumir que había conflictos violentos compromete al juzgador con la razonabilidad de ambas hipótesis hasta tanto se cuente con prueba dirimente en favor de una de ellas.</w:t>
      </w:r>
    </w:p>
    <w:p w:rsidR="001B5D8C" w:rsidRDefault="001B5D8C" w:rsidP="001B5D8C">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r>
        <w:rPr>
          <w:rFonts w:ascii="knowledgeLight" w:hAnsi="knowledgeLight"/>
          <w:color w:val="444444"/>
          <w:sz w:val="18"/>
          <w:szCs w:val="18"/>
        </w:rPr>
        <w:t>Si la condenada puso a sus hijas en una habitación, ello es tanto compatible con una premeditación de atacar como con un debido cuidado frente a un hecho que se sabe violento y que se decide enfrentar sola.</w:t>
      </w:r>
    </w:p>
    <w:p w:rsidR="001B5D8C" w:rsidRDefault="001B5D8C" w:rsidP="001B5D8C">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r>
        <w:rPr>
          <w:rFonts w:ascii="knowledgeLight" w:hAnsi="knowledgeLight"/>
          <w:color w:val="444444"/>
          <w:sz w:val="18"/>
          <w:szCs w:val="18"/>
        </w:rPr>
        <w:t>Si en el pasado la condenada realizó presentaciones por agresiones y lesiones y no removió el obstáculo de la instancia, no puede desestimarse que una nueva agresión típica haya tenido lugar en el momento del hecho, como tampoco lo contrario.</w:t>
      </w:r>
    </w:p>
    <w:p w:rsidR="001B5D8C" w:rsidRDefault="001B5D8C" w:rsidP="001B5D8C">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r>
        <w:rPr>
          <w:rFonts w:ascii="knowledgeLight" w:hAnsi="knowledgeLight"/>
          <w:color w:val="444444"/>
          <w:sz w:val="18"/>
          <w:szCs w:val="18"/>
        </w:rPr>
        <w:t>En definitiva, la hipótesis de legítima defensa en este caso no parece necesitar la contribución del arsenal normativo referido. Ciertamente, la presión institucional y normativa contemporánea está ayudando a ver los hechos y el derecho de otra manera, pero los defectos de la sentencia condenatoria parecen bien simples.</w:t>
      </w:r>
    </w:p>
    <w:p w:rsidR="001B5D8C" w:rsidRDefault="001B5D8C" w:rsidP="001B5D8C">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r>
        <w:rPr>
          <w:rFonts w:ascii="knowledgeLight" w:hAnsi="knowledgeLight"/>
          <w:color w:val="444444"/>
          <w:sz w:val="18"/>
          <w:szCs w:val="18"/>
        </w:rPr>
        <w:t>Quizás lo que cabría concluir es que la simpleza y claridad de los errores cometidos en el razonamiento por el tribunal de juicio muestran la magnitud del problema que tenemos entre manos. Es decir, la potencia de la mente y costumbre patriarcal para pasar por encima de los más elementales rudimentos del razonamiento probatorio.</w:t>
      </w:r>
    </w:p>
    <w:p w:rsidR="001B5D8C" w:rsidRDefault="001B5D8C" w:rsidP="001B5D8C">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r>
        <w:rPr>
          <w:rFonts w:ascii="knowledgeLight" w:hAnsi="knowledgeLight"/>
          <w:color w:val="444444"/>
          <w:sz w:val="18"/>
          <w:szCs w:val="18"/>
        </w:rPr>
        <w:t>Sin la presión normativa e institucional de Belém do Pará, sus Comisiones de Seguimiento y la ley 26.845, la conclusión a la que arriba el procurador debería ser idéntica. Hay duda razonable en favor de la imputada porque no existe prueba dirimente que permita decidir entre la hipótesis de defensa legítima y la de lesiones sin justificación. Es más, algunos de los hechos que se dieron por probados (como las lesiones en otras partes del cuerpo que evidenció la imputada, las denuncias anteriores y demás) abonan con probabilidad la hipótesis de que fue C. R. quien se defendió.</w:t>
      </w:r>
    </w:p>
    <w:p w:rsidR="001B5D8C" w:rsidRDefault="001B5D8C" w:rsidP="001B5D8C">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r>
        <w:rPr>
          <w:rStyle w:val="Textoennegrita"/>
          <w:rFonts w:ascii="knowledgeLight" w:hAnsi="knowledgeLight"/>
          <w:color w:val="444444"/>
          <w:sz w:val="18"/>
          <w:szCs w:val="18"/>
          <w:bdr w:val="none" w:sz="0" w:space="0" w:color="auto" w:frame="1"/>
        </w:rPr>
        <w:t>V. Observación crítica</w:t>
      </w:r>
    </w:p>
    <w:p w:rsidR="001B5D8C" w:rsidRDefault="001B5D8C" w:rsidP="001B5D8C">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r>
        <w:rPr>
          <w:rFonts w:ascii="knowledgeLight" w:hAnsi="knowledgeLight"/>
          <w:color w:val="444444"/>
          <w:sz w:val="18"/>
          <w:szCs w:val="18"/>
        </w:rPr>
        <w:t>Corresponde, por último, una observación crítica. Según la Corte, en su breve adhesión al dictamen del procurador, debe realizarse un nuevo juicio "con arreglo a la doctrina aquí expuesta". La doctrina expuesta por el procurador incluye la relevancia de la nueva normativa sobre violencia de género y doméstica, sumada al peso tradicional que tiene la duda en favor de quien está acusado o acusada. Es aquí donde cobra relevancia el lugar técnico exacto donde tendrían impacto las nuevas normativas y recomendaciones. La "doctrina aquí expuesta" admite al menos tres interpretaciones.</w:t>
      </w:r>
    </w:p>
    <w:p w:rsidR="001B5D8C" w:rsidRDefault="001B5D8C" w:rsidP="001B5D8C">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r>
        <w:rPr>
          <w:rStyle w:val="nfasis"/>
          <w:rFonts w:ascii="knowledgeLight" w:hAnsi="knowledgeLight"/>
          <w:color w:val="444444"/>
          <w:sz w:val="18"/>
          <w:szCs w:val="18"/>
          <w:bdr w:val="none" w:sz="0" w:space="0" w:color="auto" w:frame="1"/>
        </w:rPr>
        <w:t>V.1. Inversión de la carga de la prueba y clausura por duda de toda investigación y/o juicio para cualquiera de las partes involucradas</w:t>
      </w:r>
    </w:p>
    <w:p w:rsidR="001B5D8C" w:rsidRDefault="001B5D8C" w:rsidP="001B5D8C">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r>
        <w:rPr>
          <w:rFonts w:ascii="knowledgeLight" w:hAnsi="knowledgeLight"/>
          <w:color w:val="444444"/>
          <w:sz w:val="18"/>
          <w:szCs w:val="18"/>
        </w:rPr>
        <w:t>En primer lugar, la doctrina puede ser leída como estableciendo una presunción sujeta a prueba en contrario con las siguientes características. En ausencia de prueba ulterior, C. R. debe ser absuelta por duda razonable acerca de su dolo lesivo antijurídico, en donde la hipótesis de legítima defensa se encuentra con igual caudal probatorio que la hipótesis de lesiones o tentativa de P. S. Bajo esta hipótesis, por implicación lógica, tampoco puede concluirse ni con certeza ni con probabilidad que P. S. iba a agredir o agredió a C. R. Esto implica asumir que no existe prueba suficiente para someter a juicio a P. S. por tentativa o lesiones. En efecto, si el nuevo juicio concluye en la duda para ambas hipótesis, podría iniciarse una causa contra P. S. por lesiones o tentativa, con el pronóstico razonable de que no hay probabilidad para inculparlo, por lo que la elevación a juicio luego de la instrucción se encontrará trunca desde el inicio. No estarían dadas las condiciones necesarias para pasar de la investigación penal preparatoria a su elevación a juicio. En realidad, esta variante no es nada sorprendente. Es la consecuencia lógica de sostener que hay duda sobre lo que pasó en sentido amplio, por lo que no se puede inculpar ni justificar a ninguno de los intervinientes.</w:t>
      </w:r>
    </w:p>
    <w:p w:rsidR="001B5D8C" w:rsidRDefault="001B5D8C" w:rsidP="001B5D8C">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r>
        <w:rPr>
          <w:rStyle w:val="nfasis"/>
          <w:rFonts w:ascii="knowledgeLight" w:hAnsi="knowledgeLight"/>
          <w:color w:val="444444"/>
          <w:sz w:val="18"/>
          <w:szCs w:val="18"/>
          <w:bdr w:val="none" w:sz="0" w:space="0" w:color="auto" w:frame="1"/>
        </w:rPr>
        <w:t>V.2. Inversión de la carga de la prueba sin afectar otros principios o legítima defensa presunta sin condena de la contraparte</w:t>
      </w:r>
    </w:p>
    <w:p w:rsidR="001B5D8C" w:rsidRDefault="001B5D8C" w:rsidP="001B5D8C">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r>
        <w:rPr>
          <w:rFonts w:ascii="knowledgeLight" w:hAnsi="knowledgeLight"/>
          <w:color w:val="444444"/>
          <w:sz w:val="18"/>
          <w:szCs w:val="18"/>
        </w:rPr>
        <w:t>Una segunda posibilidad, menos ortodoxa, consiste en asumir que existe una presunción de legítima defensa que invierte la carga de la prueba, manteniendo el resto de los supuestos y principios procesales constantes. Bajo esta variante interpretativa, si se da cierta prueba contextual y atmosférica, eso invierte la carga de la prueba, siendo P. S. el que tendrá que mostrar que no hubo legítima defensa. Si falla en el intento, la "presunción" de legítima defensa sólo tendrá el efecto de cambiar la distribución y división del trabajo probatorio, pues será P. S., supuesta víctima de un hecho de lesiones, quien tiene que mostrar el hecho del que alega ser víctima. No se trata de un cambio menor, porque supone que algunas hipotéticas víctimas (en términos penales, quienes alegan haber sido objeto de un delito en cierto contexto) deberán probar lo que alegan </w:t>
      </w:r>
      <w:hyperlink r:id="rId50" w:anchor="FN4" w:history="1">
        <w:r>
          <w:rPr>
            <w:rStyle w:val="Hipervnculo"/>
            <w:rFonts w:ascii="Arial" w:hAnsi="Arial" w:cs="Arial"/>
            <w:sz w:val="18"/>
            <w:szCs w:val="18"/>
            <w:bdr w:val="none" w:sz="0" w:space="0" w:color="auto" w:frame="1"/>
          </w:rPr>
          <w:t>(4)</w:t>
        </w:r>
      </w:hyperlink>
      <w:r>
        <w:rPr>
          <w:rFonts w:ascii="knowledgeLight" w:hAnsi="knowledgeLight"/>
          <w:color w:val="444444"/>
          <w:sz w:val="18"/>
          <w:szCs w:val="18"/>
        </w:rPr>
        <w:t>. En este segundo cuadro, la asunción de que hubo legítima defensa ante violencia de género no es suficiente para dar por probada la legítima defensa, sino para desplazar quién tiene que probar qué cosas. Si la supuesta víctima (para el caso, P. S.) no desarticula la asunción de legítima defensa, no logrará la condena, pero esto no implicará que se tenga por probada la legítima defensa. Es importante notar que en esta variante la suposición de legítima defensa sólo tiene un impacto en la dinámica de la carga probatoria, y es </w:t>
      </w:r>
      <w:r>
        <w:rPr>
          <w:rStyle w:val="nfasis"/>
          <w:rFonts w:ascii="knowledgeLight" w:hAnsi="knowledgeLight"/>
          <w:color w:val="444444"/>
          <w:sz w:val="18"/>
          <w:szCs w:val="18"/>
          <w:bdr w:val="none" w:sz="0" w:space="0" w:color="auto" w:frame="1"/>
        </w:rPr>
        <w:t>prima facie</w:t>
      </w:r>
      <w:r>
        <w:rPr>
          <w:rFonts w:ascii="knowledgeLight" w:hAnsi="knowledgeLight"/>
          <w:color w:val="444444"/>
          <w:sz w:val="18"/>
          <w:szCs w:val="18"/>
        </w:rPr>
        <w:t> irrelevante para la sentencia final. No se expide sobre las acciones que debe adoptar el tribunal en la sentencia (no obliga a absolver o condenar), sino sobre qué acciones se deben adoptar durante el juicio y a quién le corresponden qué cargas. Si quien se presenta como víctima no prueba nada, se hace lugar a la afirmación no refutada y con </w:t>
      </w:r>
      <w:r>
        <w:rPr>
          <w:rStyle w:val="nfasis"/>
          <w:rFonts w:ascii="knowledgeLight" w:hAnsi="knowledgeLight"/>
          <w:color w:val="444444"/>
          <w:sz w:val="18"/>
          <w:szCs w:val="18"/>
          <w:bdr w:val="none" w:sz="0" w:space="0" w:color="auto" w:frame="1"/>
        </w:rPr>
        <w:t>algo</w:t>
      </w:r>
      <w:r>
        <w:rPr>
          <w:rFonts w:ascii="knowledgeLight" w:hAnsi="knowledgeLight"/>
          <w:color w:val="444444"/>
          <w:sz w:val="18"/>
          <w:szCs w:val="18"/>
        </w:rPr>
        <w:t> de prueba en su favor sobre un contexto de defensa. Esto es, se absuelve, por lo que, a falta de un mejor nombre, podría llamarse legítima defensa </w:t>
      </w:r>
      <w:r>
        <w:rPr>
          <w:rStyle w:val="nfasis"/>
          <w:rFonts w:ascii="knowledgeLight" w:hAnsi="knowledgeLight"/>
          <w:color w:val="444444"/>
          <w:sz w:val="18"/>
          <w:szCs w:val="18"/>
          <w:bdr w:val="none" w:sz="0" w:space="0" w:color="auto" w:frame="1"/>
        </w:rPr>
        <w:t>presunta</w:t>
      </w:r>
      <w:r>
        <w:rPr>
          <w:rFonts w:ascii="knowledgeLight" w:hAnsi="knowledgeLight"/>
          <w:color w:val="444444"/>
          <w:sz w:val="18"/>
          <w:szCs w:val="18"/>
        </w:rPr>
        <w:t> sin condena de la contraparte.</w:t>
      </w:r>
    </w:p>
    <w:p w:rsidR="001B5D8C" w:rsidRDefault="001B5D8C" w:rsidP="001B5D8C">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r>
        <w:rPr>
          <w:rStyle w:val="nfasis"/>
          <w:rFonts w:ascii="knowledgeLight" w:hAnsi="knowledgeLight"/>
          <w:color w:val="444444"/>
          <w:sz w:val="18"/>
          <w:szCs w:val="18"/>
          <w:bdr w:val="none" w:sz="0" w:space="0" w:color="auto" w:frame="1"/>
        </w:rPr>
        <w:t>V.3. Presunción de legítima defensa y condena por defecto</w:t>
      </w:r>
    </w:p>
    <w:p w:rsidR="001B5D8C" w:rsidRDefault="001B5D8C" w:rsidP="001B5D8C">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r>
        <w:rPr>
          <w:rFonts w:ascii="knowledgeLight" w:hAnsi="knowledgeLight"/>
          <w:color w:val="444444"/>
          <w:sz w:val="18"/>
          <w:szCs w:val="18"/>
        </w:rPr>
        <w:t>La tercera posibilidad es semejante a la anterior con respecto a la inversión de la carga de la prueba, con el agregado de que además existe un cambio relevante no sólo sobre las acciones probatorias (quién debe probar qué), sino sobre las acciones que deben llevar adelante los tribunales en la sentencia. En efecto, la posibilidad subsistente es que no sólo se incline la dinámica probatoria, sino que, en ausencia de prueba que refute la legítima defensa que cuenta con alguna prueba, se deba absolver por legítima defensa sin más. Se trataría de un caso semejante, aunque no idéntico, a lo que sucede en algunos contextos procesales civiles. Es semejante, aunque no idéntico, porque se trataría de la suma creativa de dos ideas: una presunción (basada en prueba; para el caso: contexto violento), sumada a la obligación de la contraparte de probar lo que alega, y un efecto procesal determinado si quien alega en contra de la legítima defensa no prueba lo que sostiene.</w:t>
      </w:r>
    </w:p>
    <w:p w:rsidR="001B5D8C" w:rsidRDefault="001B5D8C" w:rsidP="001B5D8C">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r>
        <w:rPr>
          <w:rFonts w:ascii="knowledgeLight" w:hAnsi="knowledgeLight"/>
          <w:color w:val="444444"/>
          <w:sz w:val="18"/>
          <w:szCs w:val="18"/>
        </w:rPr>
        <w:t>Es evidente que absolver por legítima defensa implica asumir que hubo un hecho típico injustificado de la contraparte. Para el caso, sentenciar que hubo legítima defensa, por definición dogmática, implica asumir que hubo una agresión ilegítima típica, lo cual impone condenar al agresor por lesiones o tentativa. Una asunción interpretativa de este tipo tiene que sacrificar el principio de duda en favor del supuesto victimario de la mujer, además de subvertir un principio derivado de aquel según el cual el acusado de un hecho típico no debe probar nada, y su falta de esfuerzo probatorio no puede ser suficiente para tener por probada la hipótesis acusatoria en su contra. No es claro que el dictamen del procurador vea este problema. Se expide de manera cuidada y precisa sobre el principio de la duda en favor de la acusada para su hecho de lesiones. Pero esa duda en su favor puede significar claramente dos cosas.</w:t>
      </w:r>
    </w:p>
    <w:p w:rsidR="001B5D8C" w:rsidRDefault="001B5D8C" w:rsidP="001B5D8C">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r>
        <w:rPr>
          <w:rFonts w:ascii="knowledgeLight" w:hAnsi="knowledgeLight"/>
          <w:color w:val="444444"/>
          <w:sz w:val="18"/>
          <w:szCs w:val="18"/>
        </w:rPr>
        <w:t>Por un lado, que de acuerdo con esta doctrina, en un eventual juicio, con la misma prueba, se tiene que tener por probada la legítima defensa (y punto), lo cual equivale a decir que está probado el hecho típico y que P. S. cometió un delito.</w:t>
      </w:r>
    </w:p>
    <w:p w:rsidR="001B5D8C" w:rsidRDefault="001B5D8C" w:rsidP="001B5D8C">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r>
        <w:rPr>
          <w:rFonts w:ascii="knowledgeLight" w:hAnsi="knowledgeLight"/>
          <w:color w:val="444444"/>
          <w:sz w:val="18"/>
          <w:szCs w:val="18"/>
        </w:rPr>
        <w:t>Por el otro, que el principio de la duda y demás cuestiones procesales se mantienen inalterados en su mínima expresión, sin que la nueva normativa sea letra muda, vacía o redundante. Para que esa normativa no sea muda, vacía o redundante tiene que ser cierto que obliga de alguna manera a invertir la carga de la prueba, absolver a la víctima de violencia, sin implicar automáticamente que se tenga por probado el hecho del agresor. Es ésta la única salida posible que hace lugar a la nueva doctrina y sacrifica la menor cantidad de principios vigentes.</w:t>
      </w:r>
    </w:p>
    <w:p w:rsidR="001B5D8C" w:rsidRDefault="001B5D8C" w:rsidP="001B5D8C">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r>
        <w:rPr>
          <w:rFonts w:ascii="knowledgeLight" w:hAnsi="knowledgeLight"/>
          <w:color w:val="444444"/>
          <w:sz w:val="18"/>
          <w:szCs w:val="18"/>
        </w:rPr>
        <w:t>La tercera opción (condena por defecto) —en cambio— no sólo invierte las cargas procesales durante el proceso, sino que modifica lo que los jueces tienen que hacer ante la ausencia de prueba o los esfuerzos probatorios de la otrora supuesta víctima ahora devenida en acusado.</w:t>
      </w:r>
    </w:p>
    <w:p w:rsidR="001B5D8C" w:rsidRDefault="001B5D8C" w:rsidP="001B5D8C">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r>
        <w:rPr>
          <w:rFonts w:ascii="knowledgeLight" w:hAnsi="knowledgeLight"/>
          <w:color w:val="444444"/>
          <w:sz w:val="18"/>
          <w:szCs w:val="18"/>
        </w:rPr>
        <w:t>En resumen, el nuevo juicio con base en la "doctrina aquí expuesta" puede significar, en primer lugar, que se aplique el principio de la duda en sentido clásico, revisando cuidadosamente las máximas de la experiencia. En segundo lugar, que se invierta o modifique la clásica división del trabajo probatorio, en donde el fiscal tiene el monopolio de las obligaciones, y la víctima y los acusados una facultad, tocando ahora a la supuesta víctima (hombre lesionado) desarticular la legítima defensa sin que su fracaso implique su condena por la agresión ilegítima. En tercer lugar, que, lisa y llanamente, no sólo se modifiquen los yugos procesales, sino que —además—, en caso de que la supuesta víctima no se esfuerce en probar que lo ha sido, se tenga por probada la legítima defensa y se tenga por implicación que condenarlo por el delito tentado o consumado. No es necesario llegar a este extremo para hacerse cargo de la nueva sensibilidad y conciencia.</w:t>
      </w:r>
    </w:p>
    <w:p w:rsidR="001B5D8C" w:rsidRDefault="001B5D8C" w:rsidP="001B5D8C">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r>
        <w:rPr>
          <w:rFonts w:ascii="knowledgeLight" w:hAnsi="knowledgeLight"/>
          <w:color w:val="444444"/>
          <w:sz w:val="18"/>
          <w:szCs w:val="18"/>
        </w:rPr>
        <w:t>Si se asume que la nueva normativa impacta en lo que genéricamente se llama "máximas de la experiencia", entonces cualquier persona que quiera embestirlas tiene, </w:t>
      </w:r>
      <w:r>
        <w:rPr>
          <w:rStyle w:val="nfasis"/>
          <w:rFonts w:ascii="knowledgeLight" w:hAnsi="knowledgeLight"/>
          <w:color w:val="444444"/>
          <w:sz w:val="18"/>
          <w:szCs w:val="18"/>
          <w:bdr w:val="none" w:sz="0" w:space="0" w:color="auto" w:frame="1"/>
        </w:rPr>
        <w:t>de facto</w:t>
      </w:r>
      <w:r>
        <w:rPr>
          <w:rFonts w:ascii="knowledgeLight" w:hAnsi="knowledgeLight"/>
          <w:color w:val="444444"/>
          <w:sz w:val="18"/>
          <w:szCs w:val="18"/>
        </w:rPr>
        <w:t>, una carga probatoria mayor, como sucede con cualquier máxima de la experiencia que se quiera subvertir. Esto puede ser molesto para el hipotético hombre involucrado, pero no es más molesto que aquello que le toca a cualquier implicado en mostrar algo poco común o inaudito. Si hay un contexto de violencia de género y/o doméstica contra una mujer, resulta poco verosímil (aunque no imposible) que haya sido el hombre quien fue agredido injustamente. Si se quiere probar tal extraño supuesto, tocará al hombre esforzarse en tal sentido o no obtendrá una resolución según su pretensión. Esto no es muy diferente al intento de mostrar otros hechos que van en contra de las máximas de la experiencia. Cualquier abogada o abogado sabe que embestir una máxima de la experiencia razonable supone un sendero de argumentación inclinado y tedioso.</w:t>
      </w:r>
    </w:p>
    <w:p w:rsidR="001B5D8C" w:rsidRDefault="001B5D8C" w:rsidP="001B5D8C">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r>
        <w:rPr>
          <w:rFonts w:ascii="knowledgeLight" w:hAnsi="knowledgeLight"/>
          <w:color w:val="444444"/>
          <w:sz w:val="18"/>
          <w:szCs w:val="18"/>
        </w:rPr>
        <w:t>Las opciones restantes —en cambio— supondrían no sólo una inversión </w:t>
      </w:r>
      <w:r>
        <w:rPr>
          <w:rStyle w:val="nfasis"/>
          <w:rFonts w:ascii="knowledgeLight" w:hAnsi="knowledgeLight"/>
          <w:color w:val="444444"/>
          <w:sz w:val="18"/>
          <w:szCs w:val="18"/>
          <w:bdr w:val="none" w:sz="0" w:space="0" w:color="auto" w:frame="1"/>
        </w:rPr>
        <w:t>de facto</w:t>
      </w:r>
      <w:r>
        <w:rPr>
          <w:rFonts w:ascii="knowledgeLight" w:hAnsi="knowledgeLight"/>
          <w:color w:val="444444"/>
          <w:sz w:val="18"/>
          <w:szCs w:val="18"/>
        </w:rPr>
        <w:t> de las cargas probatorias, sino otorgarles a ciertos hechos contextuales o atmosféricos el carácter de una presunción legal no sujeta a prueba en contrario o, lo que puede ser casi tan nocivo, que se den por probados ciertos hechos si quien alega no se esfuerza lo suficiente. Esto constituye una vieja doctrina civil sobre qué hacer con los hechos que se alegan y no se prueban por algunas de las partes. En el caso penal, esta doctrina puede ser peligrosa para todos los casos en que la absolución por un hecho implica la afirmación de que otro hecho delictivo ha sido cometido, como es el caso de la legítima defensa.</w:t>
      </w:r>
    </w:p>
    <w:p w:rsidR="001B5D8C" w:rsidRDefault="007D155E" w:rsidP="001B5D8C">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hyperlink r:id="rId51" w:anchor="FN*v" w:history="1">
        <w:r w:rsidR="001B5D8C">
          <w:rPr>
            <w:rStyle w:val="Hipervnculo"/>
            <w:rFonts w:ascii="Arial" w:hAnsi="Arial" w:cs="Arial"/>
            <w:sz w:val="18"/>
            <w:szCs w:val="18"/>
            <w:bdr w:val="none" w:sz="0" w:space="0" w:color="auto" w:frame="1"/>
          </w:rPr>
          <w:t>(A)</w:t>
        </w:r>
      </w:hyperlink>
      <w:r w:rsidR="001B5D8C">
        <w:rPr>
          <w:rFonts w:ascii="knowledgeLight" w:hAnsi="knowledgeLight"/>
          <w:color w:val="444444"/>
          <w:sz w:val="18"/>
          <w:szCs w:val="18"/>
        </w:rPr>
        <w:t> Investigador adjunto del CONICET, tema de investigación: "Legítima defensa". Profesor adjunto, Facultad de Filosofía, UNC. Profesor ayudante, Facultad de Derecho, UNC. Director del grupo "Derecho y control", Centro de Investigaciones Jurídicas y Sociales, UE-CONICET, Facultad de Derecho, UNC. Director de la revista Discusiones, Universidad Nacional del Sur.</w:t>
      </w:r>
    </w:p>
    <w:p w:rsidR="001B5D8C" w:rsidRDefault="007D155E" w:rsidP="001B5D8C">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hyperlink r:id="rId52" w:anchor="FN1v" w:history="1">
        <w:r w:rsidR="001B5D8C">
          <w:rPr>
            <w:rStyle w:val="Hipervnculo"/>
            <w:rFonts w:ascii="Arial" w:hAnsi="Arial" w:cs="Arial"/>
            <w:sz w:val="18"/>
            <w:szCs w:val="18"/>
            <w:bdr w:val="none" w:sz="0" w:space="0" w:color="auto" w:frame="1"/>
          </w:rPr>
          <w:t>(1)</w:t>
        </w:r>
      </w:hyperlink>
      <w:r w:rsidR="001B5D8C">
        <w:rPr>
          <w:rFonts w:ascii="knowledgeLight" w:hAnsi="knowledgeLight"/>
          <w:color w:val="444444"/>
          <w:sz w:val="18"/>
          <w:szCs w:val="18"/>
        </w:rPr>
        <w:t> "R., C. E. s/ recurso extraordinario de inaplicabilidad de ley en causa 63.006 del Tribunal de Casación, sala IV", AR/JUR/36601/2019.</w:t>
      </w:r>
    </w:p>
    <w:p w:rsidR="001B5D8C" w:rsidRDefault="007D155E" w:rsidP="001B5D8C">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hyperlink r:id="rId53" w:anchor="FN2v" w:history="1">
        <w:r w:rsidR="001B5D8C">
          <w:rPr>
            <w:rStyle w:val="Hipervnculo"/>
            <w:rFonts w:ascii="Arial" w:hAnsi="Arial" w:cs="Arial"/>
            <w:sz w:val="18"/>
            <w:szCs w:val="18"/>
            <w:bdr w:val="none" w:sz="0" w:space="0" w:color="auto" w:frame="1"/>
          </w:rPr>
          <w:t>(2)</w:t>
        </w:r>
      </w:hyperlink>
      <w:r w:rsidR="001B5D8C">
        <w:rPr>
          <w:rFonts w:ascii="knowledgeLight" w:hAnsi="knowledgeLight"/>
          <w:color w:val="444444"/>
          <w:sz w:val="18"/>
          <w:szCs w:val="18"/>
        </w:rPr>
        <w:t> Cfr. http://www.oas.org/es/mesecvi/docs/RecomendacionLegitimaDefensa-ES.pdf.</w:t>
      </w:r>
    </w:p>
    <w:p w:rsidR="001B5D8C" w:rsidRDefault="007D155E" w:rsidP="001B5D8C">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hyperlink r:id="rId54" w:anchor="FN3v" w:history="1">
        <w:r w:rsidR="001B5D8C">
          <w:rPr>
            <w:rStyle w:val="Hipervnculo"/>
            <w:rFonts w:ascii="Arial" w:hAnsi="Arial" w:cs="Arial"/>
            <w:sz w:val="18"/>
            <w:szCs w:val="18"/>
            <w:bdr w:val="none" w:sz="0" w:space="0" w:color="auto" w:frame="1"/>
          </w:rPr>
          <w:t>(3)</w:t>
        </w:r>
      </w:hyperlink>
      <w:r w:rsidR="001B5D8C">
        <w:rPr>
          <w:rFonts w:ascii="knowledgeLight" w:hAnsi="knowledgeLight"/>
          <w:color w:val="444444"/>
          <w:sz w:val="18"/>
          <w:szCs w:val="18"/>
        </w:rPr>
        <w:t> Se realizaron observaciones más extensas sobre estos puntos en BOUVIER, Hernán, "Legítima defensa en el Anteproyecto de Código Penal. La presunción en los casos de violencia doméstica", Revista de Derecho Penal y Criminología, Ed. La Ley, 2015, 4.</w:t>
      </w:r>
    </w:p>
    <w:p w:rsidR="001B5D8C" w:rsidRDefault="007D155E" w:rsidP="001B5D8C">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hyperlink r:id="rId55" w:anchor="FN4v" w:history="1">
        <w:r w:rsidR="001B5D8C">
          <w:rPr>
            <w:rStyle w:val="Hipervnculo"/>
            <w:rFonts w:ascii="Arial" w:hAnsi="Arial" w:cs="Arial"/>
            <w:sz w:val="18"/>
            <w:szCs w:val="18"/>
            <w:bdr w:val="none" w:sz="0" w:space="0" w:color="auto" w:frame="1"/>
          </w:rPr>
          <w:t>(4)</w:t>
        </w:r>
      </w:hyperlink>
      <w:r w:rsidR="001B5D8C">
        <w:rPr>
          <w:rFonts w:ascii="knowledgeLight" w:hAnsi="knowledgeLight"/>
          <w:color w:val="444444"/>
          <w:sz w:val="18"/>
          <w:szCs w:val="18"/>
        </w:rPr>
        <w:t> Además, claro está, de la obligación perenne del fiscal de probar su acusación.</w:t>
      </w:r>
    </w:p>
    <w:p w:rsidR="001B5D8C" w:rsidRDefault="001B5D8C"/>
    <w:p w:rsidR="001B5D8C" w:rsidRDefault="001B5D8C"/>
    <w:p w:rsidR="001B5D8C" w:rsidRPr="001B5D8C" w:rsidRDefault="001B5D8C" w:rsidP="001B5D8C">
      <w:pPr>
        <w:shd w:val="clear" w:color="auto" w:fill="FFFFFF"/>
        <w:spacing w:after="0" w:line="240" w:lineRule="auto"/>
        <w:ind w:right="300"/>
        <w:textAlignment w:val="baseline"/>
        <w:outlineLvl w:val="1"/>
        <w:rPr>
          <w:rFonts w:ascii="knowledgeRegular" w:eastAsia="Times New Roman" w:hAnsi="knowledgeRegular" w:cs="Times New Roman"/>
          <w:b/>
          <w:bCs/>
          <w:caps/>
          <w:color w:val="FF8000"/>
          <w:sz w:val="36"/>
          <w:szCs w:val="36"/>
          <w:lang w:eastAsia="es-AR"/>
        </w:rPr>
      </w:pPr>
      <w:r w:rsidRPr="001B5D8C">
        <w:rPr>
          <w:rFonts w:ascii="knowledgeRegular" w:eastAsia="Times New Roman" w:hAnsi="knowledgeRegular" w:cs="Times New Roman"/>
          <w:b/>
          <w:bCs/>
          <w:caps/>
          <w:color w:val="FF8000"/>
          <w:sz w:val="36"/>
          <w:szCs w:val="36"/>
          <w:lang w:eastAsia="es-AR"/>
        </w:rPr>
        <w:t>CORTE SUPREMA DE JUSTICIA DE LA NACIÓN</w:t>
      </w:r>
    </w:p>
    <w:p w:rsidR="001B5D8C" w:rsidRPr="001B5D8C" w:rsidRDefault="001B5D8C" w:rsidP="001B5D8C">
      <w:pPr>
        <w:shd w:val="clear" w:color="auto" w:fill="FFFFFF"/>
        <w:spacing w:after="300" w:line="240" w:lineRule="auto"/>
        <w:textAlignment w:val="baseline"/>
        <w:outlineLvl w:val="2"/>
        <w:rPr>
          <w:rFonts w:ascii="knowledgeRegular" w:eastAsia="Times New Roman" w:hAnsi="knowledgeRegular" w:cs="Times New Roman"/>
          <w:b/>
          <w:bCs/>
          <w:color w:val="444444"/>
          <w:sz w:val="27"/>
          <w:szCs w:val="27"/>
          <w:lang w:eastAsia="es-AR"/>
        </w:rPr>
      </w:pPr>
      <w:r w:rsidRPr="001B5D8C">
        <w:rPr>
          <w:rFonts w:ascii="knowledgeRegular" w:eastAsia="Times New Roman" w:hAnsi="knowledgeRegular" w:cs="Times New Roman"/>
          <w:b/>
          <w:bCs/>
          <w:color w:val="444444"/>
          <w:sz w:val="27"/>
          <w:szCs w:val="27"/>
          <w:lang w:eastAsia="es-AR"/>
        </w:rPr>
        <w:t>De Sanctis, Guillermo Horacio c. López de Herrera, Ana María s/ daños y perjuicios • 17/10/2019</w:t>
      </w:r>
    </w:p>
    <w:p w:rsidR="001B5D8C" w:rsidRPr="001B5D8C" w:rsidRDefault="001B5D8C" w:rsidP="001B5D8C">
      <w:pPr>
        <w:shd w:val="clear" w:color="auto" w:fill="F2F2F2"/>
        <w:spacing w:line="360" w:lineRule="atLeast"/>
        <w:textAlignment w:val="baseline"/>
        <w:rPr>
          <w:rFonts w:ascii="knowledgeLight" w:eastAsia="Times New Roman" w:hAnsi="knowledgeLight" w:cs="Times New Roman"/>
          <w:color w:val="444444"/>
          <w:sz w:val="24"/>
          <w:szCs w:val="24"/>
          <w:bdr w:val="none" w:sz="0" w:space="0" w:color="auto" w:frame="1"/>
          <w:lang w:eastAsia="es-AR"/>
        </w:rPr>
      </w:pPr>
      <w:r w:rsidRPr="001B5D8C">
        <w:rPr>
          <w:rFonts w:ascii="knowledgeLight" w:eastAsia="Times New Roman" w:hAnsi="knowledgeLight" w:cs="Times New Roman"/>
          <w:b/>
          <w:bCs/>
          <w:color w:val="444444"/>
          <w:sz w:val="24"/>
          <w:szCs w:val="24"/>
          <w:bdr w:val="none" w:sz="0" w:space="0" w:color="auto" w:frame="1"/>
          <w:lang w:eastAsia="es-AR"/>
        </w:rPr>
        <w:t>Cita Online: </w:t>
      </w:r>
      <w:r w:rsidRPr="001B5D8C">
        <w:rPr>
          <w:rFonts w:ascii="knowledgeLight" w:eastAsia="Times New Roman" w:hAnsi="knowledgeLight" w:cs="Times New Roman"/>
          <w:color w:val="444444"/>
          <w:sz w:val="24"/>
          <w:szCs w:val="24"/>
          <w:bdr w:val="none" w:sz="0" w:space="0" w:color="auto" w:frame="1"/>
          <w:lang w:eastAsia="es-AR"/>
        </w:rPr>
        <w:t>AR/JUR/32619/2019</w:t>
      </w:r>
    </w:p>
    <w:p w:rsidR="001B5D8C" w:rsidRPr="001B5D8C" w:rsidRDefault="001B5D8C" w:rsidP="001B5D8C">
      <w:pPr>
        <w:shd w:val="clear" w:color="auto" w:fill="FFA200"/>
        <w:spacing w:after="0" w:line="240" w:lineRule="auto"/>
        <w:textAlignment w:val="baseline"/>
        <w:rPr>
          <w:rFonts w:ascii="knowledgeLight" w:eastAsia="Times New Roman" w:hAnsi="knowledgeLight" w:cs="Times New Roman"/>
          <w:caps/>
          <w:color w:val="FFFFFF"/>
          <w:sz w:val="24"/>
          <w:szCs w:val="24"/>
          <w:lang w:eastAsia="es-AR"/>
        </w:rPr>
      </w:pPr>
      <w:r w:rsidRPr="001B5D8C">
        <w:rPr>
          <w:rFonts w:ascii="knowledgeLight" w:eastAsia="Times New Roman" w:hAnsi="knowledgeLight" w:cs="Times New Roman"/>
          <w:caps/>
          <w:color w:val="FFFFFF"/>
          <w:sz w:val="24"/>
          <w:szCs w:val="24"/>
          <w:lang w:eastAsia="es-AR"/>
        </w:rPr>
        <w:t>HECHOS</w:t>
      </w:r>
    </w:p>
    <w:p w:rsidR="001B5D8C" w:rsidRPr="001B5D8C" w:rsidRDefault="001B5D8C" w:rsidP="001B5D8C">
      <w:pPr>
        <w:shd w:val="clear" w:color="auto" w:fill="FFFFFF"/>
        <w:spacing w:after="0" w:line="240" w:lineRule="auto"/>
        <w:textAlignment w:val="baseline"/>
        <w:rPr>
          <w:rFonts w:ascii="knowledgeLight" w:eastAsia="Times New Roman" w:hAnsi="knowledgeLight" w:cs="Times New Roman"/>
          <w:color w:val="353535"/>
          <w:sz w:val="24"/>
          <w:szCs w:val="24"/>
          <w:lang w:eastAsia="es-AR"/>
        </w:rPr>
      </w:pPr>
      <w:r w:rsidRPr="001B5D8C">
        <w:rPr>
          <w:rFonts w:ascii="knowledgeLight" w:eastAsia="Times New Roman" w:hAnsi="knowledgeLight" w:cs="Times New Roman"/>
          <w:color w:val="353535"/>
          <w:sz w:val="24"/>
          <w:szCs w:val="24"/>
          <w:lang w:eastAsia="es-AR"/>
        </w:rPr>
        <w:t>La persona designada como Ministro de Educación provincial fue cuestionada en medios periodísticos por una dirigente del gremio docente. El eje del discurso de la gremialista tuvo varias aristas. Por un lado, la participación del designado en las modificaciones en el estatuto docente, por medio de una ley ómnibus, que habrían privado a los trabajadores de beneficios laborales, y, por otro lado, aspectos de la vida personal de este, relacionados a situaciones de violencia doméstica, de género, y participación en narcotráfico. La justicia provincial condenó a la dirigente al pago de una indemnización por el daño al honor del ministro. La Corte Suprema de Justicia de la Nación, por mayoría, al entender en la queja por recurso extraordinario denegado, confirmó la condena.</w:t>
      </w:r>
    </w:p>
    <w:p w:rsidR="001B5D8C" w:rsidRPr="001B5D8C" w:rsidRDefault="001B5D8C" w:rsidP="001B5D8C">
      <w:pPr>
        <w:shd w:val="clear" w:color="auto" w:fill="FFFFFF"/>
        <w:spacing w:after="240" w:line="240" w:lineRule="auto"/>
        <w:textAlignment w:val="baseline"/>
        <w:rPr>
          <w:rFonts w:ascii="knowledgeLight" w:eastAsia="Times New Roman" w:hAnsi="knowledgeLight" w:cs="Times New Roman"/>
          <w:color w:val="353535"/>
          <w:sz w:val="24"/>
          <w:szCs w:val="24"/>
          <w:lang w:eastAsia="es-AR"/>
        </w:rPr>
      </w:pPr>
    </w:p>
    <w:p w:rsidR="001B5D8C" w:rsidRPr="001B5D8C" w:rsidRDefault="001B5D8C" w:rsidP="001B5D8C">
      <w:pPr>
        <w:shd w:val="clear" w:color="auto" w:fill="FFA200"/>
        <w:spacing w:after="0" w:line="240" w:lineRule="auto"/>
        <w:textAlignment w:val="baseline"/>
        <w:rPr>
          <w:rFonts w:ascii="knowledgeLight" w:eastAsia="Times New Roman" w:hAnsi="knowledgeLight" w:cs="Times New Roman"/>
          <w:caps/>
          <w:color w:val="FFFFFF"/>
          <w:sz w:val="24"/>
          <w:szCs w:val="24"/>
          <w:lang w:eastAsia="es-AR"/>
        </w:rPr>
      </w:pPr>
      <w:r w:rsidRPr="001B5D8C">
        <w:rPr>
          <w:rFonts w:ascii="knowledgeLight" w:eastAsia="Times New Roman" w:hAnsi="knowledgeLight" w:cs="Times New Roman"/>
          <w:caps/>
          <w:color w:val="FFFFFF"/>
          <w:sz w:val="24"/>
          <w:szCs w:val="24"/>
          <w:lang w:eastAsia="es-AR"/>
        </w:rPr>
        <w:t>SUMARIOS</w:t>
      </w:r>
    </w:p>
    <w:p w:rsidR="001B5D8C" w:rsidRPr="001B5D8C" w:rsidRDefault="001B5D8C" w:rsidP="001B5D8C">
      <w:pPr>
        <w:shd w:val="clear" w:color="auto" w:fill="FFFFFF"/>
        <w:spacing w:after="0" w:line="240" w:lineRule="auto"/>
        <w:textAlignment w:val="baseline"/>
        <w:rPr>
          <w:rFonts w:ascii="knowledgeLight" w:eastAsia="Times New Roman" w:hAnsi="knowledgeLight" w:cs="Times New Roman"/>
          <w:color w:val="353535"/>
          <w:sz w:val="24"/>
          <w:szCs w:val="24"/>
          <w:lang w:eastAsia="es-AR"/>
        </w:rPr>
      </w:pPr>
      <w:r w:rsidRPr="001B5D8C">
        <w:rPr>
          <w:rFonts w:ascii="knowledgeLight" w:eastAsia="Times New Roman" w:hAnsi="knowledgeLight" w:cs="Times New Roman"/>
          <w:color w:val="353535"/>
          <w:sz w:val="24"/>
          <w:szCs w:val="24"/>
          <w:lang w:eastAsia="es-AR"/>
        </w:rPr>
        <w:t>1 - La condena a un dirigente gremial, por afectar el honor de un político con sus manifestaciones tras la designación de este como ministro provincial, que lo exponían como representante máximo de violencia de las drogas, de género y familiar, debe ser confirmada, pues los dichos de aquella en nada se relacionan con el discurso público respecto de la función del reclamante; por el contrario, van más allá de las condiciones o del mérito que pudiese tener el funcionario para acceder a un cargo y exceden lo que podría caracterizarse como una crítica dura o irritante.</w:t>
      </w:r>
    </w:p>
    <w:p w:rsidR="001B5D8C" w:rsidRPr="001B5D8C" w:rsidRDefault="001B5D8C" w:rsidP="001B5D8C">
      <w:pPr>
        <w:shd w:val="clear" w:color="auto" w:fill="FFFFFF"/>
        <w:spacing w:after="0" w:line="240" w:lineRule="auto"/>
        <w:textAlignment w:val="baseline"/>
        <w:rPr>
          <w:rFonts w:ascii="knowledgeLight" w:eastAsia="Times New Roman" w:hAnsi="knowledgeLight" w:cs="Times New Roman"/>
          <w:color w:val="353535"/>
          <w:sz w:val="24"/>
          <w:szCs w:val="24"/>
          <w:lang w:eastAsia="es-AR"/>
        </w:rPr>
      </w:pPr>
      <w:r w:rsidRPr="001B5D8C">
        <w:rPr>
          <w:rFonts w:ascii="knowledgeLight" w:eastAsia="Times New Roman" w:hAnsi="knowledgeLight" w:cs="Times New Roman"/>
          <w:color w:val="353535"/>
          <w:sz w:val="24"/>
          <w:szCs w:val="24"/>
          <w:lang w:eastAsia="es-AR"/>
        </w:rPr>
        <w:br/>
      </w:r>
      <w:r w:rsidRPr="001B5D8C">
        <w:rPr>
          <w:rFonts w:ascii="knowledgeLight" w:eastAsia="Times New Roman" w:hAnsi="knowledgeLight" w:cs="Times New Roman"/>
          <w:color w:val="353535"/>
          <w:sz w:val="24"/>
          <w:szCs w:val="24"/>
          <w:lang w:eastAsia="es-AR"/>
        </w:rPr>
        <w:br/>
      </w:r>
    </w:p>
    <w:p w:rsidR="001B5D8C" w:rsidRPr="001B5D8C" w:rsidRDefault="001B5D8C" w:rsidP="001B5D8C">
      <w:pPr>
        <w:shd w:val="clear" w:color="auto" w:fill="FFFFFF"/>
        <w:spacing w:after="0" w:line="240" w:lineRule="auto"/>
        <w:textAlignment w:val="baseline"/>
        <w:rPr>
          <w:rFonts w:ascii="knowledgeLight" w:eastAsia="Times New Roman" w:hAnsi="knowledgeLight" w:cs="Times New Roman"/>
          <w:color w:val="353535"/>
          <w:sz w:val="24"/>
          <w:szCs w:val="24"/>
          <w:lang w:eastAsia="es-AR"/>
        </w:rPr>
      </w:pPr>
      <w:r w:rsidRPr="001B5D8C">
        <w:rPr>
          <w:rFonts w:ascii="knowledgeLight" w:eastAsia="Times New Roman" w:hAnsi="knowledgeLight" w:cs="Times New Roman"/>
          <w:color w:val="353535"/>
          <w:sz w:val="24"/>
          <w:szCs w:val="24"/>
          <w:lang w:eastAsia="es-AR"/>
        </w:rPr>
        <w:t>2 - La condena a un dirigente gremial por afectar el honor de un político con sus manifestaciones tras la designación de este como ministro provincial debe ser confirmada, pues la utilización de términos y expresiones que pusieron en duda, y así afectaron, la imagen personal, la honorabilidad y la reputación de un funcionario público, identificándolo como un representante de la violencia de las drogas, de género y familiar, y estigmatizándolo así frente a la sociedad, resultaba innecesario para opinar respecto del modo en que desempeñaba la función pública, máxime cuando quitar estas afirmaciones no afectaría la fuerza del discurso ni su sentido crítico.</w:t>
      </w:r>
    </w:p>
    <w:p w:rsidR="001B5D8C" w:rsidRPr="001B5D8C" w:rsidRDefault="001B5D8C" w:rsidP="001B5D8C">
      <w:pPr>
        <w:shd w:val="clear" w:color="auto" w:fill="FFFFFF"/>
        <w:spacing w:after="0" w:line="240" w:lineRule="auto"/>
        <w:textAlignment w:val="baseline"/>
        <w:rPr>
          <w:rFonts w:ascii="knowledgeLight" w:eastAsia="Times New Roman" w:hAnsi="knowledgeLight" w:cs="Times New Roman"/>
          <w:color w:val="353535"/>
          <w:sz w:val="24"/>
          <w:szCs w:val="24"/>
          <w:lang w:eastAsia="es-AR"/>
        </w:rPr>
      </w:pPr>
      <w:r w:rsidRPr="001B5D8C">
        <w:rPr>
          <w:rFonts w:ascii="knowledgeLight" w:eastAsia="Times New Roman" w:hAnsi="knowledgeLight" w:cs="Times New Roman"/>
          <w:color w:val="353535"/>
          <w:sz w:val="24"/>
          <w:szCs w:val="24"/>
          <w:lang w:eastAsia="es-AR"/>
        </w:rPr>
        <w:br/>
      </w:r>
      <w:r w:rsidRPr="001B5D8C">
        <w:rPr>
          <w:rFonts w:ascii="knowledgeLight" w:eastAsia="Times New Roman" w:hAnsi="knowledgeLight" w:cs="Times New Roman"/>
          <w:color w:val="353535"/>
          <w:sz w:val="24"/>
          <w:szCs w:val="24"/>
          <w:lang w:eastAsia="es-AR"/>
        </w:rPr>
        <w:br/>
      </w:r>
    </w:p>
    <w:p w:rsidR="001B5D8C" w:rsidRPr="001B5D8C" w:rsidRDefault="001B5D8C" w:rsidP="001B5D8C">
      <w:pPr>
        <w:shd w:val="clear" w:color="auto" w:fill="FFFFFF"/>
        <w:spacing w:after="0" w:line="240" w:lineRule="auto"/>
        <w:textAlignment w:val="baseline"/>
        <w:rPr>
          <w:rFonts w:ascii="knowledgeLight" w:eastAsia="Times New Roman" w:hAnsi="knowledgeLight" w:cs="Times New Roman"/>
          <w:color w:val="353535"/>
          <w:sz w:val="24"/>
          <w:szCs w:val="24"/>
          <w:lang w:eastAsia="es-AR"/>
        </w:rPr>
      </w:pPr>
      <w:r w:rsidRPr="001B5D8C">
        <w:rPr>
          <w:rFonts w:ascii="knowledgeLight" w:eastAsia="Times New Roman" w:hAnsi="knowledgeLight" w:cs="Times New Roman"/>
          <w:color w:val="353535"/>
          <w:sz w:val="24"/>
          <w:szCs w:val="24"/>
          <w:lang w:eastAsia="es-AR"/>
        </w:rPr>
        <w:t xml:space="preserve">3 - Los funcionarios y personas públicas no deben soportar estoicamente cualquier afrenta a su honor, derecho personalísimo, sin poder reclamar la reparación del daño injustamente sufrido, pues admitir lo contrario importaría consagrar la existencia de una categoría de ciudadanos, sea por su cargo, función o desempeño, huérfanos de </w:t>
      </w:r>
      <w:proofErr w:type="gramStart"/>
      <w:r w:rsidRPr="001B5D8C">
        <w:rPr>
          <w:rFonts w:ascii="knowledgeLight" w:eastAsia="Times New Roman" w:hAnsi="knowledgeLight" w:cs="Times New Roman"/>
          <w:color w:val="353535"/>
          <w:sz w:val="24"/>
          <w:szCs w:val="24"/>
          <w:lang w:eastAsia="es-AR"/>
        </w:rPr>
        <w:t>tutela constitucional y expuestos</w:t>
      </w:r>
      <w:proofErr w:type="gramEnd"/>
      <w:r w:rsidRPr="001B5D8C">
        <w:rPr>
          <w:rFonts w:ascii="knowledgeLight" w:eastAsia="Times New Roman" w:hAnsi="knowledgeLight" w:cs="Times New Roman"/>
          <w:color w:val="353535"/>
          <w:sz w:val="24"/>
          <w:szCs w:val="24"/>
          <w:lang w:eastAsia="es-AR"/>
        </w:rPr>
        <w:t xml:space="preserve"> al agravio impune.</w:t>
      </w:r>
    </w:p>
    <w:p w:rsidR="001B5D8C" w:rsidRPr="001B5D8C" w:rsidRDefault="001B5D8C" w:rsidP="001B5D8C">
      <w:pPr>
        <w:shd w:val="clear" w:color="auto" w:fill="FFFFFF"/>
        <w:spacing w:after="0" w:line="240" w:lineRule="auto"/>
        <w:textAlignment w:val="baseline"/>
        <w:rPr>
          <w:rFonts w:ascii="knowledgeLight" w:eastAsia="Times New Roman" w:hAnsi="knowledgeLight" w:cs="Times New Roman"/>
          <w:color w:val="353535"/>
          <w:sz w:val="24"/>
          <w:szCs w:val="24"/>
          <w:lang w:eastAsia="es-AR"/>
        </w:rPr>
      </w:pPr>
      <w:r w:rsidRPr="001B5D8C">
        <w:rPr>
          <w:rFonts w:ascii="knowledgeLight" w:eastAsia="Times New Roman" w:hAnsi="knowledgeLight" w:cs="Times New Roman"/>
          <w:color w:val="353535"/>
          <w:sz w:val="24"/>
          <w:szCs w:val="24"/>
          <w:lang w:eastAsia="es-AR"/>
        </w:rPr>
        <w:br/>
      </w:r>
      <w:r w:rsidRPr="001B5D8C">
        <w:rPr>
          <w:rFonts w:ascii="knowledgeLight" w:eastAsia="Times New Roman" w:hAnsi="knowledgeLight" w:cs="Times New Roman"/>
          <w:color w:val="353535"/>
          <w:sz w:val="24"/>
          <w:szCs w:val="24"/>
          <w:lang w:eastAsia="es-AR"/>
        </w:rPr>
        <w:br/>
      </w:r>
    </w:p>
    <w:p w:rsidR="001B5D8C" w:rsidRPr="001B5D8C" w:rsidRDefault="001B5D8C" w:rsidP="001B5D8C">
      <w:pPr>
        <w:shd w:val="clear" w:color="auto" w:fill="FFFFFF"/>
        <w:spacing w:after="0" w:line="240" w:lineRule="auto"/>
        <w:textAlignment w:val="baseline"/>
        <w:rPr>
          <w:rFonts w:ascii="knowledgeLight" w:eastAsia="Times New Roman" w:hAnsi="knowledgeLight" w:cs="Times New Roman"/>
          <w:color w:val="353535"/>
          <w:sz w:val="24"/>
          <w:szCs w:val="24"/>
          <w:lang w:eastAsia="es-AR"/>
        </w:rPr>
      </w:pPr>
      <w:r w:rsidRPr="001B5D8C">
        <w:rPr>
          <w:rFonts w:ascii="knowledgeLight" w:eastAsia="Times New Roman" w:hAnsi="knowledgeLight" w:cs="Times New Roman"/>
          <w:color w:val="353535"/>
          <w:sz w:val="24"/>
          <w:szCs w:val="24"/>
          <w:lang w:eastAsia="es-AR"/>
        </w:rPr>
        <w:t>4 - El criterio de ponderación aplicable a los juicios de valor respecto de la reputación y el honor de terceros —en particular de funcionarios públicos—, deberá estar dado por la ausencia de expresiones estricta e indudablemente injuriantes y que en forma manifiesta carezcan de relación con las ideas y opiniones que se expongan, pues no hay un derecho al insulto, a la vejación gratuita e injustificada.</w:t>
      </w:r>
    </w:p>
    <w:p w:rsidR="001B5D8C" w:rsidRPr="001B5D8C" w:rsidRDefault="001B5D8C" w:rsidP="001B5D8C">
      <w:pPr>
        <w:shd w:val="clear" w:color="auto" w:fill="FFFFFF"/>
        <w:spacing w:after="0" w:line="240" w:lineRule="auto"/>
        <w:textAlignment w:val="baseline"/>
        <w:rPr>
          <w:rFonts w:ascii="knowledgeLight" w:eastAsia="Times New Roman" w:hAnsi="knowledgeLight" w:cs="Times New Roman"/>
          <w:color w:val="353535"/>
          <w:sz w:val="24"/>
          <w:szCs w:val="24"/>
          <w:lang w:eastAsia="es-AR"/>
        </w:rPr>
      </w:pPr>
      <w:r w:rsidRPr="001B5D8C">
        <w:rPr>
          <w:rFonts w:ascii="knowledgeLight" w:eastAsia="Times New Roman" w:hAnsi="knowledgeLight" w:cs="Times New Roman"/>
          <w:color w:val="353535"/>
          <w:sz w:val="24"/>
          <w:szCs w:val="24"/>
          <w:lang w:eastAsia="es-AR"/>
        </w:rPr>
        <w:br/>
      </w:r>
      <w:r w:rsidRPr="001B5D8C">
        <w:rPr>
          <w:rFonts w:ascii="knowledgeLight" w:eastAsia="Times New Roman" w:hAnsi="knowledgeLight" w:cs="Times New Roman"/>
          <w:color w:val="353535"/>
          <w:sz w:val="24"/>
          <w:szCs w:val="24"/>
          <w:lang w:eastAsia="es-AR"/>
        </w:rPr>
        <w:br/>
      </w:r>
    </w:p>
    <w:p w:rsidR="001B5D8C" w:rsidRPr="001B5D8C" w:rsidRDefault="001B5D8C" w:rsidP="001B5D8C">
      <w:pPr>
        <w:shd w:val="clear" w:color="auto" w:fill="FFFFFF"/>
        <w:spacing w:after="0" w:line="240" w:lineRule="auto"/>
        <w:textAlignment w:val="baseline"/>
        <w:rPr>
          <w:rFonts w:ascii="knowledgeLight" w:eastAsia="Times New Roman" w:hAnsi="knowledgeLight" w:cs="Times New Roman"/>
          <w:color w:val="353535"/>
          <w:sz w:val="24"/>
          <w:szCs w:val="24"/>
          <w:lang w:eastAsia="es-AR"/>
        </w:rPr>
      </w:pPr>
      <w:r w:rsidRPr="001B5D8C">
        <w:rPr>
          <w:rFonts w:ascii="knowledgeLight" w:eastAsia="Times New Roman" w:hAnsi="knowledgeLight" w:cs="Times New Roman"/>
          <w:color w:val="353535"/>
          <w:sz w:val="24"/>
          <w:szCs w:val="24"/>
          <w:lang w:eastAsia="es-AR"/>
        </w:rPr>
        <w:t>5 - Las imputaciones que realizó un dirigente gremial respecto de un político designado en un cargo público, identificándolo como un representante de la violencia de las drogas, de género y familiar, no se encuentran amparados por la libertad de expresión, pues excedieron los límites impuestos por la buena fe y traducen el propósito evidente de atribuirle, con absoluto menosprecio por la realidad de los hechos, la comisión lisa y llana de delitos dolosos —relacionados con el narcotráfico, la violencia familiar y de género—, circunstancias que no surgían de las notas periodísticas en las que dijo apoyarse. (Del voto del Dr. Lorenzetti).</w:t>
      </w:r>
    </w:p>
    <w:p w:rsidR="001B5D8C" w:rsidRPr="001B5D8C" w:rsidRDefault="001B5D8C" w:rsidP="001B5D8C">
      <w:pPr>
        <w:shd w:val="clear" w:color="auto" w:fill="FFFFFF"/>
        <w:spacing w:after="0" w:line="240" w:lineRule="auto"/>
        <w:textAlignment w:val="baseline"/>
        <w:rPr>
          <w:rFonts w:ascii="knowledgeLight" w:eastAsia="Times New Roman" w:hAnsi="knowledgeLight" w:cs="Times New Roman"/>
          <w:color w:val="353535"/>
          <w:sz w:val="24"/>
          <w:szCs w:val="24"/>
          <w:lang w:eastAsia="es-AR"/>
        </w:rPr>
      </w:pPr>
      <w:r w:rsidRPr="001B5D8C">
        <w:rPr>
          <w:rFonts w:ascii="knowledgeLight" w:eastAsia="Times New Roman" w:hAnsi="knowledgeLight" w:cs="Times New Roman"/>
          <w:color w:val="353535"/>
          <w:sz w:val="24"/>
          <w:szCs w:val="24"/>
          <w:lang w:eastAsia="es-AR"/>
        </w:rPr>
        <w:br/>
      </w:r>
      <w:r w:rsidRPr="001B5D8C">
        <w:rPr>
          <w:rFonts w:ascii="knowledgeLight" w:eastAsia="Times New Roman" w:hAnsi="knowledgeLight" w:cs="Times New Roman"/>
          <w:color w:val="353535"/>
          <w:sz w:val="24"/>
          <w:szCs w:val="24"/>
          <w:lang w:eastAsia="es-AR"/>
        </w:rPr>
        <w:br/>
      </w:r>
    </w:p>
    <w:p w:rsidR="001B5D8C" w:rsidRPr="001B5D8C" w:rsidRDefault="001B5D8C" w:rsidP="001B5D8C">
      <w:pPr>
        <w:shd w:val="clear" w:color="auto" w:fill="FFFFFF"/>
        <w:spacing w:after="0" w:line="240" w:lineRule="auto"/>
        <w:textAlignment w:val="baseline"/>
        <w:rPr>
          <w:rFonts w:ascii="knowledgeLight" w:eastAsia="Times New Roman" w:hAnsi="knowledgeLight" w:cs="Times New Roman"/>
          <w:color w:val="353535"/>
          <w:sz w:val="24"/>
          <w:szCs w:val="24"/>
          <w:lang w:eastAsia="es-AR"/>
        </w:rPr>
      </w:pPr>
      <w:r w:rsidRPr="001B5D8C">
        <w:rPr>
          <w:rFonts w:ascii="knowledgeLight" w:eastAsia="Times New Roman" w:hAnsi="knowledgeLight" w:cs="Times New Roman"/>
          <w:color w:val="353535"/>
          <w:sz w:val="24"/>
          <w:szCs w:val="24"/>
          <w:lang w:eastAsia="es-AR"/>
        </w:rPr>
        <w:t>6 - A efectos de amparar los dichos contra un funcionario público bajo la protección de la libertad de expresión, si estos refieren a aspectos de su vida, deben ser considerados como afirmaciones de hechos y no como opiniones o juicios de valor. (Del voto del Dr. Lorenzetti).</w:t>
      </w:r>
    </w:p>
    <w:p w:rsidR="001B5D8C" w:rsidRPr="001B5D8C" w:rsidRDefault="001B5D8C" w:rsidP="001B5D8C">
      <w:pPr>
        <w:shd w:val="clear" w:color="auto" w:fill="FFFFFF"/>
        <w:spacing w:after="0" w:line="240" w:lineRule="auto"/>
        <w:textAlignment w:val="baseline"/>
        <w:rPr>
          <w:rFonts w:ascii="knowledgeLight" w:eastAsia="Times New Roman" w:hAnsi="knowledgeLight" w:cs="Times New Roman"/>
          <w:color w:val="353535"/>
          <w:sz w:val="24"/>
          <w:szCs w:val="24"/>
          <w:lang w:eastAsia="es-AR"/>
        </w:rPr>
      </w:pPr>
      <w:r w:rsidRPr="001B5D8C">
        <w:rPr>
          <w:rFonts w:ascii="knowledgeLight" w:eastAsia="Times New Roman" w:hAnsi="knowledgeLight" w:cs="Times New Roman"/>
          <w:color w:val="353535"/>
          <w:sz w:val="24"/>
          <w:szCs w:val="24"/>
          <w:lang w:eastAsia="es-AR"/>
        </w:rPr>
        <w:br/>
      </w:r>
      <w:r w:rsidRPr="001B5D8C">
        <w:rPr>
          <w:rFonts w:ascii="knowledgeLight" w:eastAsia="Times New Roman" w:hAnsi="knowledgeLight" w:cs="Times New Roman"/>
          <w:color w:val="353535"/>
          <w:sz w:val="24"/>
          <w:szCs w:val="24"/>
          <w:lang w:eastAsia="es-AR"/>
        </w:rPr>
        <w:br/>
      </w:r>
    </w:p>
    <w:p w:rsidR="001B5D8C" w:rsidRPr="001B5D8C" w:rsidRDefault="001B5D8C" w:rsidP="001B5D8C">
      <w:pPr>
        <w:shd w:val="clear" w:color="auto" w:fill="FFFFFF"/>
        <w:spacing w:after="0" w:line="240" w:lineRule="auto"/>
        <w:textAlignment w:val="baseline"/>
        <w:rPr>
          <w:rFonts w:ascii="knowledgeLight" w:eastAsia="Times New Roman" w:hAnsi="knowledgeLight" w:cs="Times New Roman"/>
          <w:color w:val="353535"/>
          <w:sz w:val="24"/>
          <w:szCs w:val="24"/>
          <w:lang w:eastAsia="es-AR"/>
        </w:rPr>
      </w:pPr>
      <w:r w:rsidRPr="001B5D8C">
        <w:rPr>
          <w:rFonts w:ascii="knowledgeLight" w:eastAsia="Times New Roman" w:hAnsi="knowledgeLight" w:cs="Times New Roman"/>
          <w:color w:val="353535"/>
          <w:sz w:val="24"/>
          <w:szCs w:val="24"/>
          <w:lang w:eastAsia="es-AR"/>
        </w:rPr>
        <w:t>7 - La libertad de expresión manifestada como juicio crítico o de valor o como opinión goza de protección constitucional prevalente frente al derecho, al honor y a la reputación en la medida que se inserte en una cuestión de relevancia o interés público; se refiera al desempeño público o a la conducta de un funcionario o figura pública en relación con su actividad pública; se utilicen frases, términos, voces o locuciones que guarden relación con la cuestión principal sobre la que se expresa; y no excedan el nivel de tolerancia que se exige a quienes voluntariamente se someten a un escrutinio riguroso de la sociedad sobre su comportamiento y actuación pública; así como también que cuente con base fáctica suficiente y contribuya en la formación de una opinión pública libre. (Del voto del Dr. Rosatti).</w:t>
      </w:r>
    </w:p>
    <w:p w:rsidR="001B5D8C" w:rsidRPr="001B5D8C" w:rsidRDefault="001B5D8C" w:rsidP="001B5D8C">
      <w:pPr>
        <w:shd w:val="clear" w:color="auto" w:fill="FFFFFF"/>
        <w:spacing w:after="0" w:line="240" w:lineRule="auto"/>
        <w:textAlignment w:val="baseline"/>
        <w:rPr>
          <w:rFonts w:ascii="knowledgeLight" w:eastAsia="Times New Roman" w:hAnsi="knowledgeLight" w:cs="Times New Roman"/>
          <w:color w:val="353535"/>
          <w:sz w:val="24"/>
          <w:szCs w:val="24"/>
          <w:lang w:eastAsia="es-AR"/>
        </w:rPr>
      </w:pPr>
      <w:r w:rsidRPr="001B5D8C">
        <w:rPr>
          <w:rFonts w:ascii="knowledgeLight" w:eastAsia="Times New Roman" w:hAnsi="knowledgeLight" w:cs="Times New Roman"/>
          <w:color w:val="353535"/>
          <w:sz w:val="24"/>
          <w:szCs w:val="24"/>
          <w:lang w:eastAsia="es-AR"/>
        </w:rPr>
        <w:br/>
      </w:r>
      <w:r w:rsidRPr="001B5D8C">
        <w:rPr>
          <w:rFonts w:ascii="knowledgeLight" w:eastAsia="Times New Roman" w:hAnsi="knowledgeLight" w:cs="Times New Roman"/>
          <w:color w:val="353535"/>
          <w:sz w:val="24"/>
          <w:szCs w:val="24"/>
          <w:lang w:eastAsia="es-AR"/>
        </w:rPr>
        <w:br/>
      </w:r>
    </w:p>
    <w:p w:rsidR="001B5D8C" w:rsidRPr="001B5D8C" w:rsidRDefault="001B5D8C" w:rsidP="001B5D8C">
      <w:pPr>
        <w:shd w:val="clear" w:color="auto" w:fill="FFFFFF"/>
        <w:spacing w:after="0" w:line="240" w:lineRule="auto"/>
        <w:textAlignment w:val="baseline"/>
        <w:rPr>
          <w:rFonts w:ascii="knowledgeLight" w:eastAsia="Times New Roman" w:hAnsi="knowledgeLight" w:cs="Times New Roman"/>
          <w:color w:val="353535"/>
          <w:sz w:val="24"/>
          <w:szCs w:val="24"/>
          <w:lang w:eastAsia="es-AR"/>
        </w:rPr>
      </w:pPr>
      <w:r w:rsidRPr="001B5D8C">
        <w:rPr>
          <w:rFonts w:ascii="knowledgeLight" w:eastAsia="Times New Roman" w:hAnsi="knowledgeLight" w:cs="Times New Roman"/>
          <w:color w:val="353535"/>
          <w:sz w:val="24"/>
          <w:szCs w:val="24"/>
          <w:lang w:eastAsia="es-AR"/>
        </w:rPr>
        <w:t>8 - Las expresiones de un dirigente gremial contra la designación de un político como ministro provincial, identificándolo como un representante de la violencia de las drogas, de género y familiar —que derivaron en una condena a resarcir el daño al honor del funcionario—, se insertan en el marco de un debate público que se generara en torno a esa designación, guardan relación con el juicio crítico acerca de aquel, y no constituyen un insulto o vejación gratuita e injustificada, por lo que están protegidas por la CN. (Del voto en disidencia de los Dres. Rosenkrantz y Highton de Nolasco).</w:t>
      </w:r>
    </w:p>
    <w:p w:rsidR="001B5D8C" w:rsidRPr="001B5D8C" w:rsidRDefault="001B5D8C" w:rsidP="001B5D8C">
      <w:pPr>
        <w:shd w:val="clear" w:color="auto" w:fill="FFFFFF"/>
        <w:spacing w:after="0" w:line="240" w:lineRule="auto"/>
        <w:textAlignment w:val="baseline"/>
        <w:rPr>
          <w:rFonts w:ascii="knowledgeLight" w:eastAsia="Times New Roman" w:hAnsi="knowledgeLight" w:cs="Times New Roman"/>
          <w:color w:val="353535"/>
          <w:sz w:val="24"/>
          <w:szCs w:val="24"/>
          <w:lang w:eastAsia="es-AR"/>
        </w:rPr>
      </w:pPr>
      <w:r w:rsidRPr="001B5D8C">
        <w:rPr>
          <w:rFonts w:ascii="knowledgeLight" w:eastAsia="Times New Roman" w:hAnsi="knowledgeLight" w:cs="Times New Roman"/>
          <w:color w:val="353535"/>
          <w:sz w:val="24"/>
          <w:szCs w:val="24"/>
          <w:lang w:eastAsia="es-AR"/>
        </w:rPr>
        <w:br/>
      </w:r>
      <w:r w:rsidRPr="001B5D8C">
        <w:rPr>
          <w:rFonts w:ascii="knowledgeLight" w:eastAsia="Times New Roman" w:hAnsi="knowledgeLight" w:cs="Times New Roman"/>
          <w:color w:val="353535"/>
          <w:sz w:val="24"/>
          <w:szCs w:val="24"/>
          <w:lang w:eastAsia="es-AR"/>
        </w:rPr>
        <w:br/>
      </w:r>
    </w:p>
    <w:p w:rsidR="001B5D8C" w:rsidRPr="001B5D8C" w:rsidRDefault="001B5D8C" w:rsidP="001B5D8C">
      <w:pPr>
        <w:shd w:val="clear" w:color="auto" w:fill="FFFFFF"/>
        <w:spacing w:after="0" w:line="240" w:lineRule="auto"/>
        <w:textAlignment w:val="baseline"/>
        <w:rPr>
          <w:rFonts w:ascii="knowledgeLight" w:eastAsia="Times New Roman" w:hAnsi="knowledgeLight" w:cs="Times New Roman"/>
          <w:color w:val="353535"/>
          <w:sz w:val="24"/>
          <w:szCs w:val="24"/>
          <w:lang w:eastAsia="es-AR"/>
        </w:rPr>
      </w:pPr>
      <w:r w:rsidRPr="001B5D8C">
        <w:rPr>
          <w:rFonts w:ascii="knowledgeLight" w:eastAsia="Times New Roman" w:hAnsi="knowledgeLight" w:cs="Times New Roman"/>
          <w:color w:val="353535"/>
          <w:sz w:val="24"/>
          <w:szCs w:val="24"/>
          <w:lang w:eastAsia="es-AR"/>
        </w:rPr>
        <w:t>9 - La posibilidad de que los funcionarios públicos estén especialmente expuestos a la crítica, incluso ríspida, respecto del ejercicio de sus funciones, habilita un debate público robusto indispensable para el desarrollo de la vida republicana y democrática. (Del voto en disidencia de los Dres. Rosenkrantz y Highton de Nolasco).</w:t>
      </w:r>
    </w:p>
    <w:p w:rsidR="001B5D8C" w:rsidRPr="001B5D8C" w:rsidRDefault="001B5D8C" w:rsidP="001B5D8C">
      <w:pPr>
        <w:shd w:val="clear" w:color="auto" w:fill="FFFFFF"/>
        <w:spacing w:after="0" w:line="240" w:lineRule="auto"/>
        <w:textAlignment w:val="baseline"/>
        <w:rPr>
          <w:rFonts w:ascii="knowledgeLight" w:eastAsia="Times New Roman" w:hAnsi="knowledgeLight" w:cs="Times New Roman"/>
          <w:color w:val="353535"/>
          <w:sz w:val="24"/>
          <w:szCs w:val="24"/>
          <w:lang w:eastAsia="es-AR"/>
        </w:rPr>
      </w:pPr>
      <w:r w:rsidRPr="001B5D8C">
        <w:rPr>
          <w:rFonts w:ascii="knowledgeLight" w:eastAsia="Times New Roman" w:hAnsi="knowledgeLight" w:cs="Times New Roman"/>
          <w:color w:val="353535"/>
          <w:sz w:val="24"/>
          <w:szCs w:val="24"/>
          <w:lang w:eastAsia="es-AR"/>
        </w:rPr>
        <w:br/>
      </w:r>
      <w:r w:rsidRPr="001B5D8C">
        <w:rPr>
          <w:rFonts w:ascii="knowledgeLight" w:eastAsia="Times New Roman" w:hAnsi="knowledgeLight" w:cs="Times New Roman"/>
          <w:color w:val="353535"/>
          <w:sz w:val="24"/>
          <w:szCs w:val="24"/>
          <w:lang w:eastAsia="es-AR"/>
        </w:rPr>
        <w:br/>
      </w:r>
    </w:p>
    <w:p w:rsidR="001B5D8C" w:rsidRPr="001B5D8C" w:rsidRDefault="001B5D8C" w:rsidP="001B5D8C">
      <w:pPr>
        <w:shd w:val="clear" w:color="auto" w:fill="FFFFFF"/>
        <w:spacing w:after="0" w:line="240" w:lineRule="auto"/>
        <w:textAlignment w:val="baseline"/>
        <w:rPr>
          <w:rFonts w:ascii="knowledgeLight" w:eastAsia="Times New Roman" w:hAnsi="knowledgeLight" w:cs="Times New Roman"/>
          <w:color w:val="353535"/>
          <w:sz w:val="24"/>
          <w:szCs w:val="24"/>
          <w:lang w:eastAsia="es-AR"/>
        </w:rPr>
      </w:pPr>
      <w:r w:rsidRPr="001B5D8C">
        <w:rPr>
          <w:rFonts w:ascii="knowledgeLight" w:eastAsia="Times New Roman" w:hAnsi="knowledgeLight" w:cs="Times New Roman"/>
          <w:color w:val="353535"/>
          <w:sz w:val="24"/>
          <w:szCs w:val="24"/>
          <w:lang w:eastAsia="es-AR"/>
        </w:rPr>
        <w:t>10 - Las opiniones o juicios de valor que se apoyan en aseveraciones de hecho o que se correlacionan de modo directo con ellas, no pierden la condición de opiniones o juicios de valor a efectos de estar protegidas por la libertad de expresión, en la medida en que los hechos en que se basan se encuentren en la esfera pública o sean fácilmente accesibles para la audiencia y sean interpretados de manera plausible por quien emite dicha opinión o juicio de valor.</w:t>
      </w:r>
    </w:p>
    <w:p w:rsidR="001B5D8C" w:rsidRPr="001B5D8C" w:rsidRDefault="001B5D8C" w:rsidP="001B5D8C">
      <w:pPr>
        <w:shd w:val="clear" w:color="auto" w:fill="FFFFFF"/>
        <w:spacing w:after="240" w:line="240" w:lineRule="auto"/>
        <w:textAlignment w:val="baseline"/>
        <w:rPr>
          <w:rFonts w:ascii="knowledgeLight" w:eastAsia="Times New Roman" w:hAnsi="knowledgeLight" w:cs="Times New Roman"/>
          <w:color w:val="353535"/>
          <w:sz w:val="24"/>
          <w:szCs w:val="24"/>
          <w:lang w:eastAsia="es-AR"/>
        </w:rPr>
      </w:pPr>
    </w:p>
    <w:p w:rsidR="001B5D8C" w:rsidRPr="001B5D8C" w:rsidRDefault="001B5D8C" w:rsidP="001B5D8C">
      <w:pPr>
        <w:shd w:val="clear" w:color="auto" w:fill="FFFFFF"/>
        <w:spacing w:after="0" w:line="240" w:lineRule="auto"/>
        <w:textAlignment w:val="baseline"/>
        <w:rPr>
          <w:rFonts w:ascii="knowledgeLight" w:eastAsia="Times New Roman" w:hAnsi="knowledgeLight" w:cs="Times New Roman"/>
          <w:color w:val="444444"/>
          <w:sz w:val="24"/>
          <w:szCs w:val="24"/>
          <w:lang w:eastAsia="es-AR"/>
        </w:rPr>
      </w:pPr>
    </w:p>
    <w:p w:rsidR="001B5D8C" w:rsidRPr="001B5D8C" w:rsidRDefault="001B5D8C" w:rsidP="001B5D8C">
      <w:pPr>
        <w:shd w:val="clear" w:color="auto" w:fill="FFFFFF"/>
        <w:spacing w:after="300" w:line="240" w:lineRule="auto"/>
        <w:textAlignment w:val="baseline"/>
        <w:outlineLvl w:val="3"/>
        <w:rPr>
          <w:rFonts w:ascii="KnowledgeBold" w:eastAsia="Times New Roman" w:hAnsi="KnowledgeBold" w:cs="Times New Roman"/>
          <w:b/>
          <w:bCs/>
          <w:color w:val="444444"/>
          <w:sz w:val="24"/>
          <w:szCs w:val="24"/>
          <w:lang w:eastAsia="es-AR"/>
        </w:rPr>
      </w:pPr>
      <w:r w:rsidRPr="001B5D8C">
        <w:rPr>
          <w:rFonts w:ascii="KnowledgeBold" w:eastAsia="Times New Roman" w:hAnsi="KnowledgeBold" w:cs="Times New Roman"/>
          <w:b/>
          <w:bCs/>
          <w:color w:val="444444"/>
          <w:sz w:val="24"/>
          <w:szCs w:val="24"/>
          <w:lang w:eastAsia="es-AR"/>
        </w:rPr>
        <w:t>TEXTO COMPLETO:</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Buenos Aires, octubre 17 de 2019.</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i/>
          <w:iCs/>
          <w:color w:val="444444"/>
          <w:sz w:val="24"/>
          <w:szCs w:val="24"/>
          <w:bdr w:val="none" w:sz="0" w:space="0" w:color="auto" w:frame="1"/>
          <w:lang w:eastAsia="es-AR"/>
        </w:rPr>
        <w:t>Considerando:</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1°) Que </w:t>
      </w:r>
      <w:r w:rsidRPr="001B5D8C">
        <w:rPr>
          <w:rFonts w:ascii="Times New Roman" w:eastAsia="Times New Roman" w:hAnsi="Times New Roman" w:cs="Times New Roman"/>
          <w:b/>
          <w:bCs/>
          <w:color w:val="1B91BF"/>
          <w:sz w:val="24"/>
          <w:szCs w:val="24"/>
          <w:bdr w:val="none" w:sz="0" w:space="0" w:color="auto" w:frame="1"/>
          <w:lang w:eastAsia="es-AR"/>
        </w:rPr>
        <w:t>[-</w:t>
      </w:r>
      <w:proofErr w:type="gramStart"/>
      <w:r w:rsidRPr="001B5D8C">
        <w:rPr>
          <w:rFonts w:ascii="Times New Roman" w:eastAsia="Times New Roman" w:hAnsi="Times New Roman" w:cs="Times New Roman"/>
          <w:b/>
          <w:bCs/>
          <w:color w:val="1B91BF"/>
          <w:sz w:val="24"/>
          <w:szCs w:val="24"/>
          <w:bdr w:val="none" w:sz="0" w:space="0" w:color="auto" w:frame="1"/>
          <w:lang w:eastAsia="es-AR"/>
        </w:rPr>
        <w:t>]</w:t>
      </w:r>
      <w:r w:rsidRPr="001B5D8C">
        <w:rPr>
          <w:rFonts w:ascii="knowledgeLight" w:eastAsia="Times New Roman" w:hAnsi="knowledgeLight" w:cs="Times New Roman"/>
          <w:color w:val="444444"/>
          <w:sz w:val="24"/>
          <w:szCs w:val="24"/>
          <w:bdr w:val="none" w:sz="0" w:space="0" w:color="auto" w:frame="1"/>
          <w:shd w:val="clear" w:color="auto" w:fill="FEEBB5"/>
          <w:lang w:eastAsia="es-AR"/>
        </w:rPr>
        <w:t>Guillermo</w:t>
      </w:r>
      <w:proofErr w:type="gramEnd"/>
      <w:r w:rsidRPr="001B5D8C">
        <w:rPr>
          <w:rFonts w:ascii="knowledgeLight" w:eastAsia="Times New Roman" w:hAnsi="knowledgeLight" w:cs="Times New Roman"/>
          <w:color w:val="444444"/>
          <w:sz w:val="24"/>
          <w:szCs w:val="24"/>
          <w:bdr w:val="none" w:sz="0" w:space="0" w:color="auto" w:frame="1"/>
          <w:shd w:val="clear" w:color="auto" w:fill="FEEBB5"/>
          <w:lang w:eastAsia="es-AR"/>
        </w:rPr>
        <w:t xml:space="preserve"> Horacio De Sanctis promovió contra Ana María López de Herrera —docente y, por entonces, Secretaria General de la Unión de Docentes Agremiados Provinciales (UDAP)— demanda por indemnización de los daños y perjuicios derivados de declaraciones efectuadas por esta última en los medios de comunicación locales, que a su entender constituían un grave ataque a los atributos de su personalidad y que afectaban su honor y honra.</w:t>
      </w:r>
      <w:r w:rsidRPr="001B5D8C">
        <w:rPr>
          <w:rFonts w:ascii="Times New Roman" w:eastAsia="Times New Roman" w:hAnsi="Times New Roman" w:cs="Times New Roman"/>
          <w:b/>
          <w:bCs/>
          <w:color w:val="1B91BF"/>
          <w:sz w:val="24"/>
          <w:szCs w:val="24"/>
          <w:bdr w:val="none" w:sz="0" w:space="0" w:color="auto" w:frame="1"/>
          <w:lang w:eastAsia="es-AR"/>
        </w:rPr>
        <w:t>[-]</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2°) Que, en efecto, el 7 de septiembre de 2006 </w:t>
      </w:r>
      <w:r w:rsidRPr="001B5D8C">
        <w:rPr>
          <w:rFonts w:ascii="knowledgeLight" w:eastAsia="Times New Roman" w:hAnsi="knowledgeLight" w:cs="Times New Roman"/>
          <w:color w:val="444444"/>
          <w:sz w:val="24"/>
          <w:szCs w:val="24"/>
          <w:bdr w:val="none" w:sz="0" w:space="0" w:color="auto" w:frame="1"/>
          <w:shd w:val="clear" w:color="auto" w:fill="FEEBB5"/>
          <w:lang w:eastAsia="es-AR"/>
        </w:rPr>
        <w:t>e l entonces Gobernador de la Provincia de San Juan (ingeniero José Luis Gioja) anunció a los medios de prensa que el Ministro de Educación provincial había renunciado por razones de salud y que su reemplazante sería el Jefe de Asesores de la gobernación, Guillermo Horacio De Sanctis.</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shd w:val="clear" w:color="auto" w:fill="FEEBB5"/>
          <w:lang w:eastAsia="es-AR"/>
        </w:rPr>
        <w:t>Ese mismo día, en horas de la noche y en el marco de un acto de protesta social —denominado “Marcha de las Antorchas”—, Ana María López de Herrera dedicó parte de su discurso para manifestar su oposición al candidato propuesto para ocupar el cargo de ministro.</w:t>
      </w:r>
      <w:r w:rsidRPr="001B5D8C">
        <w:rPr>
          <w:rFonts w:ascii="Times New Roman" w:eastAsia="Times New Roman" w:hAnsi="Times New Roman" w:cs="Times New Roman"/>
          <w:b/>
          <w:bCs/>
          <w:color w:val="1B91BF"/>
          <w:sz w:val="24"/>
          <w:szCs w:val="24"/>
          <w:bdr w:val="none" w:sz="0" w:space="0" w:color="auto" w:frame="1"/>
          <w:lang w:eastAsia="es-AR"/>
        </w:rPr>
        <w:t>[-]</w:t>
      </w:r>
      <w:r w:rsidRPr="001B5D8C">
        <w:rPr>
          <w:rFonts w:ascii="knowledgeLight" w:eastAsia="Times New Roman" w:hAnsi="knowledgeLight" w:cs="Times New Roman"/>
          <w:color w:val="444444"/>
          <w:sz w:val="24"/>
          <w:szCs w:val="24"/>
          <w:bdr w:val="none" w:sz="0" w:space="0" w:color="auto" w:frame="1"/>
          <w:lang w:eastAsia="es-AR"/>
        </w:rPr>
        <w:t> Después de señalar que el “espanto me enmudece”, la dirigente gremial recordó que en una “nefasta noche” en la Cámara de Diputados provincial se había modificado el estatuto docente, quitándoles beneficios laborales a los trabajadores.</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3°) Que durante los días siguientes la demandada López de Herrera continuó efectuando declaraciones en diferentes medios de comunicación locales, criticando el rol desempeñado por De Sanctis como jefe del bloque de diputados provinciales del Partido Justicialista al modificarse el estatuto docente, cuestionando su idoneidad y su reputación para desempeñar el cargo para el que había sido propuesto, que finalmente decidiría no asumir.</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Días después, </w:t>
      </w:r>
      <w:r w:rsidRPr="001B5D8C">
        <w:rPr>
          <w:rFonts w:ascii="knowledgeLight" w:eastAsia="Times New Roman" w:hAnsi="knowledgeLight" w:cs="Times New Roman"/>
          <w:color w:val="444444"/>
          <w:sz w:val="24"/>
          <w:szCs w:val="24"/>
          <w:bdr w:val="none" w:sz="0" w:space="0" w:color="auto" w:frame="1"/>
          <w:shd w:val="clear" w:color="auto" w:fill="FEEBB5"/>
          <w:lang w:eastAsia="es-AR"/>
        </w:rPr>
        <w:t>el 11 de septiembre de 2006, en una entrevista radial en el programa “El Mediador</w:t>
      </w:r>
      <w:proofErr w:type="gramStart"/>
      <w:r w:rsidRPr="001B5D8C">
        <w:rPr>
          <w:rFonts w:ascii="knowledgeLight" w:eastAsia="Times New Roman" w:hAnsi="knowledgeLight" w:cs="Times New Roman"/>
          <w:color w:val="444444"/>
          <w:sz w:val="24"/>
          <w:szCs w:val="24"/>
          <w:bdr w:val="none" w:sz="0" w:space="0" w:color="auto" w:frame="1"/>
          <w:shd w:val="clear" w:color="auto" w:fill="FEEBB5"/>
          <w:lang w:eastAsia="es-AR"/>
        </w:rPr>
        <w:t>”</w:t>
      </w:r>
      <w:r w:rsidRPr="001B5D8C">
        <w:rPr>
          <w:rFonts w:ascii="Times New Roman" w:eastAsia="Times New Roman" w:hAnsi="Times New Roman" w:cs="Times New Roman"/>
          <w:b/>
          <w:bCs/>
          <w:color w:val="1B91BF"/>
          <w:sz w:val="24"/>
          <w:szCs w:val="24"/>
          <w:bdr w:val="none" w:sz="0" w:space="0" w:color="auto" w:frame="1"/>
          <w:lang w:eastAsia="es-AR"/>
        </w:rPr>
        <w:t>[</w:t>
      </w:r>
      <w:proofErr w:type="gramEnd"/>
      <w:r w:rsidRPr="001B5D8C">
        <w:rPr>
          <w:rFonts w:ascii="Times New Roman" w:eastAsia="Times New Roman" w:hAnsi="Times New Roman" w:cs="Times New Roman"/>
          <w:b/>
          <w:bCs/>
          <w:color w:val="1B91BF"/>
          <w:sz w:val="24"/>
          <w:szCs w:val="24"/>
          <w:bdr w:val="none" w:sz="0" w:space="0" w:color="auto" w:frame="1"/>
          <w:lang w:eastAsia="es-AR"/>
        </w:rPr>
        <w:t>-]</w:t>
      </w:r>
      <w:r w:rsidRPr="001B5D8C">
        <w:rPr>
          <w:rFonts w:ascii="knowledgeLight" w:eastAsia="Times New Roman" w:hAnsi="knowledgeLight" w:cs="Times New Roman"/>
          <w:color w:val="444444"/>
          <w:sz w:val="24"/>
          <w:szCs w:val="24"/>
          <w:bdr w:val="none" w:sz="0" w:space="0" w:color="auto" w:frame="1"/>
          <w:lang w:eastAsia="es-AR"/>
        </w:rPr>
        <w:t>, al criticar nuevamente la propuesta de designación, la gremialista dijo: “Desde lo más profundo, realmente lo manifiesto, que no se lo designe, hay un gran malestar en la docencia por las razones de su conducta, de, además de su proceder en la época de Escobar. </w:t>
      </w:r>
      <w:r w:rsidRPr="001B5D8C">
        <w:rPr>
          <w:rFonts w:ascii="knowledgeLight" w:eastAsia="Times New Roman" w:hAnsi="knowledgeLight" w:cs="Times New Roman"/>
          <w:color w:val="444444"/>
          <w:sz w:val="24"/>
          <w:szCs w:val="24"/>
          <w:bdr w:val="none" w:sz="0" w:space="0" w:color="auto" w:frame="1"/>
          <w:shd w:val="clear" w:color="auto" w:fill="FEEBB5"/>
          <w:lang w:eastAsia="es-AR"/>
        </w:rPr>
        <w:t>Esto es un tema muy marcado en la docencia, [...] nadie se olvida de una noche como a las 3 de la mañana cuando sancionaban en esa ley ómnibus y perdíamos los derechos de nuestras leyes las muecas, de la forma, con los ademanes que se dirigía el pretendido o el aspirante de hoy a ser Ministro de Educación cuando era diputado</w:t>
      </w:r>
      <w:r w:rsidRPr="001B5D8C">
        <w:rPr>
          <w:rFonts w:ascii="Times New Roman" w:eastAsia="Times New Roman" w:hAnsi="Times New Roman" w:cs="Times New Roman"/>
          <w:b/>
          <w:bCs/>
          <w:color w:val="1B91BF"/>
          <w:sz w:val="24"/>
          <w:szCs w:val="24"/>
          <w:bdr w:val="none" w:sz="0" w:space="0" w:color="auto" w:frame="1"/>
          <w:lang w:eastAsia="es-AR"/>
        </w:rPr>
        <w:t>[-]</w:t>
      </w:r>
      <w:r w:rsidRPr="001B5D8C">
        <w:rPr>
          <w:rFonts w:ascii="knowledgeLight" w:eastAsia="Times New Roman" w:hAnsi="knowledgeLight" w:cs="Times New Roman"/>
          <w:color w:val="444444"/>
          <w:sz w:val="24"/>
          <w:szCs w:val="24"/>
          <w:bdr w:val="none" w:sz="0" w:space="0" w:color="auto" w:frame="1"/>
          <w:lang w:eastAsia="es-AR"/>
        </w:rPr>
        <w:t> y además hoy tenemos graves situaciones de violencia en las escuelas nosotros, tenemos la violencia de la droga, tenemos la violencia de los papás, es digo de la familia, que los chicos llevan las marcas y demás, y hoy tenemos un representante máximo de esta violencia...”. Luego sostuvo “Yo sentí mucha vergüenza cuando en el año 2001 había un mail que corría y que decía pavadita de nene nos mandan los sanjuaninos manden vino que es mejor decían, en los mails que corría se hizo un escrache, y las mujeres golpeadas lo hicieron también, ahora esto”.</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Advertida por el periodista respecto de si era consciente de que era muy duro lo que estaba diciendo, la dirigente gremialista respondió “Estoy totalmente consciente, claro que es duro. Y porque además lo siento así esto lo sabemos todos, salió en nuestro diario, en todos los diarios nacionales no estoy mintiendo, no estoy faltando a la verdad. Nosotros queremos alguien que honre el cargo en educación”.</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En otro pasaje del programa radial expresó “Nosotros hemos manifestado públicamente nuestro gran malestar y rechazo a esta designación, nosotros apelamos a que el gobernador por lo menos tenga una reflexión y no tener un elemento más provocador, creo que no nos merecemos una situación así. Nosotros seguimos diciendo que se debe honrar la cartera educativa queremos una persona que sea transparente, humilde, sincera, y que sea humana”, requisitos que, según la entrevistada, De Sanctis no reunía (conf. fs. 6 vta</w:t>
      </w:r>
      <w:proofErr w:type="gramStart"/>
      <w:r w:rsidRPr="001B5D8C">
        <w:rPr>
          <w:rFonts w:ascii="knowledgeLight" w:eastAsia="Times New Roman" w:hAnsi="knowledgeLight" w:cs="Times New Roman"/>
          <w:color w:val="444444"/>
          <w:sz w:val="24"/>
          <w:szCs w:val="24"/>
          <w:bdr w:val="none" w:sz="0" w:space="0" w:color="auto" w:frame="1"/>
          <w:lang w:eastAsia="es-AR"/>
        </w:rPr>
        <w:t>./</w:t>
      </w:r>
      <w:proofErr w:type="gramEnd"/>
      <w:r w:rsidRPr="001B5D8C">
        <w:rPr>
          <w:rFonts w:ascii="knowledgeLight" w:eastAsia="Times New Roman" w:hAnsi="knowledgeLight" w:cs="Times New Roman"/>
          <w:color w:val="444444"/>
          <w:sz w:val="24"/>
          <w:szCs w:val="24"/>
          <w:bdr w:val="none" w:sz="0" w:space="0" w:color="auto" w:frame="1"/>
          <w:lang w:eastAsia="es-AR"/>
        </w:rPr>
        <w:t>15 y 142 vta./143 vta.).</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4°) Que al día siguiente —el 12 de septiembre de 2006—, la demandada otorgó nuevas entrevistas a medios locales. Realizó nuevas declaraciones en el noticiero matutino emitido por Radio Armonía, en las que puso en evidencia el malestar existente en el grupo que representaba con motivo de la designación propuesta para cubrir el cargo de Ministro de Educación y reiteró que el candidato no reunía las condiciones que creían necesarias para ejercer el referido cargo. Expresó que “[s]igo sosteniendo que la historia de cada persona, el pasado de cada persona afecta y marca, no cierto, sobre situaciones futuras y bueno, antecedentes, como hoy, bastante cargamos nosotros en las escuelas con situaciones ni siquiera por ahí contenidas en lo social, que tiene que ver con la violencia familiar, que tiene que ver con la drogadicción, que tiene que ver con la falta de políticas sociales que garanticen que los chicos estén contenidos con su propia familia...”.</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Ante una pregunta de la periodista, la demandada señaló que no tenía ninguna cuestión personal con Guillermo De Sanctis, aunque a continuación manifestó que consideraba que era “un personaje de una época nefasta y realmente la docencia para nada está al menos conforme con quien tiene que estar en la cartera...ahora no entiendo en un momento así si realmente era necesario designar, digo, a esta persona” (conf. fs. 15/17).</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 xml:space="preserve">Horas más tarde, conocida la decisión de De Sanctis de no asumir el ministerio, la demandada concedió una nueva entrevista emitida por Radio Antena 1 en el programa “Café a la Turca”. Mostró su beneplácito por dicha decisión y cuando el periodista le mencionó que Guillermo De Sanctis había anunciado que iba a iniciar acciones judiciales en su contra, la dirigente gremial manifestó que “...en la vida cada uno es dueño de sus propias actitudes yo lo que he hecho es simplemente ser la voz de aquellos que no tienen sus propias voces ”, que ella hablaba con conocimiento y que había centrado su exposición en lo que había pasado en la legislatura provincial y que “...en lo demás he hecho lectura de lo que el diario lo dijo públicamente un 30 de marzo de 2001, donde un 15 de abril de 2002, también se lo acusaba por un tema de su condición de diputado nacional, y donde también en el año 2002 él fue también con un escrache por ser una persona golpeadora en su familia y demás ” (conf. </w:t>
      </w:r>
      <w:proofErr w:type="gramStart"/>
      <w:r w:rsidRPr="001B5D8C">
        <w:rPr>
          <w:rFonts w:ascii="knowledgeLight" w:eastAsia="Times New Roman" w:hAnsi="knowledgeLight" w:cs="Times New Roman"/>
          <w:color w:val="444444"/>
          <w:sz w:val="24"/>
          <w:szCs w:val="24"/>
          <w:bdr w:val="none" w:sz="0" w:space="0" w:color="auto" w:frame="1"/>
          <w:lang w:eastAsia="es-AR"/>
        </w:rPr>
        <w:t>fs</w:t>
      </w:r>
      <w:proofErr w:type="gramEnd"/>
      <w:r w:rsidRPr="001B5D8C">
        <w:rPr>
          <w:rFonts w:ascii="knowledgeLight" w:eastAsia="Times New Roman" w:hAnsi="knowledgeLight" w:cs="Times New Roman"/>
          <w:color w:val="444444"/>
          <w:sz w:val="24"/>
          <w:szCs w:val="24"/>
          <w:bdr w:val="none" w:sz="0" w:space="0" w:color="auto" w:frame="1"/>
          <w:lang w:eastAsia="es-AR"/>
        </w:rPr>
        <w:t>. 17/18).</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Luego, el mismo 12 de septiembre, entrevistada en el noticiero del mediodía emitido por Radio San Martín, López de Herrera volvió a poner de manifiesto las razones que tenía para oponerse a la designación propuesta. Sostuvo que “...Yo no me puedo olvidar de lo que es. Obviamente no puedo ser hipócrita ni seguir manifestando este tipo de hipocresía... Si yo me canso del discurso de un político porque no lo comparto lo voy a decir”. Consultada por sus manifestaciones respecto de la persona de De Sanctis, la demandada se refirió a que su desempeño como político “...fue nefasto un diputado, con absoluto desconocimiento y con una ideología perversa” que les había quitado derechos a los docentes, mientras que “[e]n otro plano, nadie mejor que él y toda la comunidad para saber lo que yo mismo leí en todos los medios que conozco. Y como yo sé de la persona, por respeto a ella no hablo”. Agregó “...podré no estar de acuerdo, pero que esté en la cartera que tiene que ver con nosotros una persona que nos ofendió y que nos agravió y nos maltrató y para nosotros no reúne esta condición de autoridad ética y moral para que honre este Ministerio es nuestro deber decirlo” (conf. fs. 18/19).</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5°) Que el 13 de septiembre de 2006 fue publicado en el Diario de Cuyo un reportaje en el que la dirigente gremial manifestó que se sentía reconfortada por el hecho de que De Sanctis hubiese declinado la aceptación del cargo para el que había sido propuesto y que no había hecho ninguna campaña de desprestigio, aunque aclaró que “[l]o que hicimos fue decir que no era una persona para ese puesto, que se debía honrar el cargo, ser honorable... Él era una persona que no reunía esos valores” (conf. fs. 13 de copias certificadas de la causa penal).</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El mismo día fue publicado otro artículo en el Diario El Zonda en el que la demandada volvió a cuestionar el desempeño de Guillermo De Sanctis como diputado provincial durante la gobernación de Escobar. Señaló que “...De Sanctis es una persona no grata para la Educación, porque siempre que estuvo en cargos de poder actuó en contra de los derechos de los docentes” y aclaró que ella no consideraba haber agraviado al demandante, “...pusieron en mi boca cosas que yo no dije. Desde que él era un golpeador hasta traficante, yo no digo eso. Solamente me limito a decir que me hago cargo de mi opinión, de que De Sanctis no reúne los mejores testimonios de vida y conducta pública como para ostentar el cargo que le habían asignado...” (</w:t>
      </w:r>
      <w:proofErr w:type="gramStart"/>
      <w:r w:rsidRPr="001B5D8C">
        <w:rPr>
          <w:rFonts w:ascii="knowledgeLight" w:eastAsia="Times New Roman" w:hAnsi="knowledgeLight" w:cs="Times New Roman"/>
          <w:color w:val="444444"/>
          <w:sz w:val="24"/>
          <w:szCs w:val="24"/>
          <w:bdr w:val="none" w:sz="0" w:space="0" w:color="auto" w:frame="1"/>
          <w:lang w:eastAsia="es-AR"/>
        </w:rPr>
        <w:t>conf</w:t>
      </w:r>
      <w:proofErr w:type="gramEnd"/>
      <w:r w:rsidRPr="001B5D8C">
        <w:rPr>
          <w:rFonts w:ascii="knowledgeLight" w:eastAsia="Times New Roman" w:hAnsi="knowledgeLight" w:cs="Times New Roman"/>
          <w:color w:val="444444"/>
          <w:sz w:val="24"/>
          <w:szCs w:val="24"/>
          <w:bdr w:val="none" w:sz="0" w:space="0" w:color="auto" w:frame="1"/>
          <w:lang w:eastAsia="es-AR"/>
        </w:rPr>
        <w:t>. fs. 15 de las citadas copias de la causa penal).</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6°) Que con motivo de esas declaraciones, el aludido dedujo una querella criminal por injurias que, después de diversas alternativas procesales —que generaron la intervención de esta Corte en dos oportunidades en las que se dispuso, primero, que se evaluara la incidencia que había tenido la modificación del art. 110 del CP (t.o. ley 26.551) y después que se determinara si se había operado la prescripción—, finalizó con la declaración de extinción de la acción penal por prescripción (conf. copia obrante fs. 325).</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7°) Que </w:t>
      </w:r>
      <w:r w:rsidRPr="001B5D8C">
        <w:rPr>
          <w:rFonts w:ascii="knowledgeLight" w:eastAsia="Times New Roman" w:hAnsi="knowledgeLight" w:cs="Times New Roman"/>
          <w:color w:val="444444"/>
          <w:sz w:val="24"/>
          <w:szCs w:val="24"/>
          <w:bdr w:val="none" w:sz="0" w:space="0" w:color="auto" w:frame="1"/>
          <w:shd w:val="clear" w:color="auto" w:fill="FEEBB5"/>
          <w:lang w:eastAsia="es-AR"/>
        </w:rPr>
        <w:t>la Sala Segunda de la Cámara de Apelaciones en lo Civil, Comercial y Minería de la Provincia de San Juan </w:t>
      </w:r>
      <w:r w:rsidRPr="001B5D8C">
        <w:rPr>
          <w:rFonts w:ascii="Times New Roman" w:eastAsia="Times New Roman" w:hAnsi="Times New Roman" w:cs="Times New Roman"/>
          <w:b/>
          <w:bCs/>
          <w:color w:val="1B91BF"/>
          <w:sz w:val="24"/>
          <w:szCs w:val="24"/>
          <w:bdr w:val="none" w:sz="0" w:space="0" w:color="auto" w:frame="1"/>
          <w:lang w:eastAsia="es-AR"/>
        </w:rPr>
        <w:t>[-</w:t>
      </w:r>
      <w:proofErr w:type="gramStart"/>
      <w:r w:rsidRPr="001B5D8C">
        <w:rPr>
          <w:rFonts w:ascii="Times New Roman" w:eastAsia="Times New Roman" w:hAnsi="Times New Roman" w:cs="Times New Roman"/>
          <w:b/>
          <w:bCs/>
          <w:color w:val="1B91BF"/>
          <w:sz w:val="24"/>
          <w:szCs w:val="24"/>
          <w:bdr w:val="none" w:sz="0" w:space="0" w:color="auto" w:frame="1"/>
          <w:lang w:eastAsia="es-AR"/>
        </w:rPr>
        <w:t>]</w:t>
      </w:r>
      <w:r w:rsidRPr="001B5D8C">
        <w:rPr>
          <w:rFonts w:ascii="knowledgeLight" w:eastAsia="Times New Roman" w:hAnsi="knowledgeLight" w:cs="Times New Roman"/>
          <w:color w:val="444444"/>
          <w:sz w:val="24"/>
          <w:szCs w:val="24"/>
          <w:bdr w:val="none" w:sz="0" w:space="0" w:color="auto" w:frame="1"/>
          <w:lang w:eastAsia="es-AR"/>
        </w:rPr>
        <w:t>confirmó</w:t>
      </w:r>
      <w:proofErr w:type="gramEnd"/>
      <w:r w:rsidRPr="001B5D8C">
        <w:rPr>
          <w:rFonts w:ascii="knowledgeLight" w:eastAsia="Times New Roman" w:hAnsi="knowledgeLight" w:cs="Times New Roman"/>
          <w:color w:val="444444"/>
          <w:sz w:val="24"/>
          <w:szCs w:val="24"/>
          <w:bdr w:val="none" w:sz="0" w:space="0" w:color="auto" w:frame="1"/>
          <w:lang w:eastAsia="es-AR"/>
        </w:rPr>
        <w:t xml:space="preserve"> la sentencia de primera instancia que había admitido la demanda por daños y perjuicios y condenado a López de Herrera al pago de $90.000 a favor del actor en concepto de daño moral sufrido, como también a difundir el fallo en los mismos medios que habían divulgado las ofensas.</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Para adoptar dicha decisión, el tribunal de alzada hizo hincapié en las consideraciones efectuadas por la corte de justicia provincial al desestimar el recurso de casación deducido en sede criminal. A tal fin, señaló que “decir de quien se encuentra postulado a ser Ministro de Educación de la Provincia que es un representante máximo de esta violencia, después de haberse referido claramente a la violencia en las escuelas, la violencia de la droga y la violencia de la familia”, constituía una ofensa que resultaba apta para configurar el delito de injurias, máxime cuando la querellada tenía conciencia de que lo que decía no solo había sido una adjetivación personal, sino que tenía capacidad para lesionar la honra y el crédito de Guillermo De Sanctis.</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8°) Que contra el pronunciamiento de la Sala I de la Corte de Justicia de la Provincia de San Juan que desestimó los recursos de inconstitucionalidad y casación deducidos, la demandada interpuso el remedio federal cuya denegación dio origen a la presente queja.</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A tal efecto, después de señalar que la falta de firmeza de la sentencia en la causa penal no incidía a los efectos de resolver la acción de daños y perjuicios, la corte local sostuvo que las declaraciones efectuadas por Ana María López de Herrera ante diversos medios periodísticos en las que se refería al actor como “ser golpeador de su familia” y “representante máximo de la violencia de la droga” no versaban sobre un asunto de interés público; que el monto de la condena era razonable por corresponderse con el carácter de la persona afectada y de las expresiones difundidas.</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9°) Que en su recurso extraordinario la demandada sostiene que la sentencia apelada debe ser declarada nula porque el </w:t>
      </w:r>
      <w:r w:rsidRPr="001B5D8C">
        <w:rPr>
          <w:rFonts w:ascii="knowledgeLight" w:eastAsia="Times New Roman" w:hAnsi="knowledgeLight" w:cs="Times New Roman"/>
          <w:i/>
          <w:iCs/>
          <w:color w:val="444444"/>
          <w:sz w:val="24"/>
          <w:szCs w:val="24"/>
          <w:bdr w:val="none" w:sz="0" w:space="0" w:color="auto" w:frame="1"/>
          <w:lang w:eastAsia="es-AR"/>
        </w:rPr>
        <w:t>a quo</w:t>
      </w:r>
      <w:r w:rsidRPr="001B5D8C">
        <w:rPr>
          <w:rFonts w:ascii="knowledgeLight" w:eastAsia="Times New Roman" w:hAnsi="knowledgeLight" w:cs="Times New Roman"/>
          <w:color w:val="444444"/>
          <w:sz w:val="24"/>
          <w:szCs w:val="24"/>
          <w:bdr w:val="none" w:sz="0" w:space="0" w:color="auto" w:frame="1"/>
          <w:lang w:eastAsia="es-AR"/>
        </w:rPr>
        <w:t xml:space="preserve"> infringió el entonces vigente art. 1101 del Cód. Civil que impedía el dictado de un pronunciamiento en sede civil cuando aún no se encontraba firme la condena impuesta en el fuero criminal; que los jueces se apartaron de la despenalización de las injurias dispuesta por la ley 26.551 cuando los calificativos lesivos del honor guardasen relación con asuntos de interés público, y que si no había injuria desde el punto de vista penal, tampoco. </w:t>
      </w:r>
      <w:proofErr w:type="gramStart"/>
      <w:r w:rsidRPr="001B5D8C">
        <w:rPr>
          <w:rFonts w:ascii="knowledgeLight" w:eastAsia="Times New Roman" w:hAnsi="knowledgeLight" w:cs="Times New Roman"/>
          <w:color w:val="444444"/>
          <w:sz w:val="24"/>
          <w:szCs w:val="24"/>
          <w:bdr w:val="none" w:sz="0" w:space="0" w:color="auto" w:frame="1"/>
          <w:lang w:eastAsia="es-AR"/>
        </w:rPr>
        <w:t>la</w:t>
      </w:r>
      <w:proofErr w:type="gramEnd"/>
      <w:r w:rsidRPr="001B5D8C">
        <w:rPr>
          <w:rFonts w:ascii="knowledgeLight" w:eastAsia="Times New Roman" w:hAnsi="knowledgeLight" w:cs="Times New Roman"/>
          <w:color w:val="444444"/>
          <w:sz w:val="24"/>
          <w:szCs w:val="24"/>
          <w:bdr w:val="none" w:sz="0" w:space="0" w:color="auto" w:frame="1"/>
          <w:lang w:eastAsia="es-AR"/>
        </w:rPr>
        <w:t xml:space="preserve"> había desde el derecho civil, a tenor de lo dispuesto por el art. 1066 del viejo Cód. Civil.</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Señala que no existen insultos en las opiniones proferidas por su parte ni tampoco se ha demostrado que hubiese obrado con conocimiento de que sus afirmaciones eran falsas o que se hubiera despreocupado de su veracidad; que obró en defensa de un interés público, y que el monto de la condena resulta desproporcionado teniendo en cuenta su condición de docente y que el actor no probó menoscabo alguno.</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10) Que resulta inoficioso expedirse respecto de los agravios relacionados con el rechazo del planteo de nulidad de la sentencia por haber infringido lo dispuesto por el art. 1101 del entonces vigente Cód. Civil, a poco que se advierta que las cuestiones planteadas se han tornado abstractas al haberse declarado extinguida por prescripción la acción penal (conf. copia de fs. 75 del recurso de queja).</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 xml:space="preserve">Asimismo, las objeciones vinculadas con la posibilidad de que procediese una condena civil fundada en una conducta que fue despenalizada por la ley 26.551 resultan inadmisibles (art. 280 del Cód. Proc. Civ. y Com. </w:t>
      </w:r>
      <w:proofErr w:type="gramStart"/>
      <w:r w:rsidRPr="001B5D8C">
        <w:rPr>
          <w:rFonts w:ascii="knowledgeLight" w:eastAsia="Times New Roman" w:hAnsi="knowledgeLight" w:cs="Times New Roman"/>
          <w:color w:val="444444"/>
          <w:sz w:val="24"/>
          <w:szCs w:val="24"/>
          <w:bdr w:val="none" w:sz="0" w:space="0" w:color="auto" w:frame="1"/>
          <w:lang w:eastAsia="es-AR"/>
        </w:rPr>
        <w:t>de</w:t>
      </w:r>
      <w:proofErr w:type="gramEnd"/>
      <w:r w:rsidRPr="001B5D8C">
        <w:rPr>
          <w:rFonts w:ascii="knowledgeLight" w:eastAsia="Times New Roman" w:hAnsi="knowledgeLight" w:cs="Times New Roman"/>
          <w:color w:val="444444"/>
          <w:sz w:val="24"/>
          <w:szCs w:val="24"/>
          <w:bdr w:val="none" w:sz="0" w:space="0" w:color="auto" w:frame="1"/>
          <w:lang w:eastAsia="es-AR"/>
        </w:rPr>
        <w:t xml:space="preserve"> la Nación).</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11) Que no obstante ello, el recurso extraordinario es formalmente admisible en cuanto controvierte la inteligencia que el tribunal apelado ha dado a las cláusulas constitucionales que protegen la libertad de expresión y la decisión ha sido contraria al derecho que la demandada fundara en ellas (art. 14, inc. 3°, de la ley 48).</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12) Que corresponde entonces precisar que, por un lado, la recurrente Ana María López de Herrera, quien por entonces era Secretaria General de la Unión de Docentes Agremiados Provinciales (UDAP) señala que sus declaraciones se encuentran amparadas por el ejercicio regular del derecho a la libertad de expresión y crítica; y que por el otro lado, el actor Guillermo Horacio De Sanctis, quien ocupaba el cargo de Jefe de Asesores del Gobernador de la Provincia de San Juan, invoca que dichas manifestaciones han afectado su derecho al honor, a la honra y a la reputación.</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En consecuencia, en la presente causa se suscita un conflicto entre el ejercicio del derecho a la libertad de expresión de quien efectuó las declaraciones ante los medios de comunicación y el derecho al honor de quien fue aludido en tal oportunidad.</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13) Que esta Corte Suprema ha declarado en forma reiterada el lugar eminente que la libertad de expresión ocupa en un régimen republicano y ha dicho desde antiguo que “...entre las libertades que la Constitución Nacional consagra, la de prensa es una de las que posee mayor entidad, al extremo de que sin su debido resguardo existiría tan sólo una democracia desmedrada o puramente nominal...” (</w:t>
      </w:r>
      <w:proofErr w:type="gramStart"/>
      <w:r w:rsidRPr="001B5D8C">
        <w:rPr>
          <w:rFonts w:ascii="knowledgeLight" w:eastAsia="Times New Roman" w:hAnsi="knowledgeLight" w:cs="Times New Roman"/>
          <w:color w:val="444444"/>
          <w:sz w:val="24"/>
          <w:szCs w:val="24"/>
          <w:bdr w:val="none" w:sz="0" w:space="0" w:color="auto" w:frame="1"/>
          <w:lang w:eastAsia="es-AR"/>
        </w:rPr>
        <w:t>conf</w:t>
      </w:r>
      <w:proofErr w:type="gramEnd"/>
      <w:r w:rsidRPr="001B5D8C">
        <w:rPr>
          <w:rFonts w:ascii="knowledgeLight" w:eastAsia="Times New Roman" w:hAnsi="knowledgeLight" w:cs="Times New Roman"/>
          <w:color w:val="444444"/>
          <w:sz w:val="24"/>
          <w:szCs w:val="24"/>
          <w:bdr w:val="none" w:sz="0" w:space="0" w:color="auto" w:frame="1"/>
          <w:lang w:eastAsia="es-AR"/>
        </w:rPr>
        <w:t>. Fallos: 248:291; 331:1530 y 332:2559).</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Puntualmente en lo que respecta al derecho a la crítica que forma parte de la citada libertad, ha señalado que el criterio de ponderación aplicable a los juicios de valor respecto de la reputación y el honor de terceros —en particular de funcionarios públicos—, deberá estar dado por la ausencia de expresiones estricta e indudablemente injuriantes y que en forma manifiesta carezcan de relación con las ideas u opiniones que se expongan. Ello es así pues no hay un derecho al insulto, a la vejación gratuita e injustificada (conf. Fallos: 321:2558, “Amarilla”; 335:2150, “Quantin”; 337:921, “Irigoyen” y 336:1148, “Canicoba”).</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En tal sentido, la Corte Interamericana de Derechos Humanos ha dicho que “[e]n la arena del debate sobre temas de alto interés público, no sólo se protege la emisión de expresiones inofensivas o bien recibidas por la opinión pública, sino también la de aquellas que chocan, irritan o inquietan a los funcionarios públicos o a un sector cualquiera de la población” (conf. CIDH, causa “Kimel, Eduardo G. c. República Argentina”, sentencia del 2 de mayo de 2008, párrafo 88).</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También ha señalado que las expresiones concernientes a la idoneidad de una persona para el desempeño de un cargo público o a los actos realizados por funcionarios públicos en el desempeño de sus labores, entre otras, gozan de mayor protección, en tanto propician el debate democrático; que en una sociedad democrática los funcionarios públicos están más expuestos al escrutinio y a la crítica, y que este umbral de protección se explica porque se han expuesto voluntariamente a un escrutinio más exigente, pues sus actividades salen del dominio de la esfera privada para insertarse en la esfera del debate público (conf. CIDH, causa “Fontevecchia y D'Amico vs. Argentina”, sentencia del 29 de noviembre de 2011, párrafo 47).</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14) Que no obstante ello, la Corte Suprema también ha manifestado que “el especial reconocimiento constitucional de que goza el derecho de buscar, dar, recibir y difundir información e ideas de toda índole, no elimina la responsabilidad ante la justicia por los delitos y daños cometidos en su ejercicio” (Fallos: 308:789; 321:667 y 3170; y 332:2559) y, en lo que hace a las críticas u opiniones, ha destacado que del citado estándar de ponderación no puede derivarse la impunidad de quienes, por su profesión y experiencia, han obrado excediendo el marco propio del ejercicio regular de los derechos de petición y crítica (conf. Fallos: 336:1148, “Canicoba”).</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15) Que en nuestro ordenamiento jurídico el reconocimiento y la protección del derecho al honor encuentran fundamento en el art. 33 de la Constitución Nacional y en los tratados internacionales que cuentan con jerarquía constitucional desde su reforma en 1994, que a su vez también lo contemplan como una restricción legítima al ejercicio de otro derecho fundamental como la libertad de expresión.</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El Pacto de San José de Costa Rica no solo contempla el derecho de toda persona al respeto de su honra, al reconocimiento de su dignidad y a la protección contra las injerencias o ataques ilegales contra la honra o reputación, sino que también, en lo que respecta a la libertad de pensamiento y expresión, establece que su ejercicio estará sujeto a responsabilidades ulteriores para asegurar, entre otros, el respeto a los derechos o a la reputación de los demás (arts. 11 y 13.2.a). Similar protección a la honra y reputación se encuentra prevista en el Pacto Internacional de Derechos Civiles y Políticos (arts. 17 y 19.3.a).</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El art. V de la Declaración Americana de los Derechos y Deberes del Hombre establece el derecho a la protección de la ley contra los ataques abusivos a la honra y a la reputación, y el XXIX el deber de toda persona de convivir con las demás de manera que todas y cada una puedan formar y desenvolver integralmente su personalidad. El art. 12 de la Declaración Universal de Derechos Humanos señala que nadie será objeto de injerencias arbitrarias en su vida privada, su familia, su domicilio o su correspondencia, ni de ataques a su honra o a su reputación.</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16) Que el derecho al honor constituye uno de los derechos personalísimos “...de alto nivel constitucional... [</w:t>
      </w:r>
      <w:proofErr w:type="gramStart"/>
      <w:r w:rsidRPr="001B5D8C">
        <w:rPr>
          <w:rFonts w:ascii="knowledgeLight" w:eastAsia="Times New Roman" w:hAnsi="knowledgeLight" w:cs="Times New Roman"/>
          <w:color w:val="444444"/>
          <w:sz w:val="24"/>
          <w:szCs w:val="24"/>
          <w:bdr w:val="none" w:sz="0" w:space="0" w:color="auto" w:frame="1"/>
          <w:lang w:eastAsia="es-AR"/>
        </w:rPr>
        <w:t>que</w:t>
      </w:r>
      <w:proofErr w:type="gramEnd"/>
      <w:r w:rsidRPr="001B5D8C">
        <w:rPr>
          <w:rFonts w:ascii="knowledgeLight" w:eastAsia="Times New Roman" w:hAnsi="knowledgeLight" w:cs="Times New Roman"/>
          <w:color w:val="444444"/>
          <w:sz w:val="24"/>
          <w:szCs w:val="24"/>
          <w:bdr w:val="none" w:sz="0" w:space="0" w:color="auto" w:frame="1"/>
          <w:lang w:eastAsia="es-AR"/>
        </w:rPr>
        <w:t xml:space="preserve"> integra] el plexo que es propio de un sistema de derechos en un estado democrático” (Bidart Campos, Germán “Presunción de inocencia, derecho al honor y libertad de prensa” El Derecho 165, p. 301).</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Integrante del patrimonio inmaterial de la persona, por ser propio y único de ella, el honor se va conformando, construyendo y enriqueciendo durante el transcurrir de su vida tanto en el ámbito público como privado en el que se desenvuelve. También involucra la noción que el otro —la sociedad— se ha formado de aquella persona en virtud de su comportamiento y de la expresión de sus pensamientos, lo que, en alguna medida, conforma la reputación y la honra que ella merece.</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Asimismo, se trata de una cualidad que tiene sus implicancias en el desempeño del ejercicio profesional, conformando con los hábitos propios, el cumplimiento de las reglas y el comportamiento ético dentro de la actividad laboral, la reputación que la persona tiene dentro del entorno en que le toca desenvolverse profesionalmente.</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En definitiva, el honor es un bien que cada persona valora, cuida, defiende y pretende que sea respetado por la sociedad y protegido de los ataques que puedan afectar lo que esa persona ha construido con su conducta diaria. Al decir del Tribunal Europeo de Derechos Humanos, “...la reputación de una persona forma parte de su identidad personal y de su integridad moral, que competen a su vida privada, incluso en el ámbito de la crítica en el contexto de un debate político” (conf. TEDH causas “Pfeifer c. Austria”, sentencia del 15 de noviembre de 2007; “Polanco Torres y Movilla Polanco c. España”, sentencia del 21 de septiembre de 2010 y “Tanasoica c. Rumania”, sentencia del 19 de junio de 2012).</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17) Que definidos los derechos que se encuentran en juego, corresponde señalar, en lo que respecta al caso en examen, que las expresiones utilizadas por la demandada Ana María López de Herrera para referirse a Guillermo De Sanctis, constituyen críticas, opiniones o juicios de valor cuyos términos, por un lado, ponen de manifiesto un cuestionamiento ríspido de su actuación como jefe del bloque de diputados del Partido Justicialista y de su idoneidad para ocupar el cargo de Ministro de Educación provincial para el que había sido propuesto, y por el otro, se refieren a aspectos personales de la vida del actor no vinculados con el ejercicio de la función pública.</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18) Que, a los efectos de examinar si tales dichos exceden el marco de protección constitucional, cabe recordar que el lugar eminente que sin duda tiene en el régimen republicano la libertad de expresión y que obliga a adoptar particular cautela en cuanto se trate de deducir responsabilidades por su ejercicio, no autoriza a desconocer sin más la protección del citado derecho al honor que también integra el esquema de libertad contemplada y prometida por la Constitución Nacional, ni a pasar por alto su función como restricción o límite legítimo al ejercicio de la citada libertad de expresión.</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Si bien es cierto que este Tribunal ha tutelado toda forma de crítica al ejercicio de la función pública, resguardando el debate respecto de las cuestiones que involucran a personalidades públicas o materias de interés público, también corresponde destacar que de ello no cabe derivar la impunidad de quienes, por su profesión y experiencia, pudiesen haber obrado excediendo el marco propio del ejercicio regular de los derechos de petición y crítica (conf. Fallos: 336:1148 “Canicoba”).</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proofErr w:type="gramStart"/>
      <w:r w:rsidRPr="001B5D8C">
        <w:rPr>
          <w:rFonts w:ascii="knowledgeLight" w:eastAsia="Times New Roman" w:hAnsi="knowledgeLight" w:cs="Times New Roman"/>
          <w:color w:val="444444"/>
          <w:sz w:val="24"/>
          <w:szCs w:val="24"/>
          <w:bdr w:val="none" w:sz="0" w:space="0" w:color="auto" w:frame="1"/>
          <w:lang w:eastAsia="es-AR"/>
        </w:rPr>
        <w:t>“...[</w:t>
      </w:r>
      <w:proofErr w:type="gramEnd"/>
      <w:r w:rsidRPr="001B5D8C">
        <w:rPr>
          <w:rFonts w:ascii="knowledgeLight" w:eastAsia="Times New Roman" w:hAnsi="knowledgeLight" w:cs="Times New Roman"/>
          <w:color w:val="444444"/>
          <w:sz w:val="24"/>
          <w:szCs w:val="24"/>
          <w:bdr w:val="none" w:sz="0" w:space="0" w:color="auto" w:frame="1"/>
          <w:lang w:eastAsia="es-AR"/>
        </w:rPr>
        <w:t>L]a Jurisprudencia en materia de libertad de expresión ha dado pruebas, ocasionalmente, de una sensibilidad excesiva, y ha concedido al derecho a la libertad de expresión una sobreprotección respecto al derecho a la reputación, considerándose la libertad de expresión un valor prioritario que permite en muchos casos privar a las víctimas de difamación de un recurso apropiado para el restablecimiento de su dignidad... Debería siempre considerarse que el derecho a la protección de la reputación forma parte integrante del derecho al respeto de la vida privada... La dignidad de la persona requiere una protección más amplia y directa contra las acusaciones difamatorias... Admitir que el respeto de la reputación constituye un derecho fundamental autónomo conduce a una protección más efectiva de la reputación de las personas frente a la libertad de expresión... La reputación es un valor sagrado para todos, incluidos los políticos” (TEDH, caso “Lidon, Otchakovsky Laurens y July c. Francia”, sentencia del 22 de octubre de 2007, opinión concordante del juez Loucaides).</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 xml:space="preserve">19) Que, asimismo, desde esta perspectiva, no puede exigirse a los funcionarios y personas públicas que soporten estoicamente cualquier afrenta a su honor sin poder reclamar la reparación del daño injustamente sufrido en uno de sus derechos personalísimos. Ello pues el ejercicio de los derechos que confiere el ordenamiento jurídico no constituye una muestra de debilidad ni denuncia una falta de espíritu republicano. Admitir lo contrario, importaría tanto como consagrar la existencia de una categoría de ciudadanos —por su cargo, función o desempeño público— huérfanos de </w:t>
      </w:r>
      <w:proofErr w:type="gramStart"/>
      <w:r w:rsidRPr="001B5D8C">
        <w:rPr>
          <w:rFonts w:ascii="knowledgeLight" w:eastAsia="Times New Roman" w:hAnsi="knowledgeLight" w:cs="Times New Roman"/>
          <w:color w:val="444444"/>
          <w:sz w:val="24"/>
          <w:szCs w:val="24"/>
          <w:bdr w:val="none" w:sz="0" w:space="0" w:color="auto" w:frame="1"/>
          <w:lang w:eastAsia="es-AR"/>
        </w:rPr>
        <w:t>tutela constitucional y expuestos</w:t>
      </w:r>
      <w:proofErr w:type="gramEnd"/>
      <w:r w:rsidRPr="001B5D8C">
        <w:rPr>
          <w:rFonts w:ascii="knowledgeLight" w:eastAsia="Times New Roman" w:hAnsi="knowledgeLight" w:cs="Times New Roman"/>
          <w:color w:val="444444"/>
          <w:sz w:val="24"/>
          <w:szCs w:val="24"/>
          <w:bdr w:val="none" w:sz="0" w:space="0" w:color="auto" w:frame="1"/>
          <w:lang w:eastAsia="es-AR"/>
        </w:rPr>
        <w:t xml:space="preserve"> al agravio impune (conf. Fallos: 336:1148 “Canicoba”, y causa CSJ 151/2008 (44-M)/CS1 “Maiztegui, Martín J. c. Acebedo, Horacio N.”, sentencia del 5 de octubre de 2010, disidencia del juez Fayt).</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20) Que al expresar su malestar con la decisión adoptada por el gobernador provincial respecto de la postulación propuesta para cubrir el cargo de ministro, la demandada López de Herrera efectuó críticas o juicios de valor en las que se calificaba al actor De Sanctis como “representante máximo” de la “violencia de la droga”, de la “violencia de los papás de la familia”; que lo definían como una persona que no es “transparente, humilde, sincera, humana” ni “honorable” y como “personaje de una época nefasta”; y que lo identificaban como “una persona golpeadora de su familia”.</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21) Que dichas opiniones en nada se relacionan con el discurso público expresado por la demandada respecto del desempeño de la función pública por De Sanctis; por el contrario, van más allá de las condiciones o del mérito que pudiese tener el actor para acceder a determinado cargo en el gobierno provincial y exceden claramente de lo que podría caracterizarse como una crítica dura o irritante.</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La gremialista, con conciencia de la entidad de los juicios de valor que estaba profiriendo —porque así lo manifestó en reiteradas oportunidades a los periodistas que la entrevistaron—, utilizó términos y expresiones que pusieron en duda, y con ello afectaron, la imagen personal, la honorabilidad y la reputación del actor, atributos propios de su persona, identificándolo como un representante de la violencia de las drogas, de la violencia, de género y de la violencia familiar, cuando ello resultaba innecesario a los efectos de opinar respecto del modo en que este desempeñaba la función pública o de su posible designación. En efecto, tanto es así que quitando los términos que referían a tales cuestiones, el discurso de la demandada no hubiese perdido fuerza ni sentido crítico.</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 xml:space="preserve">22) Que aun cuando la recurrente López de Herrera manifiesta que no era su intención ofender a De Sanctis, lo cierto es que no podía desconocer la entidad de sus dichos ni el impacto que iban a tener en el público, más aún si se tiene en cuenta que se desempeñaba como Secretaria Gremial y, como tal, previsiblemente se encontraba habituada al contacto con la prensa, como lo demuestran los hechos que dieron lugar a la presente demanda. Dicha circunstancia conduce a exigirle obrar con mayor prudencia y pleno conocimiento de las cosas (arts. 902 del Cód. Civil derogado y 1725 del Cód. Civ. y Com. </w:t>
      </w:r>
      <w:proofErr w:type="gramStart"/>
      <w:r w:rsidRPr="001B5D8C">
        <w:rPr>
          <w:rFonts w:ascii="knowledgeLight" w:eastAsia="Times New Roman" w:hAnsi="knowledgeLight" w:cs="Times New Roman"/>
          <w:color w:val="444444"/>
          <w:sz w:val="24"/>
          <w:szCs w:val="24"/>
          <w:bdr w:val="none" w:sz="0" w:space="0" w:color="auto" w:frame="1"/>
          <w:lang w:eastAsia="es-AR"/>
        </w:rPr>
        <w:t>de</w:t>
      </w:r>
      <w:proofErr w:type="gramEnd"/>
      <w:r w:rsidRPr="001B5D8C">
        <w:rPr>
          <w:rFonts w:ascii="knowledgeLight" w:eastAsia="Times New Roman" w:hAnsi="knowledgeLight" w:cs="Times New Roman"/>
          <w:color w:val="444444"/>
          <w:sz w:val="24"/>
          <w:szCs w:val="24"/>
          <w:bdr w:val="none" w:sz="0" w:space="0" w:color="auto" w:frame="1"/>
          <w:lang w:eastAsia="es-AR"/>
        </w:rPr>
        <w:t xml:space="preserve"> la Nación).</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Esta Corte ya ha señalado que para considerar agraviante una opinión no es determinante la presencia de mala intención o de motivos disvaliosos, antes bien, se trata del empleo de voces o locuciones claramente denigrantes y fuera de lugar, cuya prohibición en nada resiente las condiciones que dan base a la amplia discusión acerca de temas sobre los que descansa un interés público, que toda sociedad democrática exige como condición de subsistencia (conf. Fallos: 336:1148 “Canicoba”).</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23) Que las publicaciones a las que hace referencia la demandada en las entrevistas como fundamento de sus juicios de valor no constituyen sustento fáctico suficiente para emitir opiniones del tenor de las expresadas, que conducían a estigmatizar al actor frente a la sociedad (conf. arg. Corte Europea de Derechos Humanos, “Case of E.S. v. Austria”, sentencia del 25 de octubre de 2018, párrafos 48/54).</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Ello es así pues se refieren a notas publicadas en diarios que datan de cinco años antes de las declaraciones en cuestión. Una de ellas, la utilizada por López de Herrera para tildar al actor como “máximo representante” de la violencia familiar, corresponde a un hecho que dio lugar a denuncias penales cruzadas por agresión, que finalizaron con el sobreseimiento definitivo de ambas personas involucradas en los años 2003 y 2004.</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El escrache al que hace referencia la demandada como realizado por “las mujeres golpeadas” tampoco se produjo según da cuenta la nota publicada por el Diario de Cuyo el 30 de mayo de 2001, titulada “Las mujeres al frente” (confr. Documentos 15, 18 y 19 de la Carpeta de prueba documental de la parte querellante en autos “De Sanctis, Guillermo Horacio s/ querella por injurias” y de la prueba documental actora en la presente causa).</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24) Que, en consecuencia, frente a los términos utilizados por la recurrente para expresar sus críticas y opiniones, corresponde que, sin desconocer la importancia del derecho ejercido por aquella, este Tribunal en cuanto resulta intérprete y salvaguarda final de las declaraciones, derechos y garantías de la Constitución Nacional, proceda a proteger de manera efectiva el derecho al honor, a la honra y a la reputación del actor, que también constituye uno de los derechos propios de nuestro estado democrático.</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 xml:space="preserve">Por ello, oída la señora Procuradora General, se declara inoficioso emitir un pronunciamiento respecto del planteo de nulidad de la sentencia apelada por haber devenido abstracto y, con el alcance indicado, se declara procedente la queja, formalmente admisible el recurso extraordinario deducido por la demandada y se confirma la sentencia apelada. Con costas (art. 68 del Cód. Proc. Civ. y Com. </w:t>
      </w:r>
      <w:proofErr w:type="gramStart"/>
      <w:r w:rsidRPr="001B5D8C">
        <w:rPr>
          <w:rFonts w:ascii="knowledgeLight" w:eastAsia="Times New Roman" w:hAnsi="knowledgeLight" w:cs="Times New Roman"/>
          <w:color w:val="444444"/>
          <w:sz w:val="24"/>
          <w:szCs w:val="24"/>
          <w:bdr w:val="none" w:sz="0" w:space="0" w:color="auto" w:frame="1"/>
          <w:lang w:eastAsia="es-AR"/>
        </w:rPr>
        <w:t>de</w:t>
      </w:r>
      <w:proofErr w:type="gramEnd"/>
      <w:r w:rsidRPr="001B5D8C">
        <w:rPr>
          <w:rFonts w:ascii="knowledgeLight" w:eastAsia="Times New Roman" w:hAnsi="knowledgeLight" w:cs="Times New Roman"/>
          <w:color w:val="444444"/>
          <w:sz w:val="24"/>
          <w:szCs w:val="24"/>
          <w:bdr w:val="none" w:sz="0" w:space="0" w:color="auto" w:frame="1"/>
          <w:lang w:eastAsia="es-AR"/>
        </w:rPr>
        <w:t xml:space="preserve"> la Nación). Agréguese la queja al principal y reintégrese el depósito efectuado a fs. 4. Notifíquese y devuélvanse las actuaciones al tribunal de origen. </w:t>
      </w:r>
      <w:r w:rsidRPr="001B5D8C">
        <w:rPr>
          <w:rFonts w:ascii="knowledgeLight" w:eastAsia="Times New Roman" w:hAnsi="knowledgeLight" w:cs="Times New Roman"/>
          <w:i/>
          <w:iCs/>
          <w:color w:val="444444"/>
          <w:sz w:val="24"/>
          <w:szCs w:val="24"/>
          <w:bdr w:val="none" w:sz="0" w:space="0" w:color="auto" w:frame="1"/>
          <w:lang w:eastAsia="es-AR"/>
        </w:rPr>
        <w:t>— Carlos F. Rosenkrantz </w:t>
      </w:r>
      <w:r w:rsidRPr="001B5D8C">
        <w:rPr>
          <w:rFonts w:ascii="knowledgeLight" w:eastAsia="Times New Roman" w:hAnsi="knowledgeLight" w:cs="Times New Roman"/>
          <w:color w:val="444444"/>
          <w:sz w:val="24"/>
          <w:szCs w:val="24"/>
          <w:bdr w:val="none" w:sz="0" w:space="0" w:color="auto" w:frame="1"/>
          <w:lang w:eastAsia="es-AR"/>
        </w:rPr>
        <w:t>(por su voto)</w:t>
      </w:r>
      <w:r w:rsidRPr="001B5D8C">
        <w:rPr>
          <w:rFonts w:ascii="knowledgeLight" w:eastAsia="Times New Roman" w:hAnsi="knowledgeLight" w:cs="Times New Roman"/>
          <w:i/>
          <w:iCs/>
          <w:color w:val="444444"/>
          <w:sz w:val="24"/>
          <w:szCs w:val="24"/>
          <w:bdr w:val="none" w:sz="0" w:space="0" w:color="auto" w:frame="1"/>
          <w:lang w:eastAsia="es-AR"/>
        </w:rPr>
        <w:t>. — Ricardo L. Lorenzetti </w:t>
      </w:r>
      <w:r w:rsidRPr="001B5D8C">
        <w:rPr>
          <w:rFonts w:ascii="knowledgeLight" w:eastAsia="Times New Roman" w:hAnsi="knowledgeLight" w:cs="Times New Roman"/>
          <w:color w:val="444444"/>
          <w:sz w:val="24"/>
          <w:szCs w:val="24"/>
          <w:bdr w:val="none" w:sz="0" w:space="0" w:color="auto" w:frame="1"/>
          <w:lang w:eastAsia="es-AR"/>
        </w:rPr>
        <w:t>(por su voto)</w:t>
      </w:r>
      <w:r w:rsidRPr="001B5D8C">
        <w:rPr>
          <w:rFonts w:ascii="knowledgeLight" w:eastAsia="Times New Roman" w:hAnsi="knowledgeLight" w:cs="Times New Roman"/>
          <w:i/>
          <w:iCs/>
          <w:color w:val="444444"/>
          <w:sz w:val="24"/>
          <w:szCs w:val="24"/>
          <w:bdr w:val="none" w:sz="0" w:space="0" w:color="auto" w:frame="1"/>
          <w:lang w:eastAsia="es-AR"/>
        </w:rPr>
        <w:t>. — Elena I. Highton de Nolasco </w:t>
      </w:r>
      <w:r w:rsidRPr="001B5D8C">
        <w:rPr>
          <w:rFonts w:ascii="knowledgeLight" w:eastAsia="Times New Roman" w:hAnsi="knowledgeLight" w:cs="Times New Roman"/>
          <w:color w:val="444444"/>
          <w:sz w:val="24"/>
          <w:szCs w:val="24"/>
          <w:bdr w:val="none" w:sz="0" w:space="0" w:color="auto" w:frame="1"/>
          <w:lang w:eastAsia="es-AR"/>
        </w:rPr>
        <w:t>(en disidencia)</w:t>
      </w:r>
      <w:r w:rsidRPr="001B5D8C">
        <w:rPr>
          <w:rFonts w:ascii="knowledgeLight" w:eastAsia="Times New Roman" w:hAnsi="knowledgeLight" w:cs="Times New Roman"/>
          <w:i/>
          <w:iCs/>
          <w:color w:val="444444"/>
          <w:sz w:val="24"/>
          <w:szCs w:val="24"/>
          <w:bdr w:val="none" w:sz="0" w:space="0" w:color="auto" w:frame="1"/>
          <w:lang w:eastAsia="es-AR"/>
        </w:rPr>
        <w:t>. — Juan C. Maqueda. — Horacio Rosatti </w:t>
      </w:r>
      <w:r w:rsidRPr="001B5D8C">
        <w:rPr>
          <w:rFonts w:ascii="knowledgeLight" w:eastAsia="Times New Roman" w:hAnsi="knowledgeLight" w:cs="Times New Roman"/>
          <w:color w:val="444444"/>
          <w:sz w:val="24"/>
          <w:szCs w:val="24"/>
          <w:bdr w:val="none" w:sz="0" w:space="0" w:color="auto" w:frame="1"/>
          <w:lang w:eastAsia="es-AR"/>
        </w:rPr>
        <w:t>(por su voto)</w:t>
      </w:r>
      <w:r w:rsidRPr="001B5D8C">
        <w:rPr>
          <w:rFonts w:ascii="knowledgeLight" w:eastAsia="Times New Roman" w:hAnsi="knowledgeLight" w:cs="Times New Roman"/>
          <w:i/>
          <w:iCs/>
          <w:color w:val="444444"/>
          <w:sz w:val="24"/>
          <w:szCs w:val="24"/>
          <w:bdr w:val="none" w:sz="0" w:space="0" w:color="auto" w:frame="1"/>
          <w:lang w:eastAsia="es-AR"/>
        </w:rPr>
        <w:t>.</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Voto del doctor Lorenzetti</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i/>
          <w:iCs/>
          <w:color w:val="444444"/>
          <w:sz w:val="24"/>
          <w:szCs w:val="24"/>
          <w:bdr w:val="none" w:sz="0" w:space="0" w:color="auto" w:frame="1"/>
          <w:lang w:eastAsia="es-AR"/>
        </w:rPr>
        <w:t>Considerando:</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1°) Que contra el pronunciamiento de la Sala I de la Corte de Justicia de la Provincia de San Juan que desestimó los recursos de, inconstitucionalidad y casación deducidos respecto del fallo de la cámara que había condenado a Ana María López de Herrera a pagar la suma de $90.000 a favor del actor para reparar el daño moral sufrido con motivo de las declaraciones efectuadas por la demandada ante diversos medios periodísticos, como también a difundir el fallo en los mismos medios que habían divulgado las ofensas, la vencida interpuso el recurso extraordinario federal cuya desestimación dio origen a la presente queja.</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2°) Que la cuestión planteada en autos se suscitó el 7 de septiembre de 2006, cuando el entonces gobernador de la Provincia de San Juan, ingeniero José Luis Gioja, anunció a los medios de prensa que el Ministro de Educación provincial había renunciado por razones de salud y que su reemplazante sería el Jefe de Asesores, Dr. Guillermo Horacio De Sanctis. Ese mismo día, en horas de la noche y en el marco de un acto de protesta social —denominado marcha de las antorchas—, la demandada —Secretaria General de la Unión de Docentes Agremiados Provinciales (UDAP)—, dedicó duros párrafos de su alocución para manifestar su oposición a la designación del nuevo ministro de educación.</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3°) Que en esa oportunidad y después de decir que el “espanto me enmudece”, la referida dirigente gremial recordó que en una “nefasta noche” en la Cámara de Diputados provincial se había modificado el estatuto docente, quitándoles beneficios laborales a los trabajadores. En los días siguientes, la demandada concedió numerosas entrevistas a los medios de prensa provinciales en los que reiteraba la resistencia del sector de la docencia a la designación de Guillermo De Sanctis, debido a la actuación que tuvo como jefe del bloque de diputados provinciales del Partido Justicialista cuando se modificó el referido estatuto.</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4°) Que el 11 de septiembre de 2006, en el programa radial “El Mediador”, la demandada dijo: “[H]oy tenemos graves situaciones de violencia en las escuelas nosotros, tenemos la violencia de las drogas, tenemos la violencia de los papás, de la familia, [...] que los chicos llevan las marcas y demás, y hoy tenemos un representante máximo de esta violencia”. Asimismo, aludió a la existencia de un correo electrónico que circulaba en esos días que decía “pavadita de nene nos mandan los sanjuaninos, manden vino que es mejor” e hizo referencia también a un escrache que le hicieron al actor en la ciudad de Buenos Aires, promovido por un grupo mujeres golpeadas. La entrevistada aclaró al periodista que era consciente de la rispidez de sus dichos, pero se trataba de información que había sido publicada por diversos medios locales y nacionales.</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5°) Que el 12 de septiembre de 2006, en el noticiero matutino, emitido por Radio Armonía, la dirigente gremial hizo nuevas declaraciones en las que puso en evidencia el malestar existente en el grupo que representaba con motivo de la designación propuesta para cubrir el cargo de Ministro de educación y reiteró que el candidato no reunía las condiciones que ellos creían necesarias para ejercer el referido cargo. Aludió a lo que había ocurrido durante la gobernación de Escobar, a la que calificó como la época del mayor ajuste menemista, y mencionó también que se debía tener en cuenta la historia de cada persona y sus antecedentes, porque los docentes cargaban ya bastante con situaciones que tenían que ver con la violencia familiar, con la drogadicción y con la falta de políticas sociales que garantizaran que los chicos estuvieran contenidos dentro de sus propias familias.</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6°) Que más adelante y frente a la requisitoria de la periodista, la demandada dijo que no tenía ninguna cuestión personal con Guillermo De Sanctis, aunque a continuación manifestó que consideraba que era un personaje perteneciente a una época nefasta para el sector de los docentes. Asimismo, señaló que no podía callarse en una cuestión que era un secreto a voces, que no podía callarse porque sería hipócrita y que una de sus responsabilidades era tener memoria para poder proyectar un futuro.</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7°) Que unas horas más tarde la demandada concedió una nueva entrevista que fue emitida por Radio Antena 1 en el programa “Café a la Turca”. Allí mostró su beneplácito por la decisión del demandante de no asumir como Ministro de Educación de la Provincia; empero, cuando el periodista le dijo que Guillermo De Sanctis había anunciado que iba a iniciar acciones legales en su contra, la dirigente gremial manifestó que ella era simplemente la voz de aquellos que no tenían sus propias voces..., que ella hablaba con conocimiento y que había centrado su exposición en lo que había pasado en la legislatura provincial y que con respecto a lo demás, se había limitado a recordar lo que habían publicado los medios unos años atrás, señaló que en uno de ellos había hecho expresa referencia a un “escrache” a Guillermo De Sanctis por ser una persona golpeadora de su familia.</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8°) Que ese mismo día la demandada concedió también un reportaje al noticiero emitido por Radio San Martín. Allí volvió a poner de manifiesto las razones que tenía para oponerse a la designación propuesta y aludió nuevamente al desempeño del actor en una época a la que calificó de nefasta para los docentes. Reiteró que la persona a la que se le había ofrecido el cargo de Ministro de Educación no reunía condiciones y autoridad moral para ejercerlo y expresó también que “nadie mejor que él y toda la comunidad para saber lo que yo misma leí en todos los medios que conozco. Y como yo sé de la persona, por respeto a ello no hablo”.</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En la misma fecha circuló un panfleto en el que se había hecho una composición de recortes del Diario de Cuyo en los que se reproducían los hechos divulgados por Ana María López de Herrera en los distintos reportajes referentes a la existencia de un correo electrónico anónimo que vinculaba a De Sanctis con hechos de corrupción y tráfico de drogas, y a la nota que daba cuenta de una denuncia por violencia familiar.</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9°) Que el 13 de septiembre de 2006, fue publicado en el Diario de Cuyo un reportaje efectuado a Ana María López de Herrera, en el que manifestaba que se sentía reconfortada por el hecho de que Guillermo De Sanctis había declinado la aceptación del cargo para el que había sido propuesto. Allí dijo que no había hecho ninguna campaña de desprestigio, aunque aclaró que el candidato no reunía los requisitos de honorabilidad que requería el ejercicio de esa función y que el nuevo ministro debía tener valores; no debía tener un pasado que lo condenara y debía respetar la palabra empeñada.</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10) Que el mismo día fue publicado otro artículo en el Diario El Zonda en el que la demandada volvió a cuestionar el desempeño de Guillermo De Sanctis como diputado provincial durante la gobernación de Escobar y aclaró que ella no consideraba haber agraviado al demandante. Sostuvo que habían puesto en su boca cosas que no había dicho; que no había declarado que fuera un golpeador o un traficante, sino que se había limitado a expresar su opinión respecto a que De Sanctis no reunía los mejores testimonios de vida y conducta pública para desempeñar el cargo para el que había sido propuesto.</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11) Que con motivo de esas declaraciones, el aludido dedujo una querella criminal por injurias contra Ana María López de Herrera que después de diversas alternativas procesales —que generaron la intervención de esta Corte en dos oportunidades en las que se dispuso, primero, que se evaluara la incidencia que había tenido la modificación del art. 110 del CP (t.o. ley 26.551) y después que se determinara si se había operado la prescripción—, finalizó con la decisión del juez interviniente que declaró extinguida la acción penal por prescripción (conf. copia obrante fs. 325).</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12) Que la Sala Segunda de la Cámara de Apelaciones en lo Civil, Comercial y Minería de la Provincia de San Juan confirmó el pronunciamiento del juez de primera instancia que había admitido la demanda de daños y perjuicios deducida por Guillermo De Sanctis. Para adoptar esa decisión el tribunal hizo hincapié en las consideraciones efectuadas por la Corte de Justicia de la provincia al desestimar el recurso de casación deducido en sede criminal. A tal fin, señaló que “decir de quien se encuentra postulado a ser Ministro de Educación de la Provincia que es un representante máximo de esta violencia, después de haberse referido claramente a la violencia en las escuelas, la violencia de la droga y la violencia de la familia”, constituía una ofensa que resultaba apta para configurar el delito de injurias, máxime cuando la querellada tenía conciencia de que lo que decía no solo había sido una adjetivación personal, sino que tenía capacidad para lesionar la honra y el crédito de Guillermo De Sanctis.</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13) Que la Sala I de la Corte de Justicia de la provincia rechazó los recursos de casación y de inconstitucionalidad interpuestos por la demandada con sustento en que las declaraciones efectuadas por la demandada Ana María López de Herrera ante diversos medios periodísticos en las que se refería al actor como “representante máximo de la violencia” y un golpeador de familia no versaban sobre un asunto de interés público. A su vez, sostuvo que el monto de la condena era razonable, ya que se correspondía con el carácter de la persona afectada y de las expresiones difundidas.</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14) Que contra dicha resolución la vencida interpuso recurso extraordinario en donde sostiene que la sentencia apelada debe ser declarada nula porque el</w:t>
      </w:r>
      <w:r w:rsidRPr="001B5D8C">
        <w:rPr>
          <w:rFonts w:ascii="knowledgeLight" w:eastAsia="Times New Roman" w:hAnsi="knowledgeLight" w:cs="Times New Roman"/>
          <w:i/>
          <w:iCs/>
          <w:color w:val="444444"/>
          <w:sz w:val="24"/>
          <w:szCs w:val="24"/>
          <w:bdr w:val="none" w:sz="0" w:space="0" w:color="auto" w:frame="1"/>
          <w:lang w:eastAsia="es-AR"/>
        </w:rPr>
        <w:t> a quo</w:t>
      </w:r>
      <w:r w:rsidRPr="001B5D8C">
        <w:rPr>
          <w:rFonts w:ascii="knowledgeLight" w:eastAsia="Times New Roman" w:hAnsi="knowledgeLight" w:cs="Times New Roman"/>
          <w:color w:val="444444"/>
          <w:sz w:val="24"/>
          <w:szCs w:val="24"/>
          <w:bdr w:val="none" w:sz="0" w:space="0" w:color="auto" w:frame="1"/>
          <w:lang w:eastAsia="es-AR"/>
        </w:rPr>
        <w:t> infringió lo dispuesto por el entonces vigente art. 1101 del Cód. Civil, que impedía el dictado de un pronunciamiento en sede civil cuando aún no se encontraba firme la condena impuesta en el fuero criminal, sin que se hubiese configurado alguna de las excepciones previstas por la referida norma. Cuestiona también que los jueces se hayan apartado de lo dispuesto por la ley 26.551, que había desincriminado el delito de injurias cuando los calificativos lesivos del honor guardasen relación con asuntos de interés público, pues si no había injuria desde el punto de vista penal, tampoco la había desde el punto de vista del derecho civil, a tenor de lo dispuesto por el art. 1066 del viejo Cód. Civil.</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15) Que se agravia también porque tratándose de informaciones referentes a funcionarios públicos, figuras públicas o particulares que hubieran intervenido en cuestiones de esa índole, que contuvieren expresiones falsas o inexactas, los que se consideren afectados por ella debían demostrar que quien emitió la expresión o imputación conocía la falsedad de la noticia y obró con conocimiento de que eran falsas o con notoria despreocupación por su veracidad, circunstancia que no se había verificado en el caso. Aduce que su parte no había proferido ningún insulto y que había obrado en defensa de un interés público.</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16) Que el recurso extraordinario es formalmente admisible en tanto controvierte la inteligencia que el tribunal apelado ha dado a las cláusulas constitucionales que protegen la libertad de expresión y la decisión ha sido contraria al derecho que el demandado fundara en ellas (art. 14, inc. 3°, de la ley 48). Los agravios sustentados en la tacha de arbitrariedad se encuentran directamente vinculados a la cuestión federal, motivo por el cual serán tratados conjuntamente.</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17) Que, en consecuencia, corresponde precisar los derechos que se encuentran en conflicto en el presente caso, como asimismo, las personas involucradas en este. Por un lado, la demandada —Secretaria General de la Unión de Docentes Agremiados Provinciales (UDAP</w:t>
      </w:r>
      <w:proofErr w:type="gramStart"/>
      <w:r w:rsidRPr="001B5D8C">
        <w:rPr>
          <w:rFonts w:ascii="knowledgeLight" w:eastAsia="Times New Roman" w:hAnsi="knowledgeLight" w:cs="Times New Roman"/>
          <w:color w:val="444444"/>
          <w:sz w:val="24"/>
          <w:szCs w:val="24"/>
          <w:bdr w:val="none" w:sz="0" w:space="0" w:color="auto" w:frame="1"/>
          <w:lang w:eastAsia="es-AR"/>
        </w:rPr>
        <w:t>)—</w:t>
      </w:r>
      <w:proofErr w:type="gramEnd"/>
      <w:r w:rsidRPr="001B5D8C">
        <w:rPr>
          <w:rFonts w:ascii="knowledgeLight" w:eastAsia="Times New Roman" w:hAnsi="knowledgeLight" w:cs="Times New Roman"/>
          <w:color w:val="444444"/>
          <w:sz w:val="24"/>
          <w:szCs w:val="24"/>
          <w:bdr w:val="none" w:sz="0" w:space="0" w:color="auto" w:frame="1"/>
          <w:lang w:eastAsia="es-AR"/>
        </w:rPr>
        <w:t>, ha fundado su posición en el derecho a la libertad de expresión y crítica, y por otro, el actor —Jefe de Asesores del Gobernador de la Provincia de San Juan, ex legislador, entre otros muchos cargos de relevancia institucional en el ámbito nacional y provincial— ha invocado su derecho a la honra y reputación profesional.</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18) Que, sentado ello, cabe señalar que los agravios vinculados con el rechazo del planteo de nulidad de la sentencia por haberse infringido lo dispuesto por el art. 1101 del entonces vigente Cód. Civil, resultan inoficiosos a poco que se advierta que las cuestiones planteadas se han tornado abstractas al haberse declarado extinguida por prescripción la acción penal deducida en la querella por injurias formulada por Guillermo Horacio De Sanctis contra Ana María López de Herrera (conf. copia de fs. 75 del recurso de queja).</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 xml:space="preserve">Asimismo, las objeciones vinculadas con la posibilidad de que procediese una condena civil fundada en una conducta que fue despenalizada por la ley 26.551 resultan inadmisibles (art. 280 del Cód. Proc. Civ. y Com. </w:t>
      </w:r>
      <w:proofErr w:type="gramStart"/>
      <w:r w:rsidRPr="001B5D8C">
        <w:rPr>
          <w:rFonts w:ascii="knowledgeLight" w:eastAsia="Times New Roman" w:hAnsi="knowledgeLight" w:cs="Times New Roman"/>
          <w:color w:val="444444"/>
          <w:sz w:val="24"/>
          <w:szCs w:val="24"/>
          <w:bdr w:val="none" w:sz="0" w:space="0" w:color="auto" w:frame="1"/>
          <w:lang w:eastAsia="es-AR"/>
        </w:rPr>
        <w:t>de</w:t>
      </w:r>
      <w:proofErr w:type="gramEnd"/>
      <w:r w:rsidRPr="001B5D8C">
        <w:rPr>
          <w:rFonts w:ascii="knowledgeLight" w:eastAsia="Times New Roman" w:hAnsi="knowledgeLight" w:cs="Times New Roman"/>
          <w:color w:val="444444"/>
          <w:sz w:val="24"/>
          <w:szCs w:val="24"/>
          <w:bdr w:val="none" w:sz="0" w:space="0" w:color="auto" w:frame="1"/>
          <w:lang w:eastAsia="es-AR"/>
        </w:rPr>
        <w:t xml:space="preserve"> la Nación).</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19) Que el criterio de ponderación entre la libertad “de expresión y la responsabilidad civil ha sido establecido por esta Corte en numerosos precedentes. La regla es que la libertad de expresión, de opinión y de crítica, goza de la máxima protección en el derecho argentino; en cambio, es radicalmente diferente cuando se trata de la afirmación de hechos con conocimiento de su falsedad o con una grave negligencia al respecto, en cuyo caso, la responsabilidad queda sujeta a las reglas de la real malicia. En la valoración de la responsabilidad es importante establecer si el autor tuvo la posibilidad de criticar sin causar daños conforme a lo que hacen personas de similar categoría.</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Estos criterios, que serán examinados, son esenciales para preservar tanto el debate democrático como el respeto de la dignidad de la persona.</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20) Que, en ese orden, para abordar los hechos del caso según los precedentes de esta Corte, cuando se trata de informaciones referidas a funcionarios públicos, figuras públicas o particulares que hubieran intervenido en cuestiones de esa índole, resulta decisivo precisar si aquellas se refieren a expresiones en las que prima la afirmación de hechos (aseveraciones fácticas) o si, por el contrario, se está en presencia de otras en las que prevalecen las ideas, las opiniones, los juicios críticos o de valor, las conjeturas y aun las hipótesis (Fallos: 331:1530). Ello, por cuanto conforme a una sólida doctrina elaborada por este Tribunal, esta distinción permite determinar el estándar que deberá emplearse para establecer la existencia de una eventual responsabilidad civil.</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En efecto, en el supuesto de los hechos, el análisis de la justificación de la lesión causada a derechos personalísimos debe realizarse sobre la base de la doctrina de la “real malicia”; en tanto que respecto de las ideas, opiniones, juicios de valor, juicios hipotéticos o conjeturas, dado que por su condición abstracta no es posible predicar de ellos verdad o falsedad, no se aplica dicha doctrina, sino que solo corresponde tomar como objeto de reproche jurídico la utilización de palabras inadecuadas, esto es, la forma de la expresión y no su contenido, dado que este, en cuanto opinión, es absolutamente libre.</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21) Que, con arreglo a estas premisas, cabe distinguir con relación a las expresiones utilizadas por la demandada sobre el actor, las opiniones críticas y cuestionamientos de su actuación como funcionario público, de aquellas otras que, fuera de dicho marco, trasuntan aseveraciones fácticas vinculadas a otros ámbitos de su vida.</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22) Que, con relación a las primeras, sobresalen los juicios de valor y críticas utilizados por la demandada para referirse al actor, en relación con su actuación como jefe del bloque de diputados del Partido Justicialista cuando se modificó el estatuto docente durante la gobernación de Escobar en la Provincia de San Juan, como así también, y en razón de ello, sobre su idoneidad para ocupar el cargo de Ministro de Educación provincial para el que había sido designado.</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23) Que, como se indicó anteriormente, respecto a las opiniones, ideas o juicios de valor sobre la reputación y el honor de terceros, se ha señalado que el criterio de ponderación debe estar dado por la ausencia de expresiones estricta e indudablemente injuriantes y que en forma manifiesta carezcan de relación con las ideas u opiniones que se expongan (Fallos: 321:2558); y que el estándar de la real malicia resulta inaplicable a estos supuestos, por cuanto respecto de las ideas, opiniones, juicios de valor, juicios hipotéticos o conjeturales, no es posible predicar verdad o falsedad (Fallos: 321:2558; 331:1530).</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De lo que cabe concluir que, en consecuencia, toda expresión que admita ser clasificada como una opinión, por sí sola no da lugar a la responsabilidad civil de quien la emite (doctrina de Fallos: 332:2559).</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24) Que, en tales condiciones, las expresiones de la demandada referidas al actor vinculadas con su desempeño como jefe del bloque de diputados provinciales durante la gobernación señalada, solo traducen opiniones críticas, ideas o juicios de valor negativos efectuados respecto de un funcionario público que no superan el nivel de tolerancia que es dable esperar de quien desempeña un cargo gubernamental, cuando se lo cuestiona en su esfera de actuación pública.</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Por otra parte, tampoco se advierten, en este tramo de sus afirmaciones, términos que puedan considerarse epítetos denigrantes, insultos o locuciones que no guarden relación con el sentido crítico del discurso.</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25) Que, en definitiva, las declaraciones críticas vertidas por la demandada en diferentes medios sobre la condición y méritos del demandante para acceder al cargo de Ministro de Educación provincial, solo traducen opiniones sobre las aptitudes y el actuar de un funcionario público que, a juzgar por los elementos arrimados a la causa, no implican un exceso o abuso en el ejercicio de la libertad de expresión que puedan considerarse como una lesión no justificada a la esfera jurídica del actor.</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26) Que, por el contrario, diferente consideración merecen las manifestaciones realizadas por la accionada en diversas entrevistas periodísticas, que incursionaron en otros aspectos de la vida del funcionario público al sugerir, en diversas entrevistas radiales, ser “un representante máximo de esta violencia” (fs. 6 vta./15) y “una persona golpeadora de su familia” (fs. 17/18).</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En este caso, en los términos de la distinción mencionada, estas graves imputaciones deben ser consideradas como afirmaciones de hechos y no opiniones o juicios de valor.</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27) Que, siendo ello así, la apreciación de estas aseveraciones fácticas, a los fines de determinar si en la especie ha mediado un supuesto de daño justificado como lo sostiene la recurrente, debe realizarse compulsando las circunstancias específicas del caso en examen, a través del prisma de la doctrina de la real malicia elaborada por esta Corte.</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En este orden, y en lo que aquí interesa, se ha considerado que para obtener la reparación pecuniaria por las publicaciones concernientes a la discusión sobre asuntos de interés público, los funcionarios (o figuras públicas) deben robar que la información fue efectuada por el demandado a sabiendas de su falsedad o, al menos, que ha obrado con una “notoria despreocupación” (Fallos: 331:1530; 332:2559), “total despreocupación” (Fallos: 321:2558, voto de los jueces Petracchi y Bossert) o un “desinterés temerario” (Fallos: 337:1052) acerca de la verdad.</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28) Que, como puede apreciarse, el eje del estándar se halla configurado por un específico componente subjetivo, razón por la cual su comprobación impone analizar, en el caso concreto, el comportamiento cuestionado de conformidad con las circunstancias particulares de tiempo, persona y lugar que se relacionan con los hechos.</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29) Que, con arreglo a esta premisa, resulta de la compulsa de los elementos de juicio obrantes en la causa, que se ha acreditado que las graves imputaciones de conductas criminales fueron realizadas por la recurrente no solo con conciencia de su capacidad ofensiva sino, además, con una total despreocupación respecto de la falsedad de los hechos.</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En efecto, cabe señalar que la demandada por su condición de secretaria general del gremio docente no podía desconocer la entidad difamatoria de sus afirmaciones, así como tampoco el impacto inmediato y directo que estas tendrían en los oyentes de las entrevistas radiales de las que se valía para realizarlas. Estos aspectos no pueden dejar de sopesarse, pues constituyen una regla insoslayable para modular las consecuencias de una atribución subjetiva de la responsabilidad civil que, cuanto mayor es el deber de obrar con prudencia y pleno conocimiento de las cosas, mayor es la diligencia exigible al agente y la valoración de la previsibilidad de las consecuencias que su comportamiento ocasiona (doctrina de Fallos: 336:1148, considerando 10; asimismo, art. 902 del código civil derogado aplicable a la especie).</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A este respecto, entre otras circunstancias, resulta por demás elocuente que, en el reportaje del 11 de septiembre de 2006, ante la advertencia explícita de su entrevistador sobre la dureza de los dichos, la demandada, los ratifica y se declara “totalmente consciente” sobre el alcance de ellos (fs. 6 vta./15).</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30) Que las graves afirmaciones realizadas por la demandada, por otra parte, tampoco pueden encontrar justificación en las notas periodísticas publicadas en los medios de prensa provinciales.</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En este sentido, el 30 de mayo de 2001 el Diario de Cuyo publicó una nota titulada “De Sanctis fue denunciado por su mujer por lesiones”; el 20 de enero de 2002 el mismo diario difundió un artículo periodístico que afirmaba: “Hasta ahora en San Juan los escraches conocidos fueron: A Guillermo De Sanctis: Un mail pasó de casilla en casilla informando sobre la 'designación de un corrupto'; el 15 de abril de 2002 aquel diario denunció que De Sanctis había sido acusado por querer acceder a compensaciones inapropiadas y por último, un medio local, también había difundido que el actor había sido escrachado por organizaciones feministas durante el día internacional de la mujer (documentos individualizados como 15 y 16 de la carpeta agregada de prueba documental de la parte querellante).</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De la consideración de estos elementos, resulta difícil comprender de qué modo la referencia periodística sobre una denuncia publicada varios años antes de las declaraciones bajo juzgamiento, pudo constituir —por sí— sustento suficiente y razonable para atribuirle al actor, sin más y a través de medios públicos, la autoría de graves delitos. Ello, por cuanto si bien no resultaba necesario, a los fines del estándar en cuestión, constatar la veracidad de la información o reproducirla fielmente (como se exige, en cambio, para cumplir con la doctrina de Fallos: 308:789), un obrar honesto le imponía a la demandada, como mínimo, que las referencias a los antecedentes personales del funcionario público, en todo caso, hubieran sido hechas con una razonable congruencia con el verdadero contenido de aquellas.</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De tal suerte que, la falta de correlación entre el contenido de las imputaciones y la noticia publicada —que en forma reiterada adujo ser el sostén de sus dichos— pone en evidencia, cuanto menos, el notorio desinterés de la demandada sobre la información que estaba difundiendo públicamente a través de los medios de comunicación.</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31) Que, en las condiciones expresadas, cabe concluir que las imputaciones que realizó la demandada exceden los límites impuestos por la buena fe y traducen el propósito evidente de atribuir al actor —con absoluto menosprecio por la realidad de los hechos— la comisión lisa y llana de delitos dolosos, circunstancias que —cabe reiterar— no surgían de las notas aludidas (doctrina de Fallos: 310:508, considerando 15).</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32) Que, frente a tal perspectiva, no puede exigirse a un funcionario público que soporte estoicamente cualquier afrenta a su honor y dignidad y se le niegue la tutela resarcitoria del daño injustamente sufrido. Ello, pues, como tiene dicho esta Corte, el ejercicio de los derechos que confiere el ordenamiento jurídico no constituye una muestra de debilidad, ni denuncia una falta de espíritu republicano.</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Admitir lo contrario, importaría tanto como consagrar la existencia de una categoría de ciudadanos que —por su cargo o función pública— quedaría huérfana de tutela constitucional y expuesta al agravio impune (Fallos: 336:1148; CSJ 151/2008 (44-M)/CS1 “Maiztegui, Martín J. c. Acebedo, Horacio N.”, disidencia del juez Fayt, sentencia del 5 de octubre de 2010).</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33) Que, antes de concluir, cabe recordar con respecto a la libertad de expresión, que esta Corte ha declarado en forma reiterada el lugar eminente que ella tiene en un régimen republicano. Al mismo tiempo, ha reconocido también —en innumerables precedentes— que, bajo ciertas circunstancias, el derecho a expresarse libremente no ampara a quienes cometen ilícitos civiles en perjuicio de la reputación de terceros (Fallos: 308:789; 310:508; 331:1530; 332:2559).</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Esta comprensión, basada en un principio elemental del orden constitucional conforme al cual no puede haber una hermenéutica que lleve a una destrucción recíproca de derechos (Fallos: 311:2272; 312:496) es plenamente entendible en la especie, a poco que se repare que el reconocimiento de la dignidad humana como valor supremo de nuestro orden constitucional (Fallos: 333:405) sobre el que gira la organización de los derechos fundamentales (Fallos: 327:3753), implica admitir que la trascendente garantía constitucional de la libertad de expresión, no puede traducirse, al amparo de ningún entendimiento dogmático, en un derecho al insulto o a la vejación gratuita e injustificada (doctrina de Fallos: 321:2558; 331:1530).</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34) Que, en una análoga línea de pensamiento, la Corte de los Estados Unidos de Norteamérica, poco después de pronunciarse en el recordado </w:t>
      </w:r>
      <w:r w:rsidRPr="001B5D8C">
        <w:rPr>
          <w:rFonts w:ascii="knowledgeLight" w:eastAsia="Times New Roman" w:hAnsi="knowledgeLight" w:cs="Times New Roman"/>
          <w:i/>
          <w:iCs/>
          <w:color w:val="444444"/>
          <w:sz w:val="24"/>
          <w:szCs w:val="24"/>
          <w:bdr w:val="none" w:sz="0" w:space="0" w:color="auto" w:frame="1"/>
          <w:lang w:eastAsia="es-AR"/>
        </w:rPr>
        <w:t>leading case</w:t>
      </w:r>
      <w:r w:rsidRPr="001B5D8C">
        <w:rPr>
          <w:rFonts w:ascii="knowledgeLight" w:eastAsia="Times New Roman" w:hAnsi="knowledgeLight" w:cs="Times New Roman"/>
          <w:color w:val="444444"/>
          <w:sz w:val="24"/>
          <w:szCs w:val="24"/>
          <w:bdr w:val="none" w:sz="0" w:space="0" w:color="auto" w:frame="1"/>
          <w:lang w:eastAsia="es-AR"/>
        </w:rPr>
        <w:t> “New York Times vs. Sullivan” (376 U.S. 254 [1964]), tuvo la oportunidad de recordar, a propósito de un caso vinculado a la doctrina de la real malicia, que el derecho de toda persona a la protección de su reputación frente a las injustas agresiones, constituye un reflejo de la dignidad humana, raíz de todo sistema decente y ordenado de libertad (“Rosenblatt vs. Baer” 383 U.S. 75 (1966), voto concurrente del juez Stewart).</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35) Que, al hilo de lo expuesto, está fuera de discusión que la demandada podía criticar ampliamente al actor sin necesidad de traspasar los límites del ejercicio regular del derecho. Este comportamiento es propio de las personas que participan de debates públicos expresando sus ideas, criticando, aportando progreso y mejora para la sociedad, a diferencia de los hechos mencionados en los considerandos anteriores que se apartan de la buena fe exigible a quien participa de aquellos.</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36) Que, en función de lo precedentemente expresado, cabe considerar que en el sub examine se ha configurado el aspecto subjetivo que esta Corte exige para aplicar el estándar de la real malicia y resulte procedente la responsabilidad civil de la demandada.</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 xml:space="preserve">Por ello, oída la señora Procuradora General, se declara abstracto el planteo referente a la nulidad de la sentencia apelada por lo que resulta inoficioso un pronunciamiento al respecto, se declara procedente la queja, formalmente admisible el recurso extraordinario deducido por la demandada, y se confirma la sentencia recurrida con los fundamentos y el alcance indicado. Con costas (art. 68 del Cód. Proc. Civ. y Com. </w:t>
      </w:r>
      <w:proofErr w:type="gramStart"/>
      <w:r w:rsidRPr="001B5D8C">
        <w:rPr>
          <w:rFonts w:ascii="knowledgeLight" w:eastAsia="Times New Roman" w:hAnsi="knowledgeLight" w:cs="Times New Roman"/>
          <w:color w:val="444444"/>
          <w:sz w:val="24"/>
          <w:szCs w:val="24"/>
          <w:bdr w:val="none" w:sz="0" w:space="0" w:color="auto" w:frame="1"/>
          <w:lang w:eastAsia="es-AR"/>
        </w:rPr>
        <w:t>de</w:t>
      </w:r>
      <w:proofErr w:type="gramEnd"/>
      <w:r w:rsidRPr="001B5D8C">
        <w:rPr>
          <w:rFonts w:ascii="knowledgeLight" w:eastAsia="Times New Roman" w:hAnsi="knowledgeLight" w:cs="Times New Roman"/>
          <w:color w:val="444444"/>
          <w:sz w:val="24"/>
          <w:szCs w:val="24"/>
          <w:bdr w:val="none" w:sz="0" w:space="0" w:color="auto" w:frame="1"/>
          <w:lang w:eastAsia="es-AR"/>
        </w:rPr>
        <w:t xml:space="preserve"> la Nación). Agréguese la queja al principal y reintégrese el depósito de fs. 4. Notifíquese y devuélvanse las actuaciones al tribunal de origen. — </w:t>
      </w:r>
      <w:r w:rsidRPr="001B5D8C">
        <w:rPr>
          <w:rFonts w:ascii="knowledgeLight" w:eastAsia="Times New Roman" w:hAnsi="knowledgeLight" w:cs="Times New Roman"/>
          <w:i/>
          <w:iCs/>
          <w:color w:val="444444"/>
          <w:sz w:val="24"/>
          <w:szCs w:val="24"/>
          <w:bdr w:val="none" w:sz="0" w:space="0" w:color="auto" w:frame="1"/>
          <w:lang w:eastAsia="es-AR"/>
        </w:rPr>
        <w:t>Ricardo L. Lorenzetti.</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Voto del doctor </w:t>
      </w:r>
      <w:r w:rsidRPr="001B5D8C">
        <w:rPr>
          <w:rFonts w:ascii="knowledgeLight" w:eastAsia="Times New Roman" w:hAnsi="knowledgeLight" w:cs="Times New Roman"/>
          <w:i/>
          <w:iCs/>
          <w:color w:val="444444"/>
          <w:sz w:val="24"/>
          <w:szCs w:val="24"/>
          <w:bdr w:val="none" w:sz="0" w:space="0" w:color="auto" w:frame="1"/>
          <w:lang w:eastAsia="es-AR"/>
        </w:rPr>
        <w:t>Rosatti</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i/>
          <w:iCs/>
          <w:color w:val="444444"/>
          <w:sz w:val="24"/>
          <w:szCs w:val="24"/>
          <w:bdr w:val="none" w:sz="0" w:space="0" w:color="auto" w:frame="1"/>
          <w:lang w:eastAsia="es-AR"/>
        </w:rPr>
        <w:t>Considerando</w:t>
      </w:r>
      <w:r w:rsidRPr="001B5D8C">
        <w:rPr>
          <w:rFonts w:ascii="knowledgeLight" w:eastAsia="Times New Roman" w:hAnsi="knowledgeLight" w:cs="Times New Roman"/>
          <w:color w:val="444444"/>
          <w:sz w:val="24"/>
          <w:szCs w:val="24"/>
          <w:bdr w:val="none" w:sz="0" w:space="0" w:color="auto" w:frame="1"/>
          <w:lang w:eastAsia="es-AR"/>
        </w:rPr>
        <w:t>:</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1°) Que la Sala I de la Corte de Justicia de la Provincia de San Juan desestimó los recursos de inconstitucionalidad y casación deducidos por Ana María López de Herrera —por entonces Secretaria General de la Unión de Docentes Agremiados Provinciales (UDAP)— respecto del fallo de cámara que: i) la había condenado a pagar a Guillermo Horacio De Sanctis la suma de $90.000 con motivo del daño moral sufrido por las declaraciones efectuadas por aquella en distintos medios de comunicación local, en oportunidad de conocer la propuesta del entonces gobernador provincial de designar al actor en el cargo de Ministro de Educación local, al entender que resultaban lesivas de su derecho al honor y a la reputación personal de aquel; y ii) había ordenado la difusión del fallo en los mismos medios de comunicación en los que se habían divulgados las ofensas (conf. fs. 316/321 del expte. 5461).</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Después de formular variadas consideraciones acerca de que, en el caso, la existencia de una causa penal por injurias no obstaba a una decisión en esta sede, la corte local hizo mérito de que las ofensas proferidas por la demandada nada tenían que ver “con un asunto público”, pues de las constancias de autos surgía probado que al actor se le había imputado públicamente, mediante la prensa, “ser golpeador de su familia” y “representante máximo de la violencia”, imputaciones de las que surgía el daño moral cuya reparación se perseguía. El máximo tribunal provincial desestimó asimismo los agravios vinculados con el monto indemnizatorio por tratarse de cuestiones ajenas a la instancia extraordinaria, sin que se advirtiera arbitrariedad en este punto dada la calidad de la persona afectada y las ofensas a ella proferidas.</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Contra dicho pronunciamiento la demandada dedujo recurso extraordinario que, denegado, dio lugar a la presente queja (conf. fs. 328/333 y 344/345 del referido expediente).</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2°) Que a fin de comprender el asunto y decidir la controversia a la luz del contexto fáctico en el que se inserta, resulta conveniente efectuar un relato detallado de los antecedentes del caso.</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El 7 de septiembre de 2006, el mismo día en que el entonces gobernador de la citada provincia, ingeniero José Luis Gioja, anunció a los medios de prensa que el ministro de educación provincial había renunciado por razones de salud y que su reemplazante sería el Jefe de Asesores, Dr. Guillermo Horacio De Sanctis, la demandada, en el marco de un acto de protesta social denominado Marcha de las Antorchas, manifestó su oposición a la designación del nuevo ministro. En esa oportunidad, la referida dirigente gremial manifestó “...Cuando a mediodía recibíamos la noticia, realmente no sé si nos ganó el espanto o qué reflexión hacer [...]. Les puedo decir que el espanto me enmudece. Les puedo decir que los tiempos pueden cambiar a las personas, pero las personas tenemos memoria y exigimos el sinceramiento, que es digno de las personas que se pueden equivocar pero que es bueno reconocerlo...”. Asimismo, recordó que en una “nefasta noche” en la Cámara de Diputados provincial se había modificado el estatuto docente, quitándoles beneficios laborales a los trabajadores.</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En los días siguientes, la dirigente concedió numerosas entrevistas a los medios de prensa provinciales en las que reiteraba la resistencia de un sector de la docencia a la designación de Guillermo Horacio De Sanctis debido a la actuación que tuvo como jefe del bloque de diputados provinciales del Partido Justicialista, cuando se modificó el referido estatuto y cuestionó fuertemente las cualidades personales de aquel para desempeñar el cargo de Ministro de Educación para el que había sido designado.</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El 11 de septiembre de 2006, en el programa radial “El Mediador”, la dirigente señaló: “Desde lo más profundo, realmente lo manifiesto, que no se lo designe, hay un gran malestar en la docencia [...] por las razones de su conducta, por las razones de, [...] además, su proceder en la época de Escobar. Esto es un tema muy marcado en la docencia, [...] nadie se olvida de una noche como a las 3 de la mañana, cuando sancionaban en esa ley ómnibus y perdíamos los derechos de nuestras leyes, el docente suplente, nosotros y bueno, las muecas, de la forma, con los ademanes que se dirigía el pretendido o el aspirante de hoy a ser Ministro de Educación, cuando era diputado” [...] y “Y además hoy tenemos graves situaciones de violencia en las escuelas, nosotros, tenemos la violencia de la droga, tenemos la violencia de los papás..., es digo de la familia, que los chicos llevan las marcas y demás, y hoy tenemos un representante máximo de esta violencia”. También sostuvo: “Yo sentí mucha vergüenza cuando en el año 2001 había un mail que corría y que decía 'pavadita de nene nos mandan los sanjuaninos', manden vino que es mejor, decían [...] cuando estaba en el tema, no sé qué cargo de la justicia a nivel nacional [...] se hizo un escrache y las mujeres golpeadas los hicieron también, ahora esto...”.</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Frente a la pregunta del entrevistador acerca de la entidad de las manifestaciones sobre la persona del actor, la demandada afirmó: “Estoy totalmente consciente, claro que es duro. Y porque además lo siento así esto lo sabemos todos [...], salió en nuestro diario, en todos los diarios nacionales no estoy mintiendo, no estoy faltando a la verdad. Nosotros queremos alguien que honre el cargo en educación”. En el mismo programa radial, aquella expresó: “Nosotros hemos manifestado públicamente nuestro gran malestar y rechazo a esta designación, nosotros apelamos a que el gobernador [...] tenga una reflexión y no tener un elemento más provocador, creo que no nos merecemos una situación así. Nosotros seguimos diciendo que se debe honrar la cartera educativa queremos una persona que sea transparente, humilde, sincera, y que sea humana”, requisitos que, según la entrevistada, Guillermo Horacio De Sanctis no reunía (conf. fs. 6 vta</w:t>
      </w:r>
      <w:proofErr w:type="gramStart"/>
      <w:r w:rsidRPr="001B5D8C">
        <w:rPr>
          <w:rFonts w:ascii="knowledgeLight" w:eastAsia="Times New Roman" w:hAnsi="knowledgeLight" w:cs="Times New Roman"/>
          <w:color w:val="444444"/>
          <w:sz w:val="24"/>
          <w:szCs w:val="24"/>
          <w:bdr w:val="none" w:sz="0" w:space="0" w:color="auto" w:frame="1"/>
          <w:lang w:eastAsia="es-AR"/>
        </w:rPr>
        <w:t>./</w:t>
      </w:r>
      <w:proofErr w:type="gramEnd"/>
      <w:r w:rsidRPr="001B5D8C">
        <w:rPr>
          <w:rFonts w:ascii="knowledgeLight" w:eastAsia="Times New Roman" w:hAnsi="knowledgeLight" w:cs="Times New Roman"/>
          <w:color w:val="444444"/>
          <w:sz w:val="24"/>
          <w:szCs w:val="24"/>
          <w:bdr w:val="none" w:sz="0" w:space="0" w:color="auto" w:frame="1"/>
          <w:lang w:eastAsia="es-AR"/>
        </w:rPr>
        <w:t>15 del expediente N° 102122).</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3°) Que, en otra entrevista efectuada al día siguiente, en el noticiero matutino emitido por Radio Armonía, la demandada hizo nuevas declaraciones en las que reiteró el malestar que existía en el grupo que representaba con la persona designada para el cargo de Ministro de Educación provincial, así como que el candidato no reunía las condiciones que ellos creían necesarias para ejercer el referido cargo.</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Señaló “...lo peor que nos podía ocurrir es [...] pretender, no cierto, tener un ministro al que nosotros consideramos que no tiene [...] las condiciones que debe tener la cartera educativa”, y añadió: “Sigo sosteniendo que la historia de cada persona, el pasado de cada persona afecta y marca, no cierto, sobre situaciones futuras y bueno, antecedentes, como hoy, bastante cargamos nosotros en las escuelas con situaciones ni siquiera por ahí contenidas en lo social, que tiene que ver con la violencia familiar, que tiene que ver con la drogadicción, que tiene que ver con la falta de políticas sociales que garanticen que los chicos estén contenidos con su propia familia ”. Después de manifestar, ante la consulta del periodista, que no tenía ninguna cuestión personal con Guillermo De Sanctis, destacó que debía recordarse que era “...un personaje de una época nefasta y realmente la docencia para nada está al menos conforme con quien tiene que estar en la cartera...”.</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 xml:space="preserve">Conocida la decisión de Guillermo Horacio De Sanctis de no asumir el cargo para el que había sido propuesto, la dirigente sindical concedió una nueva entrevista que fue emitida por Radio Antena en el programa “Café a la Turca”, oportunidad en la que mostró su beneplácito con dicha decisión y ante lo señalado por el periodista acerca de que el actor había anunciado que iniciaría acciones legales en su contra, expresó “...en la vida cada uno es dueño de sus propias actitudes yo lo que he hecho es simplemente ser la voz de aquellos que no tienen sus propias voces ”, que hablaba con conocimiento y que había centrado su exposición en lo que había pasado en la legislatura provincial y que “...en lo demás he hecho lectura de lo que el diario [...] dijo públicamente un 30 de marzo de 2001, donde un 15 de abril de 2002, también se lo acusaba por un tema de su condición de diputado nacional, y donde también en el año 2002 él fue también con un escrache por ser una persona golpeadora en su familia y demás” (conf. </w:t>
      </w:r>
      <w:proofErr w:type="gramStart"/>
      <w:r w:rsidRPr="001B5D8C">
        <w:rPr>
          <w:rFonts w:ascii="knowledgeLight" w:eastAsia="Times New Roman" w:hAnsi="knowledgeLight" w:cs="Times New Roman"/>
          <w:color w:val="444444"/>
          <w:sz w:val="24"/>
          <w:szCs w:val="24"/>
          <w:bdr w:val="none" w:sz="0" w:space="0" w:color="auto" w:frame="1"/>
          <w:lang w:eastAsia="es-AR"/>
        </w:rPr>
        <w:t>fs</w:t>
      </w:r>
      <w:proofErr w:type="gramEnd"/>
      <w:r w:rsidRPr="001B5D8C">
        <w:rPr>
          <w:rFonts w:ascii="knowledgeLight" w:eastAsia="Times New Roman" w:hAnsi="knowledgeLight" w:cs="Times New Roman"/>
          <w:color w:val="444444"/>
          <w:sz w:val="24"/>
          <w:szCs w:val="24"/>
          <w:bdr w:val="none" w:sz="0" w:space="0" w:color="auto" w:frame="1"/>
          <w:lang w:eastAsia="es-AR"/>
        </w:rPr>
        <w:t>. 17/18 del expediente N° 102122).</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Ese mismo día, en un reportaje emitido por Radio San Martín, la dirigente sindical volvió a poner de manifiesto las razones que tenía para oponerse a la designación y, consultada por sus manifestaciones sobre la persona de De Sanctis, refirió que su desempeño como político “...fue nefasto [...] un diputado, con absoluto desconocimiento y con una ideología perversa” y “En otro plano, nadie mejor que él y toda la comunidad para saber lo que yo misma leí en todos los medios que conozco. Y como yo sé de la persona, por respeto a ella no hablo”. Expresó que “...podré no estar de acuerdo, pero que esté en la cartera que tiene que ver con nosotros una persona que nos ofendió y que nos agravió y nos maltrató y para nosotros no reúne esta condición de autoridad ética y moral para que honre este Ministerio es nuestro deber decirlo” (conf. fs. 18/18 vta. del expediente N° 102122).</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4°) Que el 13 de septiembre de 2006, en el Diario De Cuyo se publicó un reportaje a Ana María López de Herrera en el que manifestaba estar reconfortada por la decisión del actor de declinar la aceptación del cargo y afirmó que no había existido una campaña de desprestigio sino que lo que se hizo fue “...decir que no era una persona para ese puesto, que se debía honrar el cargo, ser honorable... Él era una persona que no reunía esos valores” (conf. fs. 13 de las copias certificadas de la causa penal y 19/19 vta. expte. N° 102122). Ese mismo día, en el Diario El Zonda se publicó otro artículo en el que la demandada volvió a cuestionar el desempeño de De Sanctis como diputado provincial durante la gobernación de Escobar en términos similares al señalar: “De Sanctis es una persona no grata para la Educación, porque siempre que estuvo en cargos de poder actuó en contra de los derechos de los docentes...”, no obstante lo cual aclaró que consideraba no haber agraviado al actor. Expresó que “...Pusieron en mi boca cosas que yo no dije. Desde que él era un golpeador hasta traficante, yo no digo eso. Solamente me limito a decir que me hago cargo de mi opinión, de que De Sanctis no reúne los mejores testimonios de vida y conducta pública como para ostentar el cargo que le habían asignado...” (</w:t>
      </w:r>
      <w:proofErr w:type="gramStart"/>
      <w:r w:rsidRPr="001B5D8C">
        <w:rPr>
          <w:rFonts w:ascii="knowledgeLight" w:eastAsia="Times New Roman" w:hAnsi="knowledgeLight" w:cs="Times New Roman"/>
          <w:color w:val="444444"/>
          <w:sz w:val="24"/>
          <w:szCs w:val="24"/>
          <w:bdr w:val="none" w:sz="0" w:space="0" w:color="auto" w:frame="1"/>
          <w:lang w:eastAsia="es-AR"/>
        </w:rPr>
        <w:t>conf</w:t>
      </w:r>
      <w:proofErr w:type="gramEnd"/>
      <w:r w:rsidRPr="001B5D8C">
        <w:rPr>
          <w:rFonts w:ascii="knowledgeLight" w:eastAsia="Times New Roman" w:hAnsi="knowledgeLight" w:cs="Times New Roman"/>
          <w:color w:val="444444"/>
          <w:sz w:val="24"/>
          <w:szCs w:val="24"/>
          <w:bdr w:val="none" w:sz="0" w:space="0" w:color="auto" w:frame="1"/>
          <w:lang w:eastAsia="es-AR"/>
        </w:rPr>
        <w:t>. fs. 15 de las copias de la causa penal).</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5°) Que en su recurso extraordinario, la demandada sostiene: i) en primer lugar, que la sentencia debe ser declarada nula porque el </w:t>
      </w:r>
      <w:r w:rsidRPr="001B5D8C">
        <w:rPr>
          <w:rFonts w:ascii="knowledgeLight" w:eastAsia="Times New Roman" w:hAnsi="knowledgeLight" w:cs="Times New Roman"/>
          <w:i/>
          <w:iCs/>
          <w:color w:val="444444"/>
          <w:sz w:val="24"/>
          <w:szCs w:val="24"/>
          <w:bdr w:val="none" w:sz="0" w:space="0" w:color="auto" w:frame="1"/>
          <w:lang w:eastAsia="es-AR"/>
        </w:rPr>
        <w:t>a quo</w:t>
      </w:r>
      <w:r w:rsidRPr="001B5D8C">
        <w:rPr>
          <w:rFonts w:ascii="knowledgeLight" w:eastAsia="Times New Roman" w:hAnsi="knowledgeLight" w:cs="Times New Roman"/>
          <w:color w:val="444444"/>
          <w:sz w:val="24"/>
          <w:szCs w:val="24"/>
          <w:bdr w:val="none" w:sz="0" w:space="0" w:color="auto" w:frame="1"/>
          <w:lang w:eastAsia="es-AR"/>
        </w:rPr>
        <w:t> infringió el entonces vigente art. 1101 del Cód. Civil que impedía el dictado de un pronunciamiento en sede civil cuando aún no se encontrara firme la condena impuesta en el fuero criminal; que los jueces se apartaron de la despenalización de las injurias dispuesta por la ley 26.551 cuando los calificativos lesivos del honor guardasen relación con asuntos de interés público, y que si no había injuria desde el punto de vista penal, tampoco la había desde el derecho civil, a tenor de lo dispuesto por el art. 1066 del Cód. Civil; y ii) en segundo lugar, que no existen insultos en las opiniones proferidas por su parte ni tampoco se ha demostrado que hubiese obrado con conocimiento de que las afirmaciones eran falsas o que se hubiera despreocupado de su veracidad; que obró en defensa de un interés público, que el monto de la condena resulta desproporcionado teniendo en cuenta su condición de docente y que el actor no probó menoscabo alguno.</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6°) Que corresponde señalar que resulta inoficioso expedirse respecto de los agravios relacionados con el rechazo del planteo por nulidad de sentencia, a poco que se adviertan que las cuestiones se han tornado abstractas al haberse declarado extinguida por prescripción la acción penal (conf. copia de fs. 75 del recurso de queja). Según surge de las actuaciones, con motivo de las declaraciones aquí en debate, el actor dedujo querella criminal por injurias que, después de diversas alternativas procesales —que generaron la intervención de esta Corte Suprema en dos oportunidades en las que se dispuso, primero, que se evaluara la incidencia que había tenido la modificación del art. 110 del CP (t.o. ley 26.551) y, después, que se determinara si había operado la prescripción— finalizó con la declaración de extinción de la acción penal por prescripción (conf. copia obrante a fs. 325).</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 xml:space="preserve">Asimismo, las críticas atinentes a la posibilidad de que procediera una condena civil con apoyo en una conducta que fue despenalizada por la ley 26.551, resultan, a la luz del desarrollo que sigue, inadmisibles (art. 280 del Cód. Proc. Civ. y Com. </w:t>
      </w:r>
      <w:proofErr w:type="gramStart"/>
      <w:r w:rsidRPr="001B5D8C">
        <w:rPr>
          <w:rFonts w:ascii="knowledgeLight" w:eastAsia="Times New Roman" w:hAnsi="knowledgeLight" w:cs="Times New Roman"/>
          <w:color w:val="444444"/>
          <w:sz w:val="24"/>
          <w:szCs w:val="24"/>
          <w:bdr w:val="none" w:sz="0" w:space="0" w:color="auto" w:frame="1"/>
          <w:lang w:eastAsia="es-AR"/>
        </w:rPr>
        <w:t>de</w:t>
      </w:r>
      <w:proofErr w:type="gramEnd"/>
      <w:r w:rsidRPr="001B5D8C">
        <w:rPr>
          <w:rFonts w:ascii="knowledgeLight" w:eastAsia="Times New Roman" w:hAnsi="knowledgeLight" w:cs="Times New Roman"/>
          <w:color w:val="444444"/>
          <w:sz w:val="24"/>
          <w:szCs w:val="24"/>
          <w:bdr w:val="none" w:sz="0" w:space="0" w:color="auto" w:frame="1"/>
          <w:lang w:eastAsia="es-AR"/>
        </w:rPr>
        <w:t xml:space="preserve"> la Nación).</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Por el contrario, el recurso extraordinario es formalmente procedente en tanto los planteos de la recurrente en punto al alcance de la protección constitucional de las expresiones que califica como opiniones no insultantes ponen en juego la interpretación de normas constitucionales que protegen la libertad de expresión y la decisión ha sido contraria al derecho que la demandada ha fundado en ellas (art. 14, inciso 3°, ley 48).</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7°) Que el análisis en materia de libertad de expresión difiere sustancialmente según que en las declaraciones bajo estudio primen las afirmaciones fácticas (hechos), o, por el contrario, prevalezcan las ideas, opiniones o juicios críticos o de valor (confr. Fallos: 321:2558; 331:1530; 337: 921).</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Respecto de los hechos, su análisis permite concluir en términos objetivos de verdad o falsedad; en cuanto a las opiniones, juicios críticos o de valor (en adelante también solo opiniones), ellos remiten a un ámbito de subjetividad que requiere otro tipo de escrutinio y ponderación, pues la circunstancia de que puedan o no ser compartidos o que sean calificados como razonables o irrazonables, o acertados o desacertados, no los convierte por ello en verdaderos o falsos. De ahí que —como norma— una manifestación de ese tipo, contraria o desfavorable a una persona, en tanto no contenga expresiones o locuciones difamatorias, injuriantes o vejatorias que lesionen el derecho al honor o reputación, no puede suscitar el deber de reparar.</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Hechos y opiniones encuentran una zona de intersección, tornándose la diferencia entre ellos un tanto imprecisa, cuando las opiniones se apoyan en la interpretación, apreciación o valoración de determinados hechos. En tal caso, el examen deberá ponderar si el elemento fáctico en el que se sustenta la opinión: i) es falso, o ii) es verdadero y, en este último supuesto, si es factor relevante de aquellas expresiones (operando como su sustento argumentativo) o si, por el contrario, al no guardar razonable y necesaria vinculación con el motivo cardinal de esas aseveraciones, es un mero instrumento para lograr un fin distinto (vgr: difamar).</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8°) Que un escrutinio severo de las expresiones bajo examen, en el marco de la diferenciación expuesta en el considerando anterior, conduce a encuadrarlas en el ámbito de las opiniones, juicios críticos o de valor respecto del desempeño y la conducta de un funcionario público en un asunto de interés público.</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En efecto, las expresiones utilizadas por la entonces dirigente sindical para referirse al demandante constituyen opiniones y juicios de valor que: a) por un lado, critican de modo áspero su actuación como jefe del bloque de diputados del partido justicialista en ocasión de modificarse el estatuto docente, durante la gobernación de Escobar en la Provincia de San Juan y, con sustento en ello, cuestionan su idoneidad para ocupar el cargo de Ministro de Educación provincial para el que había sido propuesto por el gobernador Gioja; y, b) por otro, refieren a aspectos personales de la vida del actor no vinculados inicialmente con el ejercicio de la función pública.</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9°) Que, en ese escenario, el núcleo de la decisión radica en desentrañar si las opiniones bajo análisis gozan de prevalerte amparo constitucional por encuadrarse en el ejercicio del derecho de libertad de expresión, o si —por el contrario— una cuidadosa valoración de dichas expresiones torna improcedente dicha protección y suscita el deber de reparar, por violación del honor o a la reputación personal de quien se siente agraviado.</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 xml:space="preserve">La tensión de los derechos constitucionales en juego se evidencia en la medida en que el derecho al honor y a la reputación profesional del actor, inherentes a todo ser humano y comprensivos tanto de la estimación que cada persona hace de sí mismo como del reconocimiento que los demás hacen de su dignidad, encuentra reconocimiento constitucional en el art. 33 de la Ley Fundamental, y en las siguientes cláusulas de los tratados internacionales que cuentan con jerarquía constitucional por el reenvío del art. 75, inciso 22, de la Constitución Nacional (arts. 11 y 13.2.a. del Pacto de San José de Costa Rica, arts. 17 y 19.3.a. del Pacto Internacional de Derechos Civiles y Políticos, art. V de la Declaración Americana de los Derechos y Deberes del Hombre, art. 12 de la Declaración Universal de Derechos Humanos) e infra-constitucional (art. 52 del actual Cód. Civ. y Com. </w:t>
      </w:r>
      <w:proofErr w:type="gramStart"/>
      <w:r w:rsidRPr="001B5D8C">
        <w:rPr>
          <w:rFonts w:ascii="knowledgeLight" w:eastAsia="Times New Roman" w:hAnsi="knowledgeLight" w:cs="Times New Roman"/>
          <w:color w:val="444444"/>
          <w:sz w:val="24"/>
          <w:szCs w:val="24"/>
          <w:bdr w:val="none" w:sz="0" w:space="0" w:color="auto" w:frame="1"/>
          <w:lang w:eastAsia="es-AR"/>
        </w:rPr>
        <w:t>de</w:t>
      </w:r>
      <w:proofErr w:type="gramEnd"/>
      <w:r w:rsidRPr="001B5D8C">
        <w:rPr>
          <w:rFonts w:ascii="knowledgeLight" w:eastAsia="Times New Roman" w:hAnsi="knowledgeLight" w:cs="Times New Roman"/>
          <w:color w:val="444444"/>
          <w:sz w:val="24"/>
          <w:szCs w:val="24"/>
          <w:bdr w:val="none" w:sz="0" w:space="0" w:color="auto" w:frame="1"/>
          <w:lang w:eastAsia="es-AR"/>
        </w:rPr>
        <w:t xml:space="preserve"> la Nación: “La persona humana lesionada en su intimidad personal o familiar, honra o reputación, imagen o identidad, o que de cualquier modo resulte menoscabada en su dignidad personal, puede reclamar la prevención y reparación de los daños sufridos”), en tanto que el derecho a libre expresión de la demandada se funda en los arts. 14, 32 y las siguientes cláusulas de los tratados internacionales que cuentan con jerarquía constitucional por el reenvío del art. 75, inciso 22, de la Constitución Nacional: art. IV de la Declaración Americana de los Derechos y Deberes del Hombre, art. 18 de la Declaración Universal de los Derechos Humanos, art. 13 del Pacto de San José de Costa Rica, art. 19 del Pacto Internacional de Derechos Civiles y Políticos.</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10) Que el reconocimiento constitucional explícito es prueba suficiente del valor relevante de los derechos en disputa.</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Esta Corte ha destacado que la libertad de expresión no es un derecho individual más. Es un derecho que goza de un lugar preeminente en el marco de nuestras libertades constitucionales, entre otras razones, por su importancia para el funcionamiento de una república democrática (conf. doctrina de Fallos: 320:1272; 321:412). Asimismo, ha puntualizado la relevancia que en una sociedad plural y diversa reviste el debate democrático que se nutre de las opiniones —como modo de ejercicio de la citada libertad de expresión— teniendo como meta la paz social, y en ese sentido —con cita de Joaquín V. González— ha afirmado que la “principal importancia de la libertad de prensa, desde un punto de vista constitucional, está en que permite al ciudadano llamar a toda persona que inviste autoridad, a toda corporación o repartición pública y al gobierno mismo en todos sus departamentos, al tribunal de la opinión pública y compelerlos a un análisis y crítica de su conducta, procedimientos y propósitos, a la faz del mundo, con el fin de corregir o evitar errores o desastres” (conf. González, Joaquín V., “Manual de la Constitución Argentina”, p. 167, citado en Fallos: 331:1530; 333:1331). En la misma línea argumental, este Tribunal ha puntualizado que es “función de esta Corte fundamentar, propiciar y proteger consensos básicos para el funcionamiento de una sociedad en la que se pueda convivir con tolerancia de opiniones diferentes. Uno de esos principios fundamentales es el de la libertad de expresión y el control de los funcionarios públicos, así como el debate sobre sus decisiones. Los debates ardorosos y las críticas penetrantes no deben causar temor, ya que son el principal” instrumento para fortalecer una democracia deliberativa, que es el principal reaseguro contra las decisiones arbitrarias y poco transparentes” (conf. Fallos: 331:1530).</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En cuanto al derecho al honor o a la reputación personal, constituye en sí mismo un derecho fundamental, connatural e inherente de la persona humana, en tanto importa “la dignidad personal reflejada en la consideración de los demás y en el sentimiento de la propia persona” (De Cupis, Adriano, “I diritti della personalita”, ed. Milano, 1982). En efecto, el ataque al honor se proyecta tanto en el marco interno de la propia persona afectada, e incluso de su familia, como en el ámbito social, y —por lo tanto— profesional y laboral en el que cada persona desarrolla su actividad. El reconocimiento de la protección constitucional de este derecho ha sido reafirmado por la Corte Suprema frente a expresiones que puedan calificarse de estrictamente injuriantes, denigrantes o vejatorias, bien que con matices que responden a las circunstancias particulares y propias de cada caso.</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11) Que en el contexto conceptual y normativo reseñado, la ponderación de los derechos en disputa deberá tener en cuenta: i) el grado de afectación de uno de los bienes en juego, ii) la importancia de la satisfacción del bien contrario, y iii) si la satisfacción de uno justifica la restricción del otro. Un juicio de ponderación en ese lineamiento conducirá a que en algunos casos la balanza se incline hacia la libertad de expresión y en otros a la salvaguarda del derecho al honor (conf. causa “Kimel, Eduardo G. c. República Argentina”, sentencia del 2 de mayo de 2008, párrafo 88, doctrina receptada en Fallos: 335:2150; 336:1148; 337:921).</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En ese marco se presentan como parámetros razonables a considerar: i) las circunstancias concretas en las que las expresiones debatidas se exponen; ii) la mayor o menor virulencia de las locuciones y/o frases utilizadas y el contexto en el que fueron expuestas; iii) su tono humorístico o mordaz; iv) el hecho de afectar al agraviado solo en relación con su comportamiento y desempeño como titular de un cargo público y no en su faceta íntima y privada en la medida en que estos aspectos —donde la tutela constitucional alcanza su máxima intensidad— no resulten relevantes para el debate político; v) la finalidad de crítica política perseguida; vi) la relevancia pública del asunto; y vii) la contribución (o la ausencia de contribución) a la formación de la opinión pública libre.</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12) Que, dentro de los parámetros reseñados precedentemente, es posible concluir que cuando las opiniones y los juicios de valor o críticos versan sobre materias de interés público o sobre la gestión de quienes desempeñan funciones públicas, la tensión entre los derechos en juego en causas como la presente —buscar, dar, recibir y difundir informaciones u opiniones, por un lado, y el honor y la dignidad de las personas, por el otro— debe resolverse, en principio, en favor del primero.</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Este Tribunal ha seguido dicho criterio en base a los siguientes argumentos: i) quien se ha expuesto voluntariamente a una actividad pública ha decidido también exponerse a las consecuencias que de su ejercicio se derivan; y ii) tales individuos tienen la posibilidad de replicar las expresiones y/u opiniones críticas por contar —en general— con un mayor acceso a los medios periodísticos (confr. doctrina de Fallos: 310:508; 316:2416; 321:2558; 326:4136; 331:1530, entre otros).</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De modo que el prioritario valor constitucional que busca resguardar el más amplio debate respecto de cuestiones que involucran a personalidades públicas o materias de interés público, no constituye un salvoconducto de impunidad (desde que —como ha sostenido este Tribunal en su doctrina de Fallos: 321:2558; 337:921— no hay un derecho al insulto, a la vejación gratuita o injustificada), pero obliga a un criterio estricto en la ponderación de los presupuestos de la responsabilidad civil, pues lo contrario conspiraría contra la formación de una opinión pública vigorosa en razón de la fuerza paralizadora y disuasiva de la obligación de resarcir (Fallos: 319:3085).</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13) Que, como consecuencia del análisis precedente, cabe puntualizar que </w:t>
      </w:r>
      <w:r w:rsidRPr="001B5D8C">
        <w:rPr>
          <w:rFonts w:ascii="knowledgeLight" w:eastAsia="Times New Roman" w:hAnsi="knowledgeLight" w:cs="Times New Roman"/>
          <w:color w:val="444444"/>
          <w:sz w:val="24"/>
          <w:szCs w:val="24"/>
          <w:bdr w:val="none" w:sz="0" w:space="0" w:color="auto" w:frame="1"/>
          <w:shd w:val="clear" w:color="auto" w:fill="FEEBB5"/>
          <w:lang w:eastAsia="es-AR"/>
        </w:rPr>
        <w:t>la libertad de expresión manifestada como juicio crítico o de valor o como opinión goza de protección constitucional prevalente frente al derecho al honor y a la reputación personal en la medida que:</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shd w:val="clear" w:color="auto" w:fill="FEEBB5"/>
          <w:lang w:eastAsia="es-AR"/>
        </w:rPr>
        <w:t>i) se inserte en una cuestión de relevancia o interés público;</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shd w:val="clear" w:color="auto" w:fill="FEEBB5"/>
          <w:lang w:eastAsia="es-AR"/>
        </w:rPr>
        <w:t>ii) se refiera al desempeño público o a la conducta de un funcionario o figura pública en relación con su actividad pública;</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shd w:val="clear" w:color="auto" w:fill="FEEBB5"/>
          <w:lang w:eastAsia="es-AR"/>
        </w:rPr>
        <w:t>iii) se utilicen frases, términos, voces o locuciones que guarden relación con la cuestión principal sobre la que se emite la expresión; y no excedan el nivel de tolerancia que es dable exigir a quienes voluntariamente se someten a un escrutinio riguroso sobre su comportamiento y actuación pública por parte de la sociedad;</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shd w:val="clear" w:color="auto" w:fill="FEEBB5"/>
          <w:lang w:eastAsia="es-AR"/>
        </w:rPr>
        <w:t>iv) cuente, en su caso, con una base fáctica suficiente que permita dar sustento a la opinión o juicio crítico o de valor al que se halle estrechamente vinculada; y,</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shd w:val="clear" w:color="auto" w:fill="FEEBB5"/>
          <w:lang w:eastAsia="es-AR"/>
        </w:rPr>
        <w:t>v) contribuya —o resulte necesaria— para la formación de una opinión pública libre, propia de una sociedad democrática.</w:t>
      </w:r>
      <w:r w:rsidRPr="001B5D8C">
        <w:rPr>
          <w:rFonts w:ascii="knowledgeLight" w:eastAsia="Times New Roman" w:hAnsi="knowledgeLight" w:cs="Times New Roman"/>
          <w:color w:val="444444"/>
          <w:sz w:val="24"/>
          <w:szCs w:val="24"/>
          <w:lang w:eastAsia="es-AR"/>
        </w:rPr>
        <w:t> </w:t>
      </w:r>
      <w:r w:rsidRPr="001B5D8C">
        <w:rPr>
          <w:rFonts w:ascii="Times New Roman" w:eastAsia="Times New Roman" w:hAnsi="Times New Roman" w:cs="Times New Roman"/>
          <w:b/>
          <w:bCs/>
          <w:color w:val="1B91BF"/>
          <w:sz w:val="24"/>
          <w:szCs w:val="24"/>
          <w:bdr w:val="none" w:sz="0" w:space="0" w:color="auto" w:frame="1"/>
          <w:lang w:eastAsia="es-AR"/>
        </w:rPr>
        <w:t>[-]</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14) Que, definido el marco de actuación en el que la libertad de expresión cuenta con una protección prevalente, corresponde ahora examinar las circunstancias del presente caso.</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Como ha sido señalado con anterioridad, las expresiones utilizadas por la entonces dirigente sindical para referirse al demandante constituyen opiniones o juicios de valor respecto de un funcionario público que pueden desagregarse en dos categorías: a) por un lado, se critica de modo ríspido su actuación como jefe de un bloque partidario de diputados al momento de modificarse el estatuto docente en la Provincia de San Juan y, con sustento en ello, se cuestiona su idoneidad para ocupar el cargo de Ministro de Educación provincial para el que había sido propuesto; y, b) por otro lado, se formulan comentarios relativos a aspectos personales de la vida del actor no vinculados inicialmente con el ejercicio de la función pública.</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Con relación a las primeras, una ponderación ajustada a los parámetros ya mencionados permite concluir que las opiniones vertidas no superan el nivel de tolerancia que es dable esperar de quien desempeña un cargo gubernamental cuando se lo cuestiona en la esfera de su actuación pública, en la que voluntariamente se encuentra inmerso. No sobrepasan de un juicio de valor sobre la pertinencia de su designación con apoyo en el desempeño político anterior del demandante que la demandada considera desfavorable para resguardar los intereses que dice defender. Tampoco se advierten, en lo que a estas manifestaciones se refiere, la utilización de términos que puedan considerarse epítetos denigrantes, insultos o locuciones impropias que no guarden relación con el sentido crítico del discurso en el que se hallan insertas, aun cuando puedan considerarse duros, ásperos o irritantes.</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Con relación a las segundas, que involucran aspectos de la vida privada y familiar del actor, el escrutinio debe ser más específico. Las constancias de autos dan cuenta que la dirigente sindical se refirió a las diversas problemáticas de violencia (familiar y de drogas) que se presentaban en el ámbito escolar y que, en ese contexto, aludió al demandante como un “representante máximo” de esa violencia y mencionó que años atrás había sido objeto de un escrache por ser “una persona golpeadora de su familia”. Afirmó asimismo que no reunía la condición de autoridad ética y moral para honrar el Ministerio de Educación, pues era una persona que no congregaba los valores de transparencia, humildad, sinceridad, ni era honorable, rotulándolo como un “personaje de una época nefasta” para la docencia y que, además, carecía de los mejores testimonios de vida y conducta pública como para desempeñar el cargo que le habían asignado.</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Siendo consciente de la entidad de los juicios de valor que expresaba sobre el actor, según dan cuenta las entrevistas radiales en las que se le advirtió sobre la dureza de sus dichos, y pese a manifestar que no era su intención ofender al funcionario, la demandada mantuvo su relato valorativo que entendió conocido por el público en razón de que los hechos que permitían sustentar las calificaciones atribuidas habían sido noticia, años atrás, en diversos medios de comunicación. Se aludió implícitamente a la nota publicada el 30 de mayo de 2001 por el Diario de Cuyo que había dado a conocer una situación conflictiva familiar entre el actor y su esposa, lo que motivó denuncias policiales cruzadas por agresión que, según la prueba acompañada, finalizaron con la declaración de prescripción de la acción penal y el sobreseimiento definitivo de los imputados (confr. documentos 15, 18 y 19 de la carpeta de prueba documental de la parte querellante). Asimismo, se remitió a la publicación por medios locales del año 2002 que hacía referencia a una convocatoria para efectuar un “escrache” al actor por parte de organizaciones feministas durante el día internacional de la mujer, como también a la existencia de un mail en el que se cuestionaba su designación como Viceministro de Justicia provincial al vincularlo, entre otras cuestiones, con episodios de violencia familiar (confr. documentos 15 y 16 de la mencionada carpeta).</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15) Que en materia de crítica política las opiniones y/o juicios de valor sobre las conductas privadas de las personas inmersas en ese ámbito exige por parte de quien las formula una especial prudencia, pues la vida íntima y familiar goza de la más alta protección constitucional de la que no se encuentran exentos quienes voluntariamente se dedican o involucran en la función pública. Esta Corte ya ha señalado hace tiempo que, en el caso de personajes célebres, cuya vida tiene carácter público, o de personajes populares, puede divulgarse todo aquello “que se relacione con la actividad que les confiere prestigio o notoriedad y siempre que lo justifique el interés general”, mas “ese avance sobre la intimidad no autoriza a dañar la imagen pública o el honor de estas personas y menos sostener que no tienen un sector o ámbito de vida privada protegida de toda intromisión” (conf. arg. “Ponzetti de Balbín”, Fallos: 306:1892). Cuanto más delicada sea la conducta que se divulga y más amplio el número de personas que puedan verse afectadas, mayor severidad deberá exigirse en torno a la necesidad de su divulgación en términos del interés público comprometido.</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En tal sentido, cabe concluir que las expresiones críticas de la demandada, vinculadas a aspectos personales y familiares del actor no, se ajustan a las pautas mencionadas en el desarrollo precedente. La lectura de la documentación pertinente se limita, por un lado, a informar de modo no asertivo sobre una aparente desavenencia conyugal habida entre el actor y su esposa que motivó denuncias policiales cruzadas por parte de ambos sin poder dar cuenta de la suerte que corrieron por encontrarse aún en curso de investigación, y, por otro, a un escrache contra el actor mediante una convocatoria por parte de un grupo de mujeres como una modalidad de cuestionamiento a políticos y funcionarios, entre los que se mencionaba al actor, cuya efectiva realización no ha quedado acreditada en debida forma (confr. documentación 15 y 16 mencionada). Asimismo, ha sido la propia demandada quien ha precisado que su cuestionamiento cardinal [“...de mayor peso”] a la designación del funcionario público estaba relacionado con su conocimiento sobre su desempeño político —que consideró nefasto— como diputado en la época de Menem y Escobar con relación a los derechos de los docentes.</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Si el motivo cardinal del cuestionamiento al candidato a ocupar el Ministerio de Educación se centraba en su anterior desempeño como funcionario público —tal como lo manifestó la entonces dirigente sindical—, luce evidente que las referencias a aspectos personales y familiares, al menos en los términos en que fueron expuestos, no tienen vinculación directa con el fundamento central de su oposición, ni se advierte como estrictamente necesario para promover un debate ardoroso sobre un tema de interés público ni para contribuir a la formación de una opinión pública libre al respecto. La circunstancia de que la demandada hubiera manifestado que no era su intención ofender no resulta determinante para no calificar a una opinión de agraviante; como se desprende de las consideraciones precedentes, lo que debe evaluarse es el empleo de voces, locuciones o expresiones denigrantes y fuera de lugar, cuya prohibición en nada resiente las condiciones que dan base a la amplia discusión acerca de temas sobre los que descansa un interés público, que toda sociedad democrática exige como condición de subsistencia (conf. Fallos: 336:1148).</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16) Que en ese escenario, la prevalente protección constitucional que —como regla— cabe reconocer a las opiniones, juicios críticos o de valor respecto de un funcionario público en asuntos de interés público no puede alcanzar a expresiones valorativas como las formuladas por la demandada, que solo encuentran respaldo en una interpretación parcial sobre hechos y/o acontecimientos cuya modalidad o efectiva ocurrencia no han quedado debidamente comprobados en el modo en que se presentan, o sobre los que no ha recaído una responsabilidad jurídica concreta, máxime cuando —por su condición de dirigente sindical— no podía desconocer la repercusión que sus dichos podrían suscitar en la consideración de los demás sobre la persona del actor (conf. arg. Fallos: 257:308; 269:200; 321:2558; 336:1148).</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No existe interés relevante en un sistema republicano en que se difundan este tipo de aseveraciones de modo que justifiquen una protección disminuida del derecho al honor y a la reputación de la persona afectada, pues no constituyen un componente esencial de la exposición de ideas y revisten un valor social tan insignificante para la búsqueda de la verdad que cualquier beneficio que pudieran aportar se ve ampliamente superado por el interés social en el orden y la moralidad (véase Fallos: 321:2558 con cita del precedente estadounidense “Chaplinsky v. New Hampshire”, 315 U.S. 568).</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Es preciso recordar que no puede exigirse a los funcionarios y personas públicas que soporten estoicamente cualquier afrenta a su honor sin poder reclamar la reparación del daño injustamente sufrido en sus derechos personalísimos. Admitir lo contario, importaría tanto como consagrar la existencia de una categoría de ciudadanos que —por su cargo, función o desempeño público— quedarían huérfanos de tutela constitucional y expuestos al agravio impune (conf. Fallos: 336:1148 y causa CSJ 151/2008 (44-M)/CS1 “Maiztegui, Martín J. c. Acebedo, Horacio N.”, sentencia del 5 de octubre de 2010, disidencia del juez Fayt).</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No se trata de negar la existencia del controvertido hecho difundido públicamente ni de limitar el ejercicio de la libertad de expresión mediante la crítica, opinión o juicio de valor con apoyo en aquel, sino de permitir que dicho derecho sea ejercido de un modo regular, razonable, mesurado y atendiendo al fin para el que se lo ha reconocido, impidiendo que, so pretexto de encontrarse amparadas por la Constitución Nacional, se toleren conductas que importen una sobreprotección de ese tipo de discursos que —lejos de resultar necesarios para el desarrollo del pluralismo político— evidencien una despreocupación inquietante por el respeto de los derechos personalísimos del prójimo. En la sociedad contemporánea el carácter masivo de los medios de comunicación potencia la trascendencia de la libertad de expresión y el rol que cumple en una sociedad democrática, pero también incrementa en mayor medida la aptitud para causar daños, especialmente al derecho al honor y a la intimidad, incluso de terceros. Dicha conclusión adquiere una particular relevancia en una época en la que el avance tecnológico e informático permite la proliferación y propalación de juicios de la naturaleza de los examinados con la consiguiente posibilidad de lesionar —de manera exponencial— derechos constitucionales inherentes a la persona humana como son el honor y la reputación personal.</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 xml:space="preserve">17) Que, por último, los agravios vinculados con el monto indemnizatorio resultan inadmisibles (art. 280 del Cód. Proc. Civ. y Com. </w:t>
      </w:r>
      <w:proofErr w:type="gramStart"/>
      <w:r w:rsidRPr="001B5D8C">
        <w:rPr>
          <w:rFonts w:ascii="knowledgeLight" w:eastAsia="Times New Roman" w:hAnsi="knowledgeLight" w:cs="Times New Roman"/>
          <w:color w:val="444444"/>
          <w:sz w:val="24"/>
          <w:szCs w:val="24"/>
          <w:bdr w:val="none" w:sz="0" w:space="0" w:color="auto" w:frame="1"/>
          <w:lang w:eastAsia="es-AR"/>
        </w:rPr>
        <w:t>de</w:t>
      </w:r>
      <w:proofErr w:type="gramEnd"/>
      <w:r w:rsidRPr="001B5D8C">
        <w:rPr>
          <w:rFonts w:ascii="knowledgeLight" w:eastAsia="Times New Roman" w:hAnsi="knowledgeLight" w:cs="Times New Roman"/>
          <w:color w:val="444444"/>
          <w:sz w:val="24"/>
          <w:szCs w:val="24"/>
          <w:bdr w:val="none" w:sz="0" w:space="0" w:color="auto" w:frame="1"/>
          <w:lang w:eastAsia="es-AR"/>
        </w:rPr>
        <w:t xml:space="preserve"> la Nación).</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 xml:space="preserve">Por ello, oída la señora Procuradora General, resulta inoficioso emitir un pronunciamiento respecto del planteo de nulidad de la sentencia apelada por haber devenido abstracto y, con el alcance indicado, se declara procedente el recurso extraordinario deducido por la demandada y se confirma la sentencia apelada. Con costas (art. 68 del Cód. Proc. Civ. y Com. </w:t>
      </w:r>
      <w:proofErr w:type="gramStart"/>
      <w:r w:rsidRPr="001B5D8C">
        <w:rPr>
          <w:rFonts w:ascii="knowledgeLight" w:eastAsia="Times New Roman" w:hAnsi="knowledgeLight" w:cs="Times New Roman"/>
          <w:color w:val="444444"/>
          <w:sz w:val="24"/>
          <w:szCs w:val="24"/>
          <w:bdr w:val="none" w:sz="0" w:space="0" w:color="auto" w:frame="1"/>
          <w:lang w:eastAsia="es-AR"/>
        </w:rPr>
        <w:t>de</w:t>
      </w:r>
      <w:proofErr w:type="gramEnd"/>
      <w:r w:rsidRPr="001B5D8C">
        <w:rPr>
          <w:rFonts w:ascii="knowledgeLight" w:eastAsia="Times New Roman" w:hAnsi="knowledgeLight" w:cs="Times New Roman"/>
          <w:color w:val="444444"/>
          <w:sz w:val="24"/>
          <w:szCs w:val="24"/>
          <w:bdr w:val="none" w:sz="0" w:space="0" w:color="auto" w:frame="1"/>
          <w:lang w:eastAsia="es-AR"/>
        </w:rPr>
        <w:t xml:space="preserve"> la Nación). Agréguese la queja al principal y reintégrese el depósito. Notifíquese y, oportunamente, devuélvase. — Horacio Rosatti.</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Disidencia de los doctores </w:t>
      </w:r>
      <w:r w:rsidRPr="001B5D8C">
        <w:rPr>
          <w:rFonts w:ascii="knowledgeLight" w:eastAsia="Times New Roman" w:hAnsi="knowledgeLight" w:cs="Times New Roman"/>
          <w:i/>
          <w:iCs/>
          <w:color w:val="444444"/>
          <w:sz w:val="24"/>
          <w:szCs w:val="24"/>
          <w:bdr w:val="none" w:sz="0" w:space="0" w:color="auto" w:frame="1"/>
          <w:lang w:eastAsia="es-AR"/>
        </w:rPr>
        <w:t>Rosenkrantz</w:t>
      </w:r>
      <w:r w:rsidRPr="001B5D8C">
        <w:rPr>
          <w:rFonts w:ascii="knowledgeLight" w:eastAsia="Times New Roman" w:hAnsi="knowledgeLight" w:cs="Times New Roman"/>
          <w:color w:val="444444"/>
          <w:sz w:val="24"/>
          <w:szCs w:val="24"/>
          <w:bdr w:val="none" w:sz="0" w:space="0" w:color="auto" w:frame="1"/>
          <w:lang w:eastAsia="es-AR"/>
        </w:rPr>
        <w:t> y </w:t>
      </w:r>
      <w:r w:rsidRPr="001B5D8C">
        <w:rPr>
          <w:rFonts w:ascii="knowledgeLight" w:eastAsia="Times New Roman" w:hAnsi="knowledgeLight" w:cs="Times New Roman"/>
          <w:i/>
          <w:iCs/>
          <w:color w:val="444444"/>
          <w:sz w:val="24"/>
          <w:szCs w:val="24"/>
          <w:bdr w:val="none" w:sz="0" w:space="0" w:color="auto" w:frame="1"/>
          <w:lang w:eastAsia="es-AR"/>
        </w:rPr>
        <w:t>Highton de Nolasco</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Considerando:</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1°) El 7 de septiembre de 2006 el entonces Gobernador de la Provincia de San Juan, ingeniero José Luis Gioja, anunció a los medios de prensa que el Ministro de Educación provincial había renunciado a su cargo por razones de salud y que su reemplazante sería Guillermo Horacio De Sanctis, quien se desempeñaba en ese momento como jefe de asesores de la Gobernación. Ese mismo día, en horas de la noche y en el marco de un acto de protesta —denominado “Marcha de las Antorchas”—, Ana María López de Herrera, por entonces Secretaria General de la Unión de Docentes Agremiados Provinciales (UDAP), efectuó una alocución en la que dedicó varios pasajes a manifestar su oposición a la designación de De Sanctis como nuevo Ministro de Educación. Durante los días siguientes López de Herrera fue entrevistada en diversos medios periodísticos, oportunidades en las cuales efectuó nuevas consideraciones cuestionando la idoneidad de De Sanctis para desempeñar el cargo para el que había sido designado. De Sanctis finalmente decidió no asumir el puesto de Ministro de Educación.</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2°) Como consecuencia de estos sucesos De Sanctis inició acciones legales contra Ana María López de Herrera, por considerar que las afirmaciones de esta última eran injuriantes. Así, por un lado, De Sanctis dedujo querella criminal por injurias, la que —luego de diversas alternativas procesales que incluyeron dos intervenciones de esta Corte— finalizó con la declaración de extinción de la acción penal por prescripción (copia a fs. 75 del cuaderno de la queja). Por otro lado, promovió una acción civil por daños y perjuicios. Esta acción fue admitida por la justicia provincial. Así, el juez de primera instancia consideró que las expresiones vertidas por López de Herrera y referidas a De Sanctis excedían “notoriamente los parámetros de una prudente crítica política” y afectaban los derechos personalísimos del demandante. Afirmó, asimismo, que no compartía la “teoría del debilitamiento de la valoración de la protección del funcionario público”, la que a su juicio no resultaría “para nada constitucional”. Por ello, condenó a la demandada al pago de la suma de noventa mil pesos ($90.000), estimada a la fecha del pronunciamiento. Recurrida la sentencia por ambas partes, la Sala Segunda de la Cámara de Apelaciones en lo Civil, Comercial y Minería rechazó el recurso de la demandada e hizo lugar al del actor, confirmando la condena y agregando a ella el deber de publicar, a cargo de la demandada, la sentencia en los “mismos medios a través de los cuales se difundió la ofensa”. Finalmente, la Corte de Justicia de San Juan, rechazó los recursos extraordinarios locales deducidos por López de Herrera contra la sentencia de la cámara.</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3°) Contra la sentencia del superior tribunal de la provincia, la demandada interpuso recurso extraordinario federal, fundado en cuatro agravios: 1) la sentencia civil sería nula por haber sido pronunciada con anterioridad al dictado de la sentencia en la querella criminal que también iniciara De Sanctis contra López de Herrera; 2) no podría haber condenación en sede civil ante la imposibilidad de condenar en sede penal, debido a la despenalización de las injurias para este tipo de casos (ley 26.551); 3) las expresiones de López de Herrera constituirían opiniones no insultantes y, en todo caso, no se habría demostrado que sus afirmaciones hubieran sido realizadas con “real malicia”; y, finalmente, 4) el monto de condena sería desproporcionado e irrazonable.</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El recurso federal fue denegado por el </w:t>
      </w:r>
      <w:r w:rsidRPr="001B5D8C">
        <w:rPr>
          <w:rFonts w:ascii="knowledgeLight" w:eastAsia="Times New Roman" w:hAnsi="knowledgeLight" w:cs="Times New Roman"/>
          <w:i/>
          <w:iCs/>
          <w:color w:val="444444"/>
          <w:sz w:val="24"/>
          <w:szCs w:val="24"/>
          <w:bdr w:val="none" w:sz="0" w:space="0" w:color="auto" w:frame="1"/>
          <w:lang w:eastAsia="es-AR"/>
        </w:rPr>
        <w:t>a quo</w:t>
      </w:r>
      <w:r w:rsidRPr="001B5D8C">
        <w:rPr>
          <w:rFonts w:ascii="knowledgeLight" w:eastAsia="Times New Roman" w:hAnsi="knowledgeLight" w:cs="Times New Roman"/>
          <w:color w:val="444444"/>
          <w:sz w:val="24"/>
          <w:szCs w:val="24"/>
          <w:bdr w:val="none" w:sz="0" w:space="0" w:color="auto" w:frame="1"/>
          <w:lang w:eastAsia="es-AR"/>
        </w:rPr>
        <w:t> por considerar que los “agravios vertidos remiten al examen de cuestiones de derecho común y aspectos de hecho y prueba”, ajenos a la instancia extraordinaria, agregando que la pieza recursiva no contendría una crítica concreta y razonada de la decisión apelada, “trasuntando sólo una mera discrepancia con los fundamentos en los que se apoya el fallo impugnado, sin vínculo con la garantía constitucional que se dice comprometida”. Ante esta denegatoria, se promovió la queja bajo examen.</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 xml:space="preserve">4°) Los agravios relativos a la pretendida nulidad de la sentencia por haberse violado las normas de prejudicialidad penal han devenido abstractos como consecuencia de la declaración de prescripción dictada en sede penal con posterioridad a la anterior intervención de esta Corte. A su vez, el recurso extraordinario resulta inadmisible en cuanto cuestiona la posibilidad del dictado de una condena en sede civil basada en una conducta que habría sido despenalizada posteriormente (art. 280, Cód. Proc. Civ. y Com. </w:t>
      </w:r>
      <w:proofErr w:type="gramStart"/>
      <w:r w:rsidRPr="001B5D8C">
        <w:rPr>
          <w:rFonts w:ascii="knowledgeLight" w:eastAsia="Times New Roman" w:hAnsi="knowledgeLight" w:cs="Times New Roman"/>
          <w:color w:val="444444"/>
          <w:sz w:val="24"/>
          <w:szCs w:val="24"/>
          <w:bdr w:val="none" w:sz="0" w:space="0" w:color="auto" w:frame="1"/>
          <w:lang w:eastAsia="es-AR"/>
        </w:rPr>
        <w:t>de</w:t>
      </w:r>
      <w:proofErr w:type="gramEnd"/>
      <w:r w:rsidRPr="001B5D8C">
        <w:rPr>
          <w:rFonts w:ascii="knowledgeLight" w:eastAsia="Times New Roman" w:hAnsi="knowledgeLight" w:cs="Times New Roman"/>
          <w:color w:val="444444"/>
          <w:sz w:val="24"/>
          <w:szCs w:val="24"/>
          <w:bdr w:val="none" w:sz="0" w:space="0" w:color="auto" w:frame="1"/>
          <w:lang w:eastAsia="es-AR"/>
        </w:rPr>
        <w:t xml:space="preserve"> la Nación).</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El recurso extraordinario ha sido mal denegado, en cambio, en lo que respecta al alcance de la protección constitucional de expresiones que la recurrente califica como “opiniones no insultantes” y afirmaciones realizadas sin “real malicia”, puesto que —contrariamente a lo sostenido por la Corte de Justicia de San Juan— los planteos de la recurrente no se limitan a una mera discrepancia con los fundamentos del fallo, ni se circunscriben al análisis de cuestiones de hecho y prueba. Por el contrario, los planteos de la recurrente ponen en juego la interpretación de normas constitucionales (arts. 14 y 32 de la Constitución Nacional) o que gozan de jerarquía constitucional (art. 13, Convención Americana sobre Derechos Humanos; art. 19, Pacto Internacional de Derechos Civiles y Políticos; art. 19, Declaración Universal de Derechos Humanos; entre otras) que guardan relación directa e inmediata con la correcta solución del litigio (art. 15, ley 48; Fallos: 314:1081 y sus citas). Asimismo, la resolución apelada emana del tribunal superior de la causa, ha resuelto los planteos de la demandada con carácter definitivo y lo ha hecho en sentido contrario a los derechos que la recurrente funda en las normas constitucionales en juego (art. 14, inc. 3, ley 48), por todo lo cual corresponde abordar su tratamiento en esta instancia. Finalmente, dado que las cuestiones federales planteadas se encuentran inseparablemente unidas a los agravios sobre arbitrariedad de la sentencia, ambos aspectos del recurso serán examinados conjuntamente (Fallos: 326:4285; 327:3560; 335:2090; 336:309, 1148; entre otros).</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5°) En lo que aquí interesa, la Corte de Justicia de San Juan desestimó el recurso de inconstitucionalidad local interpuesto por la demandada por considerar que la condena a López de Herrera, que fuera confirmada por la cámara de apelaciones, “aparece razonable tanto en la consideración de los hechos como del derecho que los subsume, por lo que alejado se encuentra de configurarse la arbitrariedad que se alega” (fs. 318 vta. de los autos principales, foliatura que se cita en este considerando). Entendió, asimismo, que las “injurias proferidas por la demandada” se encontraban probadas tanto en sede penal como en el fuero civil (fs. 319) y que “[l]as ofensas proferidas por la accionada, juzgadas en autos, nada tienen que ver 'con un asunto público', pues de los elementos obrantes en autos surge probado que al actor se le imputó públicamente, mediante la prensa, 'ser golpeador de su familia' y 'representante máximo de la violencia de la droga’” (fs. 320).</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Si bien la sentencia apelada se apoya exclusivamente en la reconstrucción que realiza de las dos expresiones anteriormente referidas y que fueran atribuidas a López de Herrera, para entender con precisión la relevancia de dichas expresiones y así poder efectuar un correcto encuadre constitucional del caso, conviene analizar el contexto general en que fueron vertidas.</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6°) Como se relatara en el considerando 1°, y según surge de los documentos instrumentales de registros grabados ofrecidos como prueba por la parte actora (dos discos compactos y un cassette de audio, fs. 48 vta</w:t>
      </w:r>
      <w:proofErr w:type="gramStart"/>
      <w:r w:rsidRPr="001B5D8C">
        <w:rPr>
          <w:rFonts w:ascii="knowledgeLight" w:eastAsia="Times New Roman" w:hAnsi="knowledgeLight" w:cs="Times New Roman"/>
          <w:color w:val="444444"/>
          <w:sz w:val="24"/>
          <w:szCs w:val="24"/>
          <w:bdr w:val="none" w:sz="0" w:space="0" w:color="auto" w:frame="1"/>
          <w:lang w:eastAsia="es-AR"/>
        </w:rPr>
        <w:t>./</w:t>
      </w:r>
      <w:proofErr w:type="gramEnd"/>
      <w:r w:rsidRPr="001B5D8C">
        <w:rPr>
          <w:rFonts w:ascii="knowledgeLight" w:eastAsia="Times New Roman" w:hAnsi="knowledgeLight" w:cs="Times New Roman"/>
          <w:color w:val="444444"/>
          <w:sz w:val="24"/>
          <w:szCs w:val="24"/>
          <w:bdr w:val="none" w:sz="0" w:space="0" w:color="auto" w:frame="1"/>
          <w:lang w:eastAsia="es-AR"/>
        </w:rPr>
        <w:t>49), López de Herrera efectuó diversas afirmaciones acerca de De Sanctis en oportunidad en que este fuera designado Ministro de Educación de la provincia de San Juan.</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En la denominada “Marcha de las Antorchas”, ocurrida el 7 de septiembre de 2006, la demandada manifestó en relación con la designación de De Sanctis, que “el espanto me enmudece”, para luego recordar que en una “nefasta noche” la Cámara de “Diputados de la Provincia de San Juan había modificado el estatuto docente, privando a los docentes de diversos derechos. En los días siguientes, López de Herrera concedió diversas entrevistas en las que, ampliando las referencias a la modificación del estatuto docente, criticó el rol desempeñado por De Sanctis, en aquella época jefe del bloque legislativo del Partido Justicialista, en la sanción de reformas que —según López de Herrera— habrían privado a los docentes sanjuaninos de derechos básicos. Realizó, asimismo, afirmaciones fuertemente críticas respecto de la persona de De Sanctis y de sus cualidades para el cargo para el que había sido designado.</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7°) En una entrevista radial en el programa “El Mediador”, que tuvo lugar el 11 de septiembre de 2006, López de Herrera señaló que los docentes “en cada ámbito que tenemos como es la paritaria, donde estamos trabajando, recibimos agresiones, malos tratos, hemos pasado de un trato totalmente autoritario y con esta última pretensión de designación a la que esperamos realmente no se lo designe”. Interrogada por su entrevistador sobre esta última afirmación, la demandada reiteró: “Desde lo más profundo, realmente lo manifiesto, que no se lo designe, hay un gran malestar en la docencia por las razones de su conducta, por las razones de [...] su proceder en la época de Escobar [...] nadie se olvida de una noche como a las 3 de la mañana, cuando sancionaban en esa ley ómnibus y perdíamos los derechos de nuestras leyes, el docente suplente, nosotros y bueno, las muecas [...] con los ademanes que se dirigía el pretendido o el aspirante de hoy a ser Ministro de Educación, cuando era diputado [...] como una cuestión provocativa él le hace cuadro y le pone 'al maestro con cariño', con ademán para nada bueno”. En un pasaje que es especialmente relevante para decidir el caso, agregó: “Y además, digo, hoy tenemos graves situaciones de violencia en las escuelas nosotros, tenemos la violencia de la droga, tenemos la violencia de los papás, es digo de la familia, que los chicos llevan las marcas y demás y hoy tenemos un representante máximo de esta violencia [...]”. Sostuvo luego que “yo sentí mucha vergüenza cuando en el año 2001 había un mail que corría y que decía ‘pavadita de nene nos mandan los sanjuaninos, manden vino que es mejor’, decían [...] cuando estaba en el tema, no sé en qué cargo de la justicia a nivel nacional [...] se hizo un escrache y las mujeres golpeadas lo hicieron también”. Ante la consulta del entrevistador respecto de si tenía conciencia de que lo que estaba diciendo era “muy duro”, la demandada dijo que era “totalmente consciente” y que se limitaba a decir cosas que sabían todos, que habían salido en el diario local y en diarios nacionales. Añadió que la sorprendía que el gobernador cometiera ese “error”, que él tenía “mucha más gente capaz” y que no hacía falta que la sacara “de las cuatro paredes de la Casa de Gobierno”. Expresó en otro pasaje de la entrevista que el gremio había “manifestado públicamente nuestro gran malestar y rechazo a esta designación”, apelando a que el gobernador tuviera “una reflexión” sobre la designación en cuestión y afirmando que “se debe honrar la cartera educativa con [...] una persona que sea transparente, que sea humilde, sincera y que sea humana”, “requisitos” que a su juicio no reunía De Sanctis.</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8°) Al día siguiente, el 12 de septiembre, López de Herrera dio varias entrevistas más. Así, en Radio Armonía expresó que el gremio docente manifestaba su “dolor”, su “malestar”, señalando que “lo peor que nos podía ocurrir es [...] pretender, no es cierto, tener de ministro a quien nosotros consideramos que no tiene todas las condiciones que debe tener la cartera educativa”. Y añadió: “Sigo sosteniendo que la historia de cada persona, el pasado de cada persona, afecta y marca, no es cierto, sobre situaciones futuras y bueno, antecedentes, como hoy, bastante cargamos nosotros en las escuelas con situaciones ni siquiera por ahí contenidas en lo social, que tiene que ver con la violencia familiar, que tiene que ver con la drogadicción, que tiene que ver con la falta de políticas sociales digo que garanticen que los chicos estén contenidos con su propia familia. Y también acordarnos de lo que pasó en la época de Escobar [...] fue uno de los encargados al menos en el área de educación de quitarle al docente suplente todos los derechos, como si el suplente no fuera una persona, no tuviera una familia [...]”. Ante una pregunta de su entrevistadora, señaló que no se trataba de cuestiones personales y dijo: “[Y]o como persona no tengo absolutamente nada en contra de él, ni con él [...] yo creo que es un personaje de una época nefasta. Y realmente la docencia para nada está al menos conforme con quien tiene que estar en la cartera”.</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En Radio Antena 1, en un programa emitido el mismo día y una vez que se hiciera pública la decisión de De Sanctis de no asumir en la cartera para la que había sido designado, López de Herrera fue interrogada por el conductor del programa sobre esta última circunstancia. Dijo que debía “agradecer y felicitar a De Sanctis por su actitud, creo que también esto hay que reconocerlo, ha sido una actitud valiente”. Ante la observación del periodista respecto de que De Sanctis habría manifestado que iniciaría acciones legales contra López de Herrera, dijo que ella era “simplemente la voz de aquellos que no tienen sus propias voces”, que había centrado sus declaraciones en lo que había ocurrido en la Cámara de Diputados (años antes) y en lo que dijeron los diarios en diversas fechas. Concretamente, la recurrente dijo que “en el año 2002 en Capital. Federal siendo él creo que algo de la Corte, Viceministro [...] de Justicia, él fue también, digo, con un escrache por ser una persona golpeadora en su familia y demás”.</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En Radio San Martín, preguntada sobre si no consideraba un poco apresurado hablar de De Sanctis antes de que hubiera asumido como ministro, López de Herrera dijo que “no puedo ser hipócrita [...] yo creo que las cosas hay que decirlas de frente si queremos cambiar [...] si yo me canso del discurso de un político porque no lo comparto, lo voy a decir”. Agregó que no cuestionaba “cualquier otro trabajo que él [De Sanctis] quiera tener y donde se quiera desempeñar, hasta como jefe de asesores [...] Son posturas en las que podré decir cómo se distribuye el presupuesto de mi provincia; podré no estar de acuerdo, pero que esté en la cartera en la que tiene que ver con nosotros una persona que nos ofendió, que nos agravió, que nos maltrató [...] y que para nosotros no reúne esta condición de autoridad ética y moral para que honre este Ministerio, es nuestro deber decirlo. Si él a esto lo recupera, lo reconoce y desiste, yo debo agradecérselo. Porque así como manifiesto lo que no me gusta, esto debo reconocer que es un acto importante, una actitud valorable, porque es un acto valiente”.</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9°) El día 13 de septiembre en el Diario de Cuyo (documento N° 11, cuaderno de prueba de la parte querellante en la causa penal J953/06 y fs. 13 de las copias certificadas de aquella causa ofrecidas en estos autos a fs. 47 vta</w:t>
      </w:r>
      <w:proofErr w:type="gramStart"/>
      <w:r w:rsidRPr="001B5D8C">
        <w:rPr>
          <w:rFonts w:ascii="knowledgeLight" w:eastAsia="Times New Roman" w:hAnsi="knowledgeLight" w:cs="Times New Roman"/>
          <w:color w:val="444444"/>
          <w:sz w:val="24"/>
          <w:szCs w:val="24"/>
          <w:bdr w:val="none" w:sz="0" w:space="0" w:color="auto" w:frame="1"/>
          <w:lang w:eastAsia="es-AR"/>
        </w:rPr>
        <w:t>./</w:t>
      </w:r>
      <w:proofErr w:type="gramEnd"/>
      <w:r w:rsidRPr="001B5D8C">
        <w:rPr>
          <w:rFonts w:ascii="knowledgeLight" w:eastAsia="Times New Roman" w:hAnsi="knowledgeLight" w:cs="Times New Roman"/>
          <w:color w:val="444444"/>
          <w:sz w:val="24"/>
          <w:szCs w:val="24"/>
          <w:bdr w:val="none" w:sz="0" w:space="0" w:color="auto" w:frame="1"/>
          <w:lang w:eastAsia="es-AR"/>
        </w:rPr>
        <w:t>48 vta.) se publicó una entrevista a López de Herrera en la que manifestaba sentirse “reconfortada” por la decisión de De Sanctis de no asumir, felicitándolo porque era un “acto valiente y que demuestra su grandeza”. Preguntada sobre si ella había llevado adelante una campaña de desprestigio hacia De Sanctis, lo negó, señalando que se había limitado a decir que “no era una persona para ese puesto, que se debía honrar el cargo, ser honorable [...] Él era una persona que no reunía esos valores”. Insistió, además, en que se trataba de un “personaje nefasto en la gestión de Menem y Escobar”.</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El mismo día, en una entrevista aparecida en el Diario El Zonda (documento N° 13, cuaderno de prueba y fs. 15 de las copias certificadas antes referidas) repitió similares conceptos, señalando que “no cuenta con las condiciones que debe tener un funcionario para desempeñarse en el área de Educación”, agradeciéndole su renuncia a asumir el puesto y explicando que “es una persona no grata para la Educación, porque siempre que estuvo en cargos de poder actuó en contra de los derechos de los docentes”. Señaló, ante la mención periodística de que De Sanctis planeaba iniciar acciones legales en su contra, que no consideraba haberlo agraviado, que “[p]usieron en mi boca cosas que yo no dije. Desde que él era un golpeador hasta traficante, yo no digo eso. Solamente me limito a decir que me hago cargo de mi opinión de que De Sanctis no reúne los mejores testimonios de vida y de conducta pública como para ostentar el cargo que le habían asignado”.</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10) Corresponde analizar ahora si las expresiones vertidas por López de Herrera gozan de tutela constitucional o si, por el contrario, ellas se encuentran más allá del ámbito de protección que ha delineado la jurisprudencia de esta Corte y pueden, en consecuencia, dar base a la responsabilidad fijada por los tribunales sanjuaninos.</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Debe recordarse que la libertad de expresión no es simplemente un derecho individual más. Es un, derecho que goza de un lugar preeminente en el marco de nuestras libertades constitucionales (Fallos: 321:412), entre otras razones, por su importancia para el funcionamiento de una república democrática (Fallos: 320:1272) y para el ejercicio del autogobierno colectivo del modo establecido por nuestra Constitución (Fallos: 336:879; 340:1364). En virtud de la íntima relación que existe entre la libertad de expresión y la democracia republicana, la protección que esta Corte ha reconocido a ese derecho es especialmente intensa en materias de interés público, como sin duda lo son aquellas vinculadas con las designaciones de altos funcionarios de un Poder Ejecutivo provincial.</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Es verdad también, sin embargo, que esa posición preferencial que ocupa la libertad de expresión no la convierte en un derecho absoluto. Sus límites deben atender a la existencia de otros derechos constitucionales que pueden resultar afectados por su ejercicio y a la necesidad de satisfacer objetivos comunes constitucionalmente consagrados.</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11) En esta causa debemos juzgar expresiones vertidas por la recurrente en un debate de fuerte interés público, que involucra a dos figuras públicas —un jefe de asesores del gobernador que fuera propuesto como Ministro de Educación y una importante dirigente gremial del sector docente— y que se llevó adelante, principalmente, a través de un discurso en una manifestación pública, en la prensa radial y, en menor medida, escrita, y a través de las modalidades de entrevistas.</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Las expresiones vertidas por López de Herrera que dieran lugar a la condena cuestionada mediante el presente recurso extraordinario se insertan en el marco de un debate público que se generara en torno a la designación de De Sanctis como Ministro de Educación de la Provincia de San Juan y a la reacción del gremio entonces conducido por López de Herrera frente a esa designación. Es en su contexto, y no aisladamente, que deben ser interpretadas las expresiones de la recurrente (Fallos: 321:2558, considerando 13, voto de los jueces Petracchi y Bossert; arg. Fallos: 324:2419, considerando 15).</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12)</w:t>
      </w:r>
      <w:r w:rsidRPr="001B5D8C">
        <w:rPr>
          <w:rFonts w:ascii="knowledgeLight" w:eastAsia="Times New Roman" w:hAnsi="knowledgeLight" w:cs="Times New Roman"/>
          <w:color w:val="444444"/>
          <w:sz w:val="24"/>
          <w:szCs w:val="24"/>
          <w:bdr w:val="none" w:sz="0" w:space="0" w:color="auto" w:frame="1"/>
          <w:shd w:val="clear" w:color="auto" w:fill="FEEBB5"/>
          <w:lang w:eastAsia="es-AR"/>
        </w:rPr>
        <w:t> No caben dudas de que las manifestaciones de López de Herrera resultan fuertemente críticas del desempeño político de De Sanctis y, en consecuencia, de sus condiciones personales para el desempeño del cargo de Ministro de Educación. Tampoco hay dudas acerca de que esas expresiones pueden afectar no solo la sensibilidad de De Sanctis sino también su autoestima y la consideración y el respeto que todo hombre de bien aspira a conseguir de sus semejantes. Sin embargo, estas consecuencias disvaliosas no pueden determinar per se la solución que debemos darle al recurso planteado, pues lo determinante no es si dichas expresiones causan daño, sino si exceden o no el marco constitucional que, a los efectos de promocionar un debate público robusto, protege la expresión de opiniones en materias de interés público</w:t>
      </w:r>
      <w:proofErr w:type="gramStart"/>
      <w:r w:rsidRPr="001B5D8C">
        <w:rPr>
          <w:rFonts w:ascii="knowledgeLight" w:eastAsia="Times New Roman" w:hAnsi="knowledgeLight" w:cs="Times New Roman"/>
          <w:color w:val="444444"/>
          <w:sz w:val="24"/>
          <w:szCs w:val="24"/>
          <w:bdr w:val="none" w:sz="0" w:space="0" w:color="auto" w:frame="1"/>
          <w:shd w:val="clear" w:color="auto" w:fill="FEEBB5"/>
          <w:lang w:eastAsia="es-AR"/>
        </w:rPr>
        <w:t>.</w:t>
      </w:r>
      <w:r w:rsidRPr="001B5D8C">
        <w:rPr>
          <w:rFonts w:ascii="Times New Roman" w:eastAsia="Times New Roman" w:hAnsi="Times New Roman" w:cs="Times New Roman"/>
          <w:b/>
          <w:bCs/>
          <w:color w:val="1B91BF"/>
          <w:sz w:val="24"/>
          <w:szCs w:val="24"/>
          <w:bdr w:val="none" w:sz="0" w:space="0" w:color="auto" w:frame="1"/>
          <w:lang w:eastAsia="es-AR"/>
        </w:rPr>
        <w:t>[</w:t>
      </w:r>
      <w:proofErr w:type="gramEnd"/>
      <w:r w:rsidRPr="001B5D8C">
        <w:rPr>
          <w:rFonts w:ascii="Times New Roman" w:eastAsia="Times New Roman" w:hAnsi="Times New Roman" w:cs="Times New Roman"/>
          <w:b/>
          <w:bCs/>
          <w:color w:val="1B91BF"/>
          <w:sz w:val="24"/>
          <w:szCs w:val="24"/>
          <w:bdr w:val="none" w:sz="0" w:space="0" w:color="auto" w:frame="1"/>
          <w:lang w:eastAsia="es-AR"/>
        </w:rPr>
        <w:t>-]</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Es importante resaltar que </w:t>
      </w:r>
      <w:r w:rsidRPr="001B5D8C">
        <w:rPr>
          <w:rFonts w:ascii="knowledgeLight" w:eastAsia="Times New Roman" w:hAnsi="knowledgeLight" w:cs="Times New Roman"/>
          <w:color w:val="444444"/>
          <w:sz w:val="24"/>
          <w:szCs w:val="24"/>
          <w:bdr w:val="none" w:sz="0" w:space="0" w:color="auto" w:frame="1"/>
          <w:shd w:val="clear" w:color="auto" w:fill="FEEBB5"/>
          <w:lang w:eastAsia="es-AR"/>
        </w:rPr>
        <w:t>las expresiones de la recurrente no son “estricta e indudablemente injuriantes”, ni carecen manifiestamente de relación con las ideas u opiniones contenidas en ellas, lo que las ubica dentro del marco general de protección que ha fijado esta Corte para las opiniones o juicios de valor. </w:t>
      </w:r>
      <w:r w:rsidRPr="001B5D8C">
        <w:rPr>
          <w:rFonts w:ascii="Times New Roman" w:eastAsia="Times New Roman" w:hAnsi="Times New Roman" w:cs="Times New Roman"/>
          <w:b/>
          <w:bCs/>
          <w:color w:val="1B91BF"/>
          <w:sz w:val="24"/>
          <w:szCs w:val="24"/>
          <w:bdr w:val="none" w:sz="0" w:space="0" w:color="auto" w:frame="1"/>
          <w:lang w:eastAsia="es-AR"/>
        </w:rPr>
        <w:t>[-]</w:t>
      </w:r>
      <w:r w:rsidRPr="001B5D8C">
        <w:rPr>
          <w:rFonts w:ascii="knowledgeLight" w:eastAsia="Times New Roman" w:hAnsi="knowledgeLight" w:cs="Times New Roman"/>
          <w:color w:val="444444"/>
          <w:sz w:val="24"/>
          <w:szCs w:val="24"/>
          <w:bdr w:val="none" w:sz="0" w:space="0" w:color="auto" w:frame="1"/>
          <w:lang w:eastAsia="es-AR"/>
        </w:rPr>
        <w:t>En otras palabras, las expresiones de la recurrente no constituyen un insulto o vejación gratuita e injustificada y, en virtud de ello, están sin duda protegidas por la Constitución Nacional (Fallos: 321:2558, voto de los jueces Petracchi y Bossert; Fallos: 331:1530; 332:2559; 335:2150). El contenido de las opiniones y juicios de valor es siempre libre, pudiéndose agraviar el afectado solo por la forma en que ellas son expresadas. Más aún, para algunos jueces de esta Corte las opiniones y juicios de valor, cualesquiera que fueran las formas que sean expresadas, solo pueden restringirse mediante la imposición de responsabilidad ante la presencia de un “interés público imperativo” (Fallos: 331:1530, considerando 13 del voto de la jueza Highton de Nolasco; Fallos: 335:2150, considerando 18).</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Debe tenerse presente, asimismo, que la posibilidad de que los funcionarios públicos estén especialmente expuestos a la crítica, incluso ríspida, respecto del ejercicio de sus funciones, habilita un debate público robusto indispensable para el desarrollo de la vida republicana y democrática. Es por ello que la Constitución Nacional protege no solamente la emisión de expresiones inofensivas o bien recibidas, sino también aquellas formuladas en tono agresivo, con vehemencia excesiva, dureza o causticidad, o que apelan a expresiones irritantes, ásperas u hostiles, indudablemente molestas para los funcionarios (causa CSJ 755/2010 (46-S)/CS1 “Sujarchuk, Ariel B. c. Warley, Jorge A. s/ daños y perjuicios”, sentencia del 1° de agosto de 2013).</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13) Debe descartarse de plano la reconstrucción efectuada en la sentencia apelada según la cual la expresión “representante máximo de esta violencia”, efectuada por la recurrente, le atribuiría a De Sanctis ser “representante máximo de la violencia de la droga” (fs. 320). Esta reconstrucción no es aceptable no solamente porque los dichos de la demandada no atribuyen literalmente esa particular representación al actor, sino porque estos dichos —tal como deben entenderse dado el contexto discursivo en que fueron vertidos— se limitan a expresar un juicio crítico respecto de las condiciones de De Sanctis para desempeñar el cargo de Ministro de Educación. Lo dicho por López de Herrera debe entenderse, en cambio, como la afirmación de que existía un escenario general de decadencia de la educación en la Provincia de San Juan que, caracterizado por deficiencias de contención social vinculadas al consumo de drogas y a la violencia familiar, producía una situación de violencia sobre la cual el futuro ministro estaría llamado a operar sin que —a juicio de la demandada— De Sanctis, dados sus antecedentes, pudiera ser parte de la solución a ese problema. O, puesto de otro modo, el juicio crítico analizado en este considerando expresa la idea de que “De Sanctis no reúne los mejores testimonios de vida y de conducta pública como para ostentar el cargo que le habían asignado”, tal la expresión de la demandada transcripta en el considerando 9°.</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Esta Corte ha aceptado el tratamiento distinto de las opiniones o juicios de valor y las afirmaciones de hecho (Fallos: 321:2558, voto de los jueces Petracchi y Bossert; Fallos: 331:1530, voto de la jueza Highton de Nolasco; Fallos: 335:2150), distinción que se asienta, a su vez, sobre la base de que la veracidad o falsedad de las afirmaciones de hecho es susceptible de verificación empírica, mientras que la de las opiniones o juicios de valor no lo es, salvo en el sentido limitado de su correspondencia efectiva con los estados mentales de su autor. La distinción es jurisprudencialmente aceptada y resulta útil para la articulación de la protección constitucional de la libertad de expresión con la de otros derechos en situaciones donde lo que está en cuestión son las expresiones vertidas en el ámbito de un debate público que involucra a funcionarios o figuras públicas. Así, se ha dicho que no hay afectación del honor cuando se publican meras opiniones o juicios de valor, que carecen de un contenido informativo sobre hechos o circunstancias, más allá del conocimiento que aquellos brindan sobre las ideas propias del autor (Fallos: 334:1722, considerando 13, primer voto de los jueces Fayt, Petracchi y Argibay).</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shd w:val="clear" w:color="auto" w:fill="FEEBB5"/>
          <w:lang w:eastAsia="es-AR"/>
        </w:rPr>
        <w:t>En suma, y aunque pueda resultar una expresión seguramente perturbadora e hiriente para De Sanctis, la manifestación realizada por López de Herrera en el sentido de que él era un “representante máximo de esa violencia” no constituye un insulto o una vejación gratuita. Es una formulación que guarda relación directa con el juicio crítico acerca del actor que tenía la recurrente y que, por la importancia que el debate público tiene para nuestra democracia, debe ser protegida. Obviamente, que es lo que puede representar la figura de un funcionario público para cada ciudadano (si puede ser “representante máximo de la violencia” o, por ejemplo, “representante máximo de la paz y la virtud”) es algo que depende en forma exclusiva de la valoración de cada persona y respecto de lo cual no es posible efectuar juicios de verdad o falsedad empíricamente verificables que no se refieran a los estados mentales del emisor.</w:t>
      </w:r>
      <w:r w:rsidRPr="001B5D8C">
        <w:rPr>
          <w:rFonts w:ascii="knowledgeLight" w:eastAsia="Times New Roman" w:hAnsi="knowledgeLight" w:cs="Times New Roman"/>
          <w:color w:val="444444"/>
          <w:sz w:val="24"/>
          <w:szCs w:val="24"/>
          <w:lang w:eastAsia="es-AR"/>
        </w:rPr>
        <w:t> </w:t>
      </w:r>
      <w:r w:rsidRPr="001B5D8C">
        <w:rPr>
          <w:rFonts w:ascii="Times New Roman" w:eastAsia="Times New Roman" w:hAnsi="Times New Roman" w:cs="Times New Roman"/>
          <w:b/>
          <w:bCs/>
          <w:color w:val="1B91BF"/>
          <w:sz w:val="24"/>
          <w:szCs w:val="24"/>
          <w:bdr w:val="none" w:sz="0" w:space="0" w:color="auto" w:frame="1"/>
          <w:lang w:eastAsia="es-AR"/>
        </w:rPr>
        <w:t>[-]</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14) Por otro lado, debe advertirse que </w:t>
      </w:r>
      <w:r w:rsidRPr="001B5D8C">
        <w:rPr>
          <w:rFonts w:ascii="knowledgeLight" w:eastAsia="Times New Roman" w:hAnsi="knowledgeLight" w:cs="Times New Roman"/>
          <w:color w:val="444444"/>
          <w:sz w:val="24"/>
          <w:szCs w:val="24"/>
          <w:bdr w:val="none" w:sz="0" w:space="0" w:color="auto" w:frame="1"/>
          <w:shd w:val="clear" w:color="auto" w:fill="FEEBB5"/>
          <w:lang w:eastAsia="es-AR"/>
        </w:rPr>
        <w:t>las opiniones o juicios de valor que se apoyan en aseveraciones de hecho o que se correlacionan de modo directo con ellas, no pierden la condición de opiniones o juicios de valor, en la medida en que los hechos en que se basan se encuentren en la esfera pública o sean fácilmente accesibles para la audiencia y sean interpretados de manera plausible por quien emite dicha opinión o juicio de valor. Es lo que ocurre en el presente caso.</w:t>
      </w:r>
      <w:r w:rsidRPr="001B5D8C">
        <w:rPr>
          <w:rFonts w:ascii="Times New Roman" w:eastAsia="Times New Roman" w:hAnsi="Times New Roman" w:cs="Times New Roman"/>
          <w:b/>
          <w:bCs/>
          <w:color w:val="1B91BF"/>
          <w:sz w:val="24"/>
          <w:szCs w:val="24"/>
          <w:bdr w:val="none" w:sz="0" w:space="0" w:color="auto" w:frame="1"/>
          <w:lang w:eastAsia="es-AR"/>
        </w:rPr>
        <w:t>[-]</w:t>
      </w:r>
      <w:r w:rsidRPr="001B5D8C">
        <w:rPr>
          <w:rFonts w:ascii="knowledgeLight" w:eastAsia="Times New Roman" w:hAnsi="knowledgeLight" w:cs="Times New Roman"/>
          <w:color w:val="444444"/>
          <w:sz w:val="24"/>
          <w:szCs w:val="24"/>
          <w:bdr w:val="none" w:sz="0" w:space="0" w:color="auto" w:frame="1"/>
          <w:lang w:eastAsia="es-AR"/>
        </w:rPr>
        <w:t> Así, el Diario de Cuyo en su edición del 30 de mayo de 2001 había publicado una nota en la que se informaba que De Sanctis había sido “denunciado por su mujer por lesiones” y que él había denunciado, a su vez, a su pareja por agresiones mutuas (documento N° 15, cuaderno de prueba de la parte querellante en la causa penal J953/06 y fs. 17 de las copias certificadas de aquella causa ofrecidas en estos autos a fs. 47 vta./48 vta.). A su vez, el mismo diario había publicado, el 20 de enero de 2002, que un grupo de manifestantes (“Mujeres y Grupos Feministas Autoconvocados”) tenían entre sus planes de manifestación “escrachar al sanjuanino Guillermo De Sanctis” en razón de su supuesta vinculación con la “desaparición de la psicóloga María Rosa Pacheco de Balmaceda”, por lo que “convocaron a los porteños a concurrir a las 16,30 frente a la sede del Ministerio de Justicia, ubicado en Sarmiento 329, para hacer su escrache a De Sanctis” (documento N° 15, ya citado). En la misma edición, en una nota sobre la modalidad de protesta del “escrache”, el diario reportó la circulación “de casilla en casilla” de un correo electrónico en el que, entre otras acusaciones, se vinculaba a De Sanctis con el consumo de estupefacientes, con la desaparición de María Rosa Pacheco de Balmaceda y con “un caso de violencia familiar” (documentos N° 15 y 16, cuaderno de prueba de la causa penal arriba referida y fs. 17/18 de las copias certificadas obrantes en estos autos). La afirmación que De Sanctis sería “representante máximo de esa violencia” es, a la luz de los documentos antes referidos, una opinión crítica basada, según surge de las mismas manifestaciones de la demandada, en aseveraciones de hechos que se encontraban en el dominio público o eran fácilmente accesibles para cualquier oyente o lector de los medios locales, sin que López de Herrera haya afirmado hechos distintos a los mencionados, los haya distorsionado o los haya interpretado de una manera manifiestamente irrazonable. Una opinión basada en aseveraciones de hechos que se encuentran en el dominio público no equivale a afirmar, por cierto, que tales hechos sean verdaderos.</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15) En lo que se refiere a la afirmación de la sentencia de la Corte de Justicia de San Juan según la cual López de Herrera habría atribuido a De Sanctis, mediante la prensa, el ser “golpeador de su familia” (fs. 320), corresponde precisar que —nuevamente— la resolución apelada distorsiona los dichos de la demandada. En efecto, la recurrente sostuvo únicamente que De Sanctis fue destinatario de “un escrache por ser una persona golpeadora en su familia y demás”. Por ello, no puede atribuírsele haber sostenido que De Sanctis fuera “golpeador en su familia”. Lo afirmado, entonces, se refiere exclusivamente a la existencia de un “escrache” en su contra que habría estado basado en ciertas motivaciones de los manifestantes.</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En cuanto al “escrache” las partes discrepan sobre su efectiva ocurrencia mas no aportaron prueba concluyente en un sentido u otro. De Sanctis ha negado su existencia (fs. 31 vta.), sin embargo aportó a la causa recortes periodísticos que se referían a la convocatoria a participar del “escrache” de un modo asertivo (documento N° 15, antes citado), sin que existan constancias que, siquiera de manera indiciaria, permitan concluir que el “escrache” convocado no tuvo lugar.</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No hay elementos, entonces, que sugieran que la afirmación de López de Herrera referida al “escrache” sea falsa o inexacta. Esto descarta la aplicación al caso de la doctrina de la “real malicia” puesto que ella presupone, justamente, que la afirmación de hecho que se realiza sea falsa o inexacta (Fallos: 310:508; 331:1530; 332:2559; entre otros). Como se destacara, los recortes periodísticos obrantes en autos no permiten inferir la falsedad o inexactitud de la afirmación de López de Herrera, ni De Sanctis aportó ninguna otra prueba que tendiese a desmentir lo afirmado. La falta de demostración de la falsedad o inexactitud de las afirmaciones impide atribuir responsabilidad civil a la demandada.</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Debe destacarse, por otro lado, que incluso asumiendo, por hipótesis, que el “escrache” no ocurrió, no cabría responsabilidad a López de Herrera puesto que tampoco se ha demostrado que sus afirmaciones hayan sido realizadas a sabiendas de su falsedad o con notoria despreocupación a su respecto. Máxime, a la luz del carácter público que, a la fecha de las declaraciones de López de Herrera, tenía la información referida a la realización de un “escrache” en contra de De Sanctis por grupos de mujeres, como se refirió en el considerando anterior. Tales circunstancias impiden responsabilizar a la demandada sobre la base de la doctrina de la “real malicia”.</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16) Lo hasta aquí expuesto basta para revocar la sentencia apelada y torna inoficioso el tratamiento del agravio de la demandada vinculado al monto de condena.</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 xml:space="preserve">Por ello, oída la señora Procuradora General, se declara abstracto el planteo referente a la nulidad de la sentencia apelada y, con el alcance señalado, se declara procedente el recurso extraordinario deducido por la demandada, se revoca la sentencia apelada y se rechaza la demanda de daños y perjuicios deducida por Guillermo Horacio De Sanctis contra Ana María López de Herrera (art. 16, ley 48), con costas al vencido (art. 68, Cód. Proc. Civ. y Com. </w:t>
      </w:r>
      <w:proofErr w:type="gramStart"/>
      <w:r w:rsidRPr="001B5D8C">
        <w:rPr>
          <w:rFonts w:ascii="knowledgeLight" w:eastAsia="Times New Roman" w:hAnsi="knowledgeLight" w:cs="Times New Roman"/>
          <w:color w:val="444444"/>
          <w:sz w:val="24"/>
          <w:szCs w:val="24"/>
          <w:bdr w:val="none" w:sz="0" w:space="0" w:color="auto" w:frame="1"/>
          <w:lang w:eastAsia="es-AR"/>
        </w:rPr>
        <w:t>de</w:t>
      </w:r>
      <w:proofErr w:type="gramEnd"/>
      <w:r w:rsidRPr="001B5D8C">
        <w:rPr>
          <w:rFonts w:ascii="knowledgeLight" w:eastAsia="Times New Roman" w:hAnsi="knowledgeLight" w:cs="Times New Roman"/>
          <w:color w:val="444444"/>
          <w:sz w:val="24"/>
          <w:szCs w:val="24"/>
          <w:bdr w:val="none" w:sz="0" w:space="0" w:color="auto" w:frame="1"/>
          <w:lang w:eastAsia="es-AR"/>
        </w:rPr>
        <w:t xml:space="preserve"> la Nación). Agréguese la queja al principal y reintégrese el depósito de fs. 4. Notifíquese y devuélvanse las actuaciones al tribunal de origen</w:t>
      </w:r>
      <w:r w:rsidRPr="001B5D8C">
        <w:rPr>
          <w:rFonts w:ascii="knowledgeLight" w:eastAsia="Times New Roman" w:hAnsi="knowledgeLight" w:cs="Times New Roman"/>
          <w:i/>
          <w:iCs/>
          <w:color w:val="444444"/>
          <w:sz w:val="24"/>
          <w:szCs w:val="24"/>
          <w:bdr w:val="none" w:sz="0" w:space="0" w:color="auto" w:frame="1"/>
          <w:lang w:eastAsia="es-AR"/>
        </w:rPr>
        <w:t>. — Carlos F. Rosenkrantz. — Elena I. Highton de Nolasco.</w:t>
      </w:r>
    </w:p>
    <w:p w:rsidR="001B5D8C" w:rsidRDefault="001B5D8C"/>
    <w:p w:rsidR="001B5D8C" w:rsidRDefault="001B5D8C"/>
    <w:p w:rsidR="001B5D8C" w:rsidRPr="001B5D8C" w:rsidRDefault="001B5D8C" w:rsidP="001B5D8C">
      <w:pPr>
        <w:shd w:val="clear" w:color="auto" w:fill="FFFFFF"/>
        <w:spacing w:after="0" w:line="240" w:lineRule="auto"/>
        <w:ind w:right="300"/>
        <w:textAlignment w:val="baseline"/>
        <w:outlineLvl w:val="1"/>
        <w:rPr>
          <w:rFonts w:ascii="knowledgeRegular" w:eastAsia="Times New Roman" w:hAnsi="knowledgeRegular" w:cs="Times New Roman"/>
          <w:b/>
          <w:bCs/>
          <w:caps/>
          <w:color w:val="FF8000"/>
          <w:sz w:val="36"/>
          <w:szCs w:val="36"/>
          <w:lang w:eastAsia="es-AR"/>
        </w:rPr>
      </w:pPr>
      <w:r w:rsidRPr="001B5D8C">
        <w:rPr>
          <w:rFonts w:ascii="knowledgeRegular" w:eastAsia="Times New Roman" w:hAnsi="knowledgeRegular" w:cs="Times New Roman"/>
          <w:b/>
          <w:bCs/>
          <w:caps/>
          <w:color w:val="FF8000"/>
          <w:sz w:val="36"/>
          <w:szCs w:val="36"/>
          <w:lang w:eastAsia="es-AR"/>
        </w:rPr>
        <w:t>CORTE SUPREMA DE JUSTICIA DE LA NACIÓN</w:t>
      </w:r>
    </w:p>
    <w:p w:rsidR="001B5D8C" w:rsidRPr="001B5D8C" w:rsidRDefault="001B5D8C" w:rsidP="001B5D8C">
      <w:pPr>
        <w:shd w:val="clear" w:color="auto" w:fill="FFFFFF"/>
        <w:spacing w:after="300" w:line="240" w:lineRule="auto"/>
        <w:textAlignment w:val="baseline"/>
        <w:outlineLvl w:val="2"/>
        <w:rPr>
          <w:rFonts w:ascii="knowledgeRegular" w:eastAsia="Times New Roman" w:hAnsi="knowledgeRegular" w:cs="Times New Roman"/>
          <w:b/>
          <w:bCs/>
          <w:color w:val="444444"/>
          <w:sz w:val="27"/>
          <w:szCs w:val="27"/>
          <w:lang w:eastAsia="es-AR"/>
        </w:rPr>
      </w:pPr>
      <w:r w:rsidRPr="001B5D8C">
        <w:rPr>
          <w:rFonts w:ascii="knowledgeRegular" w:eastAsia="Times New Roman" w:hAnsi="knowledgeRegular" w:cs="Times New Roman"/>
          <w:b/>
          <w:bCs/>
          <w:color w:val="444444"/>
          <w:sz w:val="27"/>
          <w:szCs w:val="27"/>
          <w:lang w:eastAsia="es-AR"/>
        </w:rPr>
        <w:t>Morón, Humberto J. c. Grupo Asegurador La Segunda y otros s/ recurso extraordinario de inconstitucionalidad • 22/10/2019</w:t>
      </w:r>
    </w:p>
    <w:p w:rsidR="001B5D8C" w:rsidRPr="001B5D8C" w:rsidRDefault="001B5D8C" w:rsidP="001B5D8C">
      <w:pPr>
        <w:shd w:val="clear" w:color="auto" w:fill="F2F2F2"/>
        <w:spacing w:line="360" w:lineRule="atLeast"/>
        <w:textAlignment w:val="baseline"/>
        <w:rPr>
          <w:rFonts w:ascii="knowledgeLight" w:eastAsia="Times New Roman" w:hAnsi="knowledgeLight" w:cs="Times New Roman"/>
          <w:color w:val="444444"/>
          <w:sz w:val="24"/>
          <w:szCs w:val="24"/>
          <w:bdr w:val="none" w:sz="0" w:space="0" w:color="auto" w:frame="1"/>
          <w:lang w:eastAsia="es-AR"/>
        </w:rPr>
      </w:pPr>
      <w:r w:rsidRPr="001B5D8C">
        <w:rPr>
          <w:rFonts w:ascii="knowledgeLight" w:eastAsia="Times New Roman" w:hAnsi="knowledgeLight" w:cs="Times New Roman"/>
          <w:b/>
          <w:bCs/>
          <w:color w:val="444444"/>
          <w:sz w:val="24"/>
          <w:szCs w:val="24"/>
          <w:bdr w:val="none" w:sz="0" w:space="0" w:color="auto" w:frame="1"/>
          <w:lang w:eastAsia="es-AR"/>
        </w:rPr>
        <w:t>Cita Online: </w:t>
      </w:r>
      <w:r w:rsidRPr="001B5D8C">
        <w:rPr>
          <w:rFonts w:ascii="knowledgeLight" w:eastAsia="Times New Roman" w:hAnsi="knowledgeLight" w:cs="Times New Roman"/>
          <w:color w:val="444444"/>
          <w:sz w:val="24"/>
          <w:szCs w:val="24"/>
          <w:bdr w:val="none" w:sz="0" w:space="0" w:color="auto" w:frame="1"/>
          <w:lang w:eastAsia="es-AR"/>
        </w:rPr>
        <w:t>AR/JUR/33547/2019</w:t>
      </w:r>
    </w:p>
    <w:p w:rsidR="001B5D8C" w:rsidRPr="001B5D8C" w:rsidRDefault="001B5D8C" w:rsidP="001B5D8C">
      <w:pPr>
        <w:shd w:val="clear" w:color="auto" w:fill="FFA200"/>
        <w:spacing w:after="0" w:line="240" w:lineRule="auto"/>
        <w:textAlignment w:val="baseline"/>
        <w:rPr>
          <w:rFonts w:ascii="knowledgeLight" w:eastAsia="Times New Roman" w:hAnsi="knowledgeLight" w:cs="Times New Roman"/>
          <w:caps/>
          <w:color w:val="FFFFFF"/>
          <w:sz w:val="24"/>
          <w:szCs w:val="24"/>
          <w:lang w:eastAsia="es-AR"/>
        </w:rPr>
      </w:pPr>
      <w:r w:rsidRPr="001B5D8C">
        <w:rPr>
          <w:rFonts w:ascii="knowledgeLight" w:eastAsia="Times New Roman" w:hAnsi="knowledgeLight" w:cs="Times New Roman"/>
          <w:caps/>
          <w:color w:val="FFFFFF"/>
          <w:sz w:val="24"/>
          <w:szCs w:val="24"/>
          <w:lang w:eastAsia="es-AR"/>
        </w:rPr>
        <w:t>HECHOS</w:t>
      </w:r>
    </w:p>
    <w:p w:rsidR="001B5D8C" w:rsidRPr="001B5D8C" w:rsidRDefault="001B5D8C" w:rsidP="001B5D8C">
      <w:pPr>
        <w:shd w:val="clear" w:color="auto" w:fill="FFFFFF"/>
        <w:spacing w:after="0" w:line="240" w:lineRule="auto"/>
        <w:textAlignment w:val="baseline"/>
        <w:rPr>
          <w:rFonts w:ascii="knowledgeLight" w:eastAsia="Times New Roman" w:hAnsi="knowledgeLight" w:cs="Times New Roman"/>
          <w:color w:val="353535"/>
          <w:sz w:val="24"/>
          <w:szCs w:val="24"/>
          <w:lang w:eastAsia="es-AR"/>
        </w:rPr>
      </w:pPr>
      <w:r w:rsidRPr="001B5D8C">
        <w:rPr>
          <w:rFonts w:ascii="knowledgeLight" w:eastAsia="Times New Roman" w:hAnsi="knowledgeLight" w:cs="Times New Roman"/>
          <w:color w:val="353535"/>
          <w:sz w:val="24"/>
          <w:szCs w:val="24"/>
          <w:lang w:eastAsia="es-AR"/>
        </w:rPr>
        <w:t>La Corte Suprema de Justicia de la Nación declaró la arbitrariedad de una sentencia que reconoció como relación laboral a la habida entre un productor asesor de seguros y el grupo empresario con el que trabajó por 40 años, mediante el contrato de agencia.</w:t>
      </w:r>
    </w:p>
    <w:p w:rsidR="001B5D8C" w:rsidRPr="001B5D8C" w:rsidRDefault="001B5D8C" w:rsidP="001B5D8C">
      <w:pPr>
        <w:shd w:val="clear" w:color="auto" w:fill="FFFFFF"/>
        <w:spacing w:after="240" w:line="240" w:lineRule="auto"/>
        <w:textAlignment w:val="baseline"/>
        <w:rPr>
          <w:rFonts w:ascii="knowledgeLight" w:eastAsia="Times New Roman" w:hAnsi="knowledgeLight" w:cs="Times New Roman"/>
          <w:color w:val="353535"/>
          <w:sz w:val="24"/>
          <w:szCs w:val="24"/>
          <w:lang w:eastAsia="es-AR"/>
        </w:rPr>
      </w:pPr>
    </w:p>
    <w:p w:rsidR="001B5D8C" w:rsidRPr="001B5D8C" w:rsidRDefault="001B5D8C" w:rsidP="001B5D8C">
      <w:pPr>
        <w:shd w:val="clear" w:color="auto" w:fill="FFA200"/>
        <w:spacing w:after="0" w:line="240" w:lineRule="auto"/>
        <w:textAlignment w:val="baseline"/>
        <w:rPr>
          <w:rFonts w:ascii="knowledgeLight" w:eastAsia="Times New Roman" w:hAnsi="knowledgeLight" w:cs="Times New Roman"/>
          <w:caps/>
          <w:color w:val="FFFFFF"/>
          <w:sz w:val="24"/>
          <w:szCs w:val="24"/>
          <w:lang w:eastAsia="es-AR"/>
        </w:rPr>
      </w:pPr>
      <w:r w:rsidRPr="001B5D8C">
        <w:rPr>
          <w:rFonts w:ascii="knowledgeLight" w:eastAsia="Times New Roman" w:hAnsi="knowledgeLight" w:cs="Times New Roman"/>
          <w:caps/>
          <w:color w:val="FFFFFF"/>
          <w:sz w:val="24"/>
          <w:szCs w:val="24"/>
          <w:lang w:eastAsia="es-AR"/>
        </w:rPr>
        <w:t>SUMARIOS</w:t>
      </w:r>
    </w:p>
    <w:p w:rsidR="001B5D8C" w:rsidRPr="001B5D8C" w:rsidRDefault="001B5D8C" w:rsidP="001B5D8C">
      <w:pPr>
        <w:shd w:val="clear" w:color="auto" w:fill="FFFFFF"/>
        <w:spacing w:after="0" w:line="240" w:lineRule="auto"/>
        <w:textAlignment w:val="baseline"/>
        <w:rPr>
          <w:rFonts w:ascii="knowledgeLight" w:eastAsia="Times New Roman" w:hAnsi="knowledgeLight" w:cs="Times New Roman"/>
          <w:color w:val="353535"/>
          <w:sz w:val="24"/>
          <w:szCs w:val="24"/>
          <w:lang w:eastAsia="es-AR"/>
        </w:rPr>
      </w:pPr>
      <w:r w:rsidRPr="001B5D8C">
        <w:rPr>
          <w:rFonts w:ascii="knowledgeLight" w:eastAsia="Times New Roman" w:hAnsi="knowledgeLight" w:cs="Times New Roman"/>
          <w:color w:val="353535"/>
          <w:sz w:val="24"/>
          <w:szCs w:val="24"/>
          <w:lang w:eastAsia="es-AR"/>
        </w:rPr>
        <w:t>1 - La sentencia que calificó como laboral la relación habida entre un productor de seguros y el grupo económico con el cual trabajó por 40 años es arbitraria, pues para concluir así, descalificó la valoración de la prueba efectuada, de modo exhaustivo, por el tribunal de origen, enfatizando cuestiones secundarias u opinables, que se presentan tanto en una contratación comercial como en una de naturaleza laboral; y subestimó otras relevantes que daban cuenta del alto grado de independencia con que el reclamante cumplía sus funciones.</w:t>
      </w:r>
    </w:p>
    <w:p w:rsidR="001B5D8C" w:rsidRPr="001B5D8C" w:rsidRDefault="001B5D8C" w:rsidP="001B5D8C">
      <w:pPr>
        <w:shd w:val="clear" w:color="auto" w:fill="FFFFFF"/>
        <w:spacing w:after="0" w:line="240" w:lineRule="auto"/>
        <w:textAlignment w:val="baseline"/>
        <w:rPr>
          <w:rFonts w:ascii="knowledgeLight" w:eastAsia="Times New Roman" w:hAnsi="knowledgeLight" w:cs="Times New Roman"/>
          <w:color w:val="353535"/>
          <w:sz w:val="24"/>
          <w:szCs w:val="24"/>
          <w:lang w:eastAsia="es-AR"/>
        </w:rPr>
      </w:pPr>
      <w:r w:rsidRPr="001B5D8C">
        <w:rPr>
          <w:rFonts w:ascii="knowledgeLight" w:eastAsia="Times New Roman" w:hAnsi="knowledgeLight" w:cs="Times New Roman"/>
          <w:color w:val="353535"/>
          <w:sz w:val="24"/>
          <w:szCs w:val="24"/>
          <w:lang w:eastAsia="es-AR"/>
        </w:rPr>
        <w:br/>
      </w:r>
      <w:r w:rsidRPr="001B5D8C">
        <w:rPr>
          <w:rFonts w:ascii="knowledgeLight" w:eastAsia="Times New Roman" w:hAnsi="knowledgeLight" w:cs="Times New Roman"/>
          <w:color w:val="353535"/>
          <w:sz w:val="24"/>
          <w:szCs w:val="24"/>
          <w:lang w:eastAsia="es-AR"/>
        </w:rPr>
        <w:br/>
      </w:r>
    </w:p>
    <w:p w:rsidR="001B5D8C" w:rsidRPr="001B5D8C" w:rsidRDefault="001B5D8C" w:rsidP="001B5D8C">
      <w:pPr>
        <w:shd w:val="clear" w:color="auto" w:fill="FFFFFF"/>
        <w:spacing w:after="0" w:line="240" w:lineRule="auto"/>
        <w:textAlignment w:val="baseline"/>
        <w:rPr>
          <w:rFonts w:ascii="knowledgeLight" w:eastAsia="Times New Roman" w:hAnsi="knowledgeLight" w:cs="Times New Roman"/>
          <w:color w:val="353535"/>
          <w:sz w:val="24"/>
          <w:szCs w:val="24"/>
          <w:lang w:eastAsia="es-AR"/>
        </w:rPr>
      </w:pPr>
      <w:r w:rsidRPr="001B5D8C">
        <w:rPr>
          <w:rFonts w:ascii="knowledgeLight" w:eastAsia="Times New Roman" w:hAnsi="knowledgeLight" w:cs="Times New Roman"/>
          <w:color w:val="353535"/>
          <w:sz w:val="24"/>
          <w:szCs w:val="24"/>
          <w:lang w:eastAsia="es-AR"/>
        </w:rPr>
        <w:t>2 - El hecho de que un productor asesor de seguros tuviera que respetar ciertas directivas emanadas de la compañía de seguros contratante, como las instrucciones vía correo electrónico, o los límites a los reintegros por gastos de publicidad, no indica un vínculo de subordinación laboral, debido a que esto responde al orden propio de toda organización empresarial y puede estar presente tanto en el contrato de trabajo como en una relación de carácter comercial, máxime cuando, en el caso, las comunicaciones tuvieron carácter coloquial, lo cual no condice con la modalidad que caracteriza la comunicación en el plano laboral entre un superior jerárquico y su subordinado.</w:t>
      </w:r>
    </w:p>
    <w:p w:rsidR="001B5D8C" w:rsidRPr="001B5D8C" w:rsidRDefault="001B5D8C" w:rsidP="001B5D8C">
      <w:pPr>
        <w:shd w:val="clear" w:color="auto" w:fill="FFFFFF"/>
        <w:spacing w:after="0" w:line="240" w:lineRule="auto"/>
        <w:textAlignment w:val="baseline"/>
        <w:rPr>
          <w:rFonts w:ascii="knowledgeLight" w:eastAsia="Times New Roman" w:hAnsi="knowledgeLight" w:cs="Times New Roman"/>
          <w:color w:val="353535"/>
          <w:sz w:val="24"/>
          <w:szCs w:val="24"/>
          <w:lang w:eastAsia="es-AR"/>
        </w:rPr>
      </w:pPr>
      <w:r w:rsidRPr="001B5D8C">
        <w:rPr>
          <w:rFonts w:ascii="knowledgeLight" w:eastAsia="Times New Roman" w:hAnsi="knowledgeLight" w:cs="Times New Roman"/>
          <w:color w:val="353535"/>
          <w:sz w:val="24"/>
          <w:szCs w:val="24"/>
          <w:lang w:eastAsia="es-AR"/>
        </w:rPr>
        <w:br/>
      </w:r>
      <w:r w:rsidRPr="001B5D8C">
        <w:rPr>
          <w:rFonts w:ascii="knowledgeLight" w:eastAsia="Times New Roman" w:hAnsi="knowledgeLight" w:cs="Times New Roman"/>
          <w:color w:val="353535"/>
          <w:sz w:val="24"/>
          <w:szCs w:val="24"/>
          <w:lang w:eastAsia="es-AR"/>
        </w:rPr>
        <w:br/>
      </w:r>
    </w:p>
    <w:p w:rsidR="001B5D8C" w:rsidRPr="001B5D8C" w:rsidRDefault="001B5D8C" w:rsidP="001B5D8C">
      <w:pPr>
        <w:shd w:val="clear" w:color="auto" w:fill="FFFFFF"/>
        <w:spacing w:after="0" w:line="240" w:lineRule="auto"/>
        <w:textAlignment w:val="baseline"/>
        <w:rPr>
          <w:rFonts w:ascii="knowledgeLight" w:eastAsia="Times New Roman" w:hAnsi="knowledgeLight" w:cs="Times New Roman"/>
          <w:color w:val="353535"/>
          <w:sz w:val="24"/>
          <w:szCs w:val="24"/>
          <w:lang w:eastAsia="es-AR"/>
        </w:rPr>
      </w:pPr>
      <w:r w:rsidRPr="001B5D8C">
        <w:rPr>
          <w:rFonts w:ascii="knowledgeLight" w:eastAsia="Times New Roman" w:hAnsi="knowledgeLight" w:cs="Times New Roman"/>
          <w:color w:val="353535"/>
          <w:sz w:val="24"/>
          <w:szCs w:val="24"/>
          <w:lang w:eastAsia="es-AR"/>
        </w:rPr>
        <w:t>3 - La sentencia que calificó como laboral la relación habida entre un productor de seguros y el grupo económico con el cual trabajó por 40 años es arbitraria, pues no puede considerarse ajeno a la solución del caso que, tras darse por despedido, comenzó a prestar análogos servicios y, desde el mismo espacio físico, para otro grupo asegurador, registrándose ante la AFIP como trabajador autónomo, y esto resultaba hábil para encuadrar el caso en la hipótesis del último párrafo del art. 23 de la LCT, según el cual, la presunción no rige cuando “sea dado calificar de empresario a quien presta el servicio”, lo que resulta compatible art. 11 de la ley 22.400, norma específica de la actividad.</w:t>
      </w:r>
    </w:p>
    <w:p w:rsidR="001B5D8C" w:rsidRPr="001B5D8C" w:rsidRDefault="001B5D8C" w:rsidP="001B5D8C">
      <w:pPr>
        <w:shd w:val="clear" w:color="auto" w:fill="FFFFFF"/>
        <w:spacing w:after="240" w:line="240" w:lineRule="auto"/>
        <w:textAlignment w:val="baseline"/>
        <w:rPr>
          <w:rFonts w:ascii="knowledgeLight" w:eastAsia="Times New Roman" w:hAnsi="knowledgeLight" w:cs="Times New Roman"/>
          <w:color w:val="353535"/>
          <w:sz w:val="24"/>
          <w:szCs w:val="24"/>
          <w:lang w:eastAsia="es-AR"/>
        </w:rPr>
      </w:pPr>
    </w:p>
    <w:p w:rsidR="001B5D8C" w:rsidRPr="001B5D8C" w:rsidRDefault="001B5D8C" w:rsidP="001B5D8C">
      <w:pPr>
        <w:shd w:val="clear" w:color="auto" w:fill="FFFFFF"/>
        <w:spacing w:after="0" w:line="240" w:lineRule="auto"/>
        <w:textAlignment w:val="baseline"/>
        <w:rPr>
          <w:rFonts w:ascii="knowledgeLight" w:eastAsia="Times New Roman" w:hAnsi="knowledgeLight" w:cs="Times New Roman"/>
          <w:color w:val="444444"/>
          <w:sz w:val="24"/>
          <w:szCs w:val="24"/>
          <w:lang w:eastAsia="es-AR"/>
        </w:rPr>
      </w:pPr>
    </w:p>
    <w:p w:rsidR="001B5D8C" w:rsidRPr="001B5D8C" w:rsidRDefault="001B5D8C" w:rsidP="001B5D8C">
      <w:pPr>
        <w:shd w:val="clear" w:color="auto" w:fill="FFFFFF"/>
        <w:spacing w:after="300" w:line="240" w:lineRule="auto"/>
        <w:textAlignment w:val="baseline"/>
        <w:outlineLvl w:val="3"/>
        <w:rPr>
          <w:rFonts w:ascii="KnowledgeBold" w:eastAsia="Times New Roman" w:hAnsi="KnowledgeBold" w:cs="Times New Roman"/>
          <w:b/>
          <w:bCs/>
          <w:color w:val="444444"/>
          <w:sz w:val="24"/>
          <w:szCs w:val="24"/>
          <w:lang w:eastAsia="es-AR"/>
        </w:rPr>
      </w:pPr>
      <w:r w:rsidRPr="001B5D8C">
        <w:rPr>
          <w:rFonts w:ascii="KnowledgeBold" w:eastAsia="Times New Roman" w:hAnsi="KnowledgeBold" w:cs="Times New Roman"/>
          <w:b/>
          <w:bCs/>
          <w:color w:val="444444"/>
          <w:sz w:val="24"/>
          <w:szCs w:val="24"/>
          <w:lang w:eastAsia="es-AR"/>
        </w:rPr>
        <w:t>TEXTO COMPLETO:</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Buenos Aires, octubre 22 de 2019.</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i/>
          <w:iCs/>
          <w:color w:val="444444"/>
          <w:sz w:val="24"/>
          <w:szCs w:val="24"/>
          <w:bdr w:val="none" w:sz="0" w:space="0" w:color="auto" w:frame="1"/>
          <w:lang w:eastAsia="es-AR"/>
        </w:rPr>
        <w:t>Considerando:</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1. Que </w:t>
      </w:r>
      <w:r w:rsidRPr="001B5D8C">
        <w:rPr>
          <w:rFonts w:ascii="Times New Roman" w:eastAsia="Times New Roman" w:hAnsi="Times New Roman" w:cs="Times New Roman"/>
          <w:b/>
          <w:bCs/>
          <w:color w:val="1B91BF"/>
          <w:sz w:val="24"/>
          <w:szCs w:val="24"/>
          <w:bdr w:val="none" w:sz="0" w:space="0" w:color="auto" w:frame="1"/>
          <w:lang w:eastAsia="es-AR"/>
        </w:rPr>
        <w:t>[-]</w:t>
      </w:r>
      <w:r w:rsidRPr="001B5D8C">
        <w:rPr>
          <w:rFonts w:ascii="knowledgeLight" w:eastAsia="Times New Roman" w:hAnsi="knowledgeLight" w:cs="Times New Roman"/>
          <w:color w:val="444444"/>
          <w:sz w:val="24"/>
          <w:szCs w:val="24"/>
          <w:bdr w:val="none" w:sz="0" w:space="0" w:color="auto" w:frame="1"/>
          <w:shd w:val="clear" w:color="auto" w:fill="FEEBB5"/>
          <w:lang w:eastAsia="es-AR"/>
        </w:rPr>
        <w:t>la Suprema Corte de Justicia de la Provincia de Mendoza revocó la sentencia dictada por la Cámara Séptima del Trabajo de la Primera Circunscripción Judicial de esa provincia e hizo lugar a la demanda de indemnizaciones por despido establecidas en la Ley de Contrato de Trabajo (arts. 231, 232 y 245, LCT) y de multas previstas tanto por, la Ley Nacional de Empleo (por falta de registro de la relación laboral; arts. 8 y 15, LNE), como por la ley 25.323 (por falta de pago de la liquidación final; art. 2). El tribunal </w:t>
      </w:r>
      <w:r w:rsidRPr="001B5D8C">
        <w:rPr>
          <w:rFonts w:ascii="knowledgeLight" w:eastAsia="Times New Roman" w:hAnsi="knowledgeLight" w:cs="Times New Roman"/>
          <w:i/>
          <w:iCs/>
          <w:color w:val="444444"/>
          <w:sz w:val="24"/>
          <w:szCs w:val="24"/>
          <w:bdr w:val="none" w:sz="0" w:space="0" w:color="auto" w:frame="1"/>
          <w:shd w:val="clear" w:color="auto" w:fill="FEEBB5"/>
          <w:lang w:eastAsia="es-AR"/>
        </w:rPr>
        <w:t>a quo</w:t>
      </w:r>
      <w:r w:rsidRPr="001B5D8C">
        <w:rPr>
          <w:rFonts w:ascii="knowledgeLight" w:eastAsia="Times New Roman" w:hAnsi="knowledgeLight" w:cs="Times New Roman"/>
          <w:color w:val="444444"/>
          <w:sz w:val="24"/>
          <w:szCs w:val="24"/>
          <w:bdr w:val="none" w:sz="0" w:space="0" w:color="auto" w:frame="1"/>
          <w:shd w:val="clear" w:color="auto" w:fill="FEEBB5"/>
          <w:lang w:eastAsia="es-AR"/>
        </w:rPr>
        <w:t> consideró probado que el actor, un “productor asesor organizador” de seguros (PAO) había prestado servicios, para el grupo empresario demandado entre los años 1971 y 2011 en el marco de un contrato de trabajo que no había sido debidamente registrado, desestimando la defensa de la demandada basada en la calidad de trabajador autónomo y en la existencia de un vínculo comercial del tipo del contrato de agencia</w:t>
      </w:r>
      <w:proofErr w:type="gramStart"/>
      <w:r w:rsidRPr="001B5D8C">
        <w:rPr>
          <w:rFonts w:ascii="knowledgeLight" w:eastAsia="Times New Roman" w:hAnsi="knowledgeLight" w:cs="Times New Roman"/>
          <w:color w:val="444444"/>
          <w:sz w:val="24"/>
          <w:szCs w:val="24"/>
          <w:bdr w:val="none" w:sz="0" w:space="0" w:color="auto" w:frame="1"/>
          <w:shd w:val="clear" w:color="auto" w:fill="FEEBB5"/>
          <w:lang w:eastAsia="es-AR"/>
        </w:rPr>
        <w:t>.</w:t>
      </w:r>
      <w:r w:rsidRPr="001B5D8C">
        <w:rPr>
          <w:rFonts w:ascii="Times New Roman" w:eastAsia="Times New Roman" w:hAnsi="Times New Roman" w:cs="Times New Roman"/>
          <w:b/>
          <w:bCs/>
          <w:color w:val="1B91BF"/>
          <w:sz w:val="24"/>
          <w:szCs w:val="24"/>
          <w:bdr w:val="none" w:sz="0" w:space="0" w:color="auto" w:frame="1"/>
          <w:lang w:eastAsia="es-AR"/>
        </w:rPr>
        <w:t>[</w:t>
      </w:r>
      <w:proofErr w:type="gramEnd"/>
      <w:r w:rsidRPr="001B5D8C">
        <w:rPr>
          <w:rFonts w:ascii="Times New Roman" w:eastAsia="Times New Roman" w:hAnsi="Times New Roman" w:cs="Times New Roman"/>
          <w:b/>
          <w:bCs/>
          <w:color w:val="1B91BF"/>
          <w:sz w:val="24"/>
          <w:szCs w:val="24"/>
          <w:bdr w:val="none" w:sz="0" w:space="0" w:color="auto" w:frame="1"/>
          <w:lang w:eastAsia="es-AR"/>
        </w:rPr>
        <w:t>-]</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2. Que, para resolver como lo hizo (fs. 957/967 de los autos principales que serán las que se citen en lo sucesivo) la corte provincial descalificó el fallo de origen —que había descartado la existencia de un vínculo de naturaleza laboral— por entender que en aquel se había evaluado el material probatorio en forma arbitraria y descontextualizada, lo que arrojó como resultado una solución contraria al principio de primacía de la realidad. Adjudicó, también, al referido pronunciamiento, haber invertido las cargas probatorias en perjuicio del trabajador; haber omitido la aplicación de la regla del art. 9 de la LCT —in dubio pro operario— y haber subestimado la asunción de riesgos empresarios y costos de la actividad por parte de las aseguradoras, dando prevalencia “a un único elemento (la existencia de trabajadores vinculados con el actor en relación de dependencia)”.</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Por otra parte, el máximo tribunal local destacó que el actor no se había contentado con demostrar su prestación de servicios, circunstancia que bastaba para activar la presunción favorable a la existencia de contrato de trabajo del art. 23 de la LCT, sino que también había aportado pruebas concretas de la dependencia, tales como: í) facturas por gastos de oficina que le eran reintegrados por el grupo asegurador, ii) su presentación en el ámbito comercial y ante instituciones públicas como “gerente regional” del grupo, con sello y fojas membretadas, iii) su actuación en el seguimiento y cierre de juicios contra las demandadas, iv) la imposición —impropia a un trabajador independiente— de límites a los reintegros en gastos de publicidad, y v) su facturación personal en forma exclusiva a favor del Grupo Asegurador La Segunda, que incluía en los meses de junio y diciembre “comisiones anuales complementarias”, lo cual daba cuenta de la percepción de un aguinaldo.</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A partir de ello, la corte provincial discurrió que las partes habían estado unidas por una relación de trabajo y que, en consecuencia, la demanda era procedente. Para establecer el monto de la condena, sostuvo que debía computarse </w:t>
      </w:r>
      <w:r w:rsidRPr="001B5D8C">
        <w:rPr>
          <w:rFonts w:ascii="knowledgeLight" w:eastAsia="Times New Roman" w:hAnsi="knowledgeLight" w:cs="Times New Roman"/>
          <w:color w:val="444444"/>
          <w:sz w:val="24"/>
          <w:szCs w:val="24"/>
          <w:bdr w:val="none" w:sz="0" w:space="0" w:color="auto" w:frame="1"/>
          <w:shd w:val="clear" w:color="auto" w:fill="FEEBB5"/>
          <w:lang w:eastAsia="es-AR"/>
        </w:rPr>
        <w:t>como remuneración la suma de $157.922,68 (a valores del año 2011) equivalente al “total promedio facturado mensual”</w:t>
      </w:r>
      <w:proofErr w:type="gramStart"/>
      <w:r w:rsidRPr="001B5D8C">
        <w:rPr>
          <w:rFonts w:ascii="knowledgeLight" w:eastAsia="Times New Roman" w:hAnsi="knowledgeLight" w:cs="Times New Roman"/>
          <w:color w:val="444444"/>
          <w:sz w:val="24"/>
          <w:szCs w:val="24"/>
          <w:bdr w:val="none" w:sz="0" w:space="0" w:color="auto" w:frame="1"/>
          <w:shd w:val="clear" w:color="auto" w:fill="FEEBB5"/>
          <w:lang w:eastAsia="es-AR"/>
        </w:rPr>
        <w:t>.</w:t>
      </w:r>
      <w:r w:rsidRPr="001B5D8C">
        <w:rPr>
          <w:rFonts w:ascii="Times New Roman" w:eastAsia="Times New Roman" w:hAnsi="Times New Roman" w:cs="Times New Roman"/>
          <w:b/>
          <w:bCs/>
          <w:color w:val="1B91BF"/>
          <w:sz w:val="24"/>
          <w:szCs w:val="24"/>
          <w:bdr w:val="none" w:sz="0" w:space="0" w:color="auto" w:frame="1"/>
          <w:lang w:eastAsia="es-AR"/>
        </w:rPr>
        <w:t>[</w:t>
      </w:r>
      <w:proofErr w:type="gramEnd"/>
      <w:r w:rsidRPr="001B5D8C">
        <w:rPr>
          <w:rFonts w:ascii="Times New Roman" w:eastAsia="Times New Roman" w:hAnsi="Times New Roman" w:cs="Times New Roman"/>
          <w:b/>
          <w:bCs/>
          <w:color w:val="1B91BF"/>
          <w:sz w:val="24"/>
          <w:szCs w:val="24"/>
          <w:bdr w:val="none" w:sz="0" w:space="0" w:color="auto" w:frame="1"/>
          <w:lang w:eastAsia="es-AR"/>
        </w:rPr>
        <w:t>-]</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3°) Que </w:t>
      </w:r>
      <w:r w:rsidRPr="001B5D8C">
        <w:rPr>
          <w:rFonts w:ascii="knowledgeLight" w:eastAsia="Times New Roman" w:hAnsi="knowledgeLight" w:cs="Times New Roman"/>
          <w:color w:val="444444"/>
          <w:sz w:val="24"/>
          <w:szCs w:val="24"/>
          <w:bdr w:val="none" w:sz="0" w:space="0" w:color="auto" w:frame="1"/>
          <w:shd w:val="clear" w:color="auto" w:fill="FEEBB5"/>
          <w:lang w:eastAsia="es-AR"/>
        </w:rPr>
        <w:t xml:space="preserve">contra ese pronunciamiento las codemandadas interpusieron recurso extraordinario </w:t>
      </w:r>
      <w:proofErr w:type="gramStart"/>
      <w:r w:rsidRPr="001B5D8C">
        <w:rPr>
          <w:rFonts w:ascii="knowledgeLight" w:eastAsia="Times New Roman" w:hAnsi="knowledgeLight" w:cs="Times New Roman"/>
          <w:color w:val="444444"/>
          <w:sz w:val="24"/>
          <w:szCs w:val="24"/>
          <w:bdr w:val="none" w:sz="0" w:space="0" w:color="auto" w:frame="1"/>
          <w:shd w:val="clear" w:color="auto" w:fill="FEEBB5"/>
          <w:lang w:eastAsia="es-AR"/>
        </w:rPr>
        <w:t>federal</w:t>
      </w:r>
      <w:r w:rsidRPr="001B5D8C">
        <w:rPr>
          <w:rFonts w:ascii="Times New Roman" w:eastAsia="Times New Roman" w:hAnsi="Times New Roman" w:cs="Times New Roman"/>
          <w:b/>
          <w:bCs/>
          <w:color w:val="1B91BF"/>
          <w:sz w:val="24"/>
          <w:szCs w:val="24"/>
          <w:bdr w:val="none" w:sz="0" w:space="0" w:color="auto" w:frame="1"/>
          <w:lang w:eastAsia="es-AR"/>
        </w:rPr>
        <w:t>[</w:t>
      </w:r>
      <w:proofErr w:type="gramEnd"/>
      <w:r w:rsidRPr="001B5D8C">
        <w:rPr>
          <w:rFonts w:ascii="Times New Roman" w:eastAsia="Times New Roman" w:hAnsi="Times New Roman" w:cs="Times New Roman"/>
          <w:b/>
          <w:bCs/>
          <w:color w:val="1B91BF"/>
          <w:sz w:val="24"/>
          <w:szCs w:val="24"/>
          <w:bdr w:val="none" w:sz="0" w:space="0" w:color="auto" w:frame="1"/>
          <w:lang w:eastAsia="es-AR"/>
        </w:rPr>
        <w:t>-]</w:t>
      </w:r>
      <w:r w:rsidRPr="001B5D8C">
        <w:rPr>
          <w:rFonts w:ascii="knowledgeLight" w:eastAsia="Times New Roman" w:hAnsi="knowledgeLight" w:cs="Times New Roman"/>
          <w:color w:val="444444"/>
          <w:sz w:val="24"/>
          <w:szCs w:val="24"/>
          <w:bdr w:val="none" w:sz="0" w:space="0" w:color="auto" w:frame="1"/>
          <w:lang w:eastAsia="es-AR"/>
        </w:rPr>
        <w:t> (fs. 992/1011) en el que afirman la arbitrariedad de lo decidido con sustento en que: a) no se tuvo en cuenta la regulación de la figura del PAO del art. 11 de la ley 22.400; b) el actor no acreditó haber laborado de modo subordinado e </w:t>
      </w:r>
      <w:r w:rsidRPr="001B5D8C">
        <w:rPr>
          <w:rFonts w:ascii="knowledgeLight" w:eastAsia="Times New Roman" w:hAnsi="knowledgeLight" w:cs="Times New Roman"/>
          <w:i/>
          <w:iCs/>
          <w:color w:val="444444"/>
          <w:sz w:val="24"/>
          <w:szCs w:val="24"/>
          <w:bdr w:val="none" w:sz="0" w:space="0" w:color="auto" w:frame="1"/>
          <w:lang w:eastAsia="es-AR"/>
        </w:rPr>
        <w:t>intuito personae</w:t>
      </w:r>
      <w:r w:rsidRPr="001B5D8C">
        <w:rPr>
          <w:rFonts w:ascii="knowledgeLight" w:eastAsia="Times New Roman" w:hAnsi="knowledgeLight" w:cs="Times New Roman"/>
          <w:color w:val="444444"/>
          <w:sz w:val="24"/>
          <w:szCs w:val="24"/>
          <w:bdr w:val="none" w:sz="0" w:space="0" w:color="auto" w:frame="1"/>
          <w:lang w:eastAsia="es-AR"/>
        </w:rPr>
        <w:t>, pues no recibía instrucciones ni prestaba. servicios en forma personal, sino que lo había hecha, sin formular reclamo alguno durante 40 años, a través de una organización empresarial propia, por medio de empleados bajo su dependencia y en un inmueble que pertenecía a su esposa, todo lo cual hacía inaplicable la presunción del art. 23 de la LCT; c) un correo electrónico en el que se le comunicaban límites a los gastos de publicidad no podía considerarse prueba suficiente de haber recibido instrucciones; d) el vínculo había correspondido a un contrato comercial de agencia, que no remuneraba una prestación personal sino la concreción de negocios, como lo evidenciaba el hecho de que las comisiones se pagaban una vez percibidas las primas por parte de los clientes; e) el hecho de que el actor tuviera poderes para actuar en licitaciones no lo transformaba en funcionario de las demandadas, pues esa participación era solo su modo de conseguir clientes; f) la supuesta afirmación en el fallo de primera instancia sobre la asunción de riesgos comerciales por el actor constituía solo un error de redacción; g) luego de su desvinculación el actor pasó a prestar la misma actividad, de la misma forma y en el mismo establecimiento para una empresa de la competencia, Sancor Seguros, lo cual demostraba su mala fe al intimar por la regularización laboral.</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La parte recurrente también critica la atribución de una remuneración “absurda”, basada en el “promedio facturado mensual” pero sin descontar los “gastos mensuales promedios”, resultando así un importe muy superior al sueldo correspondiente a cualquiera de los gerentes del grupo asegurador. Finalmente, cuestiona que la condena por el art. 8 de la LNE haya tenido un alcance más extenso que el solicitado en la demanda.</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La denegación de ese remedio (fs. 1020/1022), dio origen a la presentación directa bajo examen.</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4. Que por resolución del 6 de junio de 2017 (fs. 110 de la queja) el Tribunal declaró formalmente admisible la queja, ordenó la suspensión del procedimiento de ejecución de sentencia y requirió la remisión de los autos principales.</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5. Que si bien los agravios del recurso extraordinario remiten al examen de cuestiones de hecho, prueba y derecho común, como lo son las atinentes a determinar la existencia o inexistencia de relación laboral entre las partes en litigio, y dicha cuestión es regularmente ajena a la instancia extraordinaria, cabe hacer excepción a ese principio cuando, como ocurre en el caso, el tribunal </w:t>
      </w:r>
      <w:r w:rsidRPr="001B5D8C">
        <w:rPr>
          <w:rFonts w:ascii="knowledgeLight" w:eastAsia="Times New Roman" w:hAnsi="knowledgeLight" w:cs="Times New Roman"/>
          <w:i/>
          <w:iCs/>
          <w:color w:val="444444"/>
          <w:sz w:val="24"/>
          <w:szCs w:val="24"/>
          <w:bdr w:val="none" w:sz="0" w:space="0" w:color="auto" w:frame="1"/>
          <w:lang w:eastAsia="es-AR"/>
        </w:rPr>
        <w:t>a quo</w:t>
      </w:r>
      <w:r w:rsidRPr="001B5D8C">
        <w:rPr>
          <w:rFonts w:ascii="knowledgeLight" w:eastAsia="Times New Roman" w:hAnsi="knowledgeLight" w:cs="Times New Roman"/>
          <w:color w:val="444444"/>
          <w:sz w:val="24"/>
          <w:szCs w:val="24"/>
          <w:bdr w:val="none" w:sz="0" w:space="0" w:color="auto" w:frame="1"/>
          <w:lang w:eastAsia="es-AR"/>
        </w:rPr>
        <w:t> no ha dado un tratamiento adecuado a la controversia con arreglo a las constancias de la causa y a la normativa aplicable (Fallos: 312:683; 323:2314; 326:3043, entre muchos otros).</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6. Que </w:t>
      </w:r>
      <w:r w:rsidRPr="001B5D8C">
        <w:rPr>
          <w:rFonts w:ascii="knowledgeLight" w:eastAsia="Times New Roman" w:hAnsi="knowledgeLight" w:cs="Times New Roman"/>
          <w:color w:val="444444"/>
          <w:sz w:val="24"/>
          <w:szCs w:val="24"/>
          <w:bdr w:val="none" w:sz="0" w:space="0" w:color="auto" w:frame="1"/>
          <w:shd w:val="clear" w:color="auto" w:fill="FEEBB5"/>
          <w:lang w:eastAsia="es-AR"/>
        </w:rPr>
        <w:t xml:space="preserve">para arribar a la conclusión de que entre las partes en litigio existió una relación de carácter laboral, la corte provincial descalificó la valoración de la prueba efectuada por el tribunal de origen en su sentencia. Sin embargo, la compulsa de esta extensa y minuciosa </w:t>
      </w:r>
      <w:proofErr w:type="gramStart"/>
      <w:r w:rsidRPr="001B5D8C">
        <w:rPr>
          <w:rFonts w:ascii="knowledgeLight" w:eastAsia="Times New Roman" w:hAnsi="knowledgeLight" w:cs="Times New Roman"/>
          <w:color w:val="444444"/>
          <w:sz w:val="24"/>
          <w:szCs w:val="24"/>
          <w:bdr w:val="none" w:sz="0" w:space="0" w:color="auto" w:frame="1"/>
          <w:shd w:val="clear" w:color="auto" w:fill="FEEBB5"/>
          <w:lang w:eastAsia="es-AR"/>
        </w:rPr>
        <w:t>pieza</w:t>
      </w:r>
      <w:r w:rsidRPr="001B5D8C">
        <w:rPr>
          <w:rFonts w:ascii="Times New Roman" w:eastAsia="Times New Roman" w:hAnsi="Times New Roman" w:cs="Times New Roman"/>
          <w:b/>
          <w:bCs/>
          <w:color w:val="1B91BF"/>
          <w:sz w:val="24"/>
          <w:szCs w:val="24"/>
          <w:bdr w:val="none" w:sz="0" w:space="0" w:color="auto" w:frame="1"/>
          <w:lang w:eastAsia="es-AR"/>
        </w:rPr>
        <w:t>[</w:t>
      </w:r>
      <w:proofErr w:type="gramEnd"/>
      <w:r w:rsidRPr="001B5D8C">
        <w:rPr>
          <w:rFonts w:ascii="Times New Roman" w:eastAsia="Times New Roman" w:hAnsi="Times New Roman" w:cs="Times New Roman"/>
          <w:b/>
          <w:bCs/>
          <w:color w:val="1B91BF"/>
          <w:sz w:val="24"/>
          <w:szCs w:val="24"/>
          <w:bdr w:val="none" w:sz="0" w:space="0" w:color="auto" w:frame="1"/>
          <w:lang w:eastAsia="es-AR"/>
        </w:rPr>
        <w:t>-]</w:t>
      </w:r>
      <w:r w:rsidRPr="001B5D8C">
        <w:rPr>
          <w:rFonts w:ascii="knowledgeLight" w:eastAsia="Times New Roman" w:hAnsi="knowledgeLight" w:cs="Times New Roman"/>
          <w:color w:val="444444"/>
          <w:sz w:val="24"/>
          <w:szCs w:val="24"/>
          <w:bdr w:val="none" w:sz="0" w:space="0" w:color="auto" w:frame="1"/>
          <w:lang w:eastAsia="es-AR"/>
        </w:rPr>
        <w:t> (fs. 872/904) </w:t>
      </w:r>
      <w:r w:rsidRPr="001B5D8C">
        <w:rPr>
          <w:rFonts w:ascii="knowledgeLight" w:eastAsia="Times New Roman" w:hAnsi="knowledgeLight" w:cs="Times New Roman"/>
          <w:color w:val="444444"/>
          <w:sz w:val="24"/>
          <w:szCs w:val="24"/>
          <w:bdr w:val="none" w:sz="0" w:space="0" w:color="auto" w:frame="1"/>
          <w:shd w:val="clear" w:color="auto" w:fill="FEEBB5"/>
          <w:lang w:eastAsia="es-AR"/>
        </w:rPr>
        <w:t>revela que el magistrado atendió a la totalidad de las pruebas producidas y las evaluó de un modo objetivo, sin partir de preconceptos, por lo que no puede predicarse arbitrariedad alguna en el modo en que llevó a cabo su labor. Todos los elementos de juicio fueron examinados de modo exhaustivo, mostrando la correlación o interrelación de unos y otros e indicando concretamente a que fin probatorio resultaban idóneos</w:t>
      </w:r>
      <w:proofErr w:type="gramStart"/>
      <w:r w:rsidRPr="001B5D8C">
        <w:rPr>
          <w:rFonts w:ascii="knowledgeLight" w:eastAsia="Times New Roman" w:hAnsi="knowledgeLight" w:cs="Times New Roman"/>
          <w:color w:val="444444"/>
          <w:sz w:val="24"/>
          <w:szCs w:val="24"/>
          <w:bdr w:val="none" w:sz="0" w:space="0" w:color="auto" w:frame="1"/>
          <w:shd w:val="clear" w:color="auto" w:fill="FEEBB5"/>
          <w:lang w:eastAsia="es-AR"/>
        </w:rPr>
        <w:t>.</w:t>
      </w:r>
      <w:r w:rsidRPr="001B5D8C">
        <w:rPr>
          <w:rFonts w:ascii="Times New Roman" w:eastAsia="Times New Roman" w:hAnsi="Times New Roman" w:cs="Times New Roman"/>
          <w:b/>
          <w:bCs/>
          <w:color w:val="1B91BF"/>
          <w:sz w:val="24"/>
          <w:szCs w:val="24"/>
          <w:bdr w:val="none" w:sz="0" w:space="0" w:color="auto" w:frame="1"/>
          <w:lang w:eastAsia="es-AR"/>
        </w:rPr>
        <w:t>[</w:t>
      </w:r>
      <w:proofErr w:type="gramEnd"/>
      <w:r w:rsidRPr="001B5D8C">
        <w:rPr>
          <w:rFonts w:ascii="Times New Roman" w:eastAsia="Times New Roman" w:hAnsi="Times New Roman" w:cs="Times New Roman"/>
          <w:b/>
          <w:bCs/>
          <w:color w:val="1B91BF"/>
          <w:sz w:val="24"/>
          <w:szCs w:val="24"/>
          <w:bdr w:val="none" w:sz="0" w:space="0" w:color="auto" w:frame="1"/>
          <w:lang w:eastAsia="es-AR"/>
        </w:rPr>
        <w:t>-]</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De modo contrario, </w:t>
      </w:r>
      <w:r w:rsidRPr="001B5D8C">
        <w:rPr>
          <w:rFonts w:ascii="knowledgeLight" w:eastAsia="Times New Roman" w:hAnsi="knowledgeLight" w:cs="Times New Roman"/>
          <w:color w:val="444444"/>
          <w:sz w:val="24"/>
          <w:szCs w:val="24"/>
          <w:bdr w:val="none" w:sz="0" w:space="0" w:color="auto" w:frame="1"/>
          <w:shd w:val="clear" w:color="auto" w:fill="FEEBB5"/>
          <w:lang w:eastAsia="es-AR"/>
        </w:rPr>
        <w:t>el </w:t>
      </w:r>
      <w:r w:rsidRPr="001B5D8C">
        <w:rPr>
          <w:rFonts w:ascii="knowledgeLight" w:eastAsia="Times New Roman" w:hAnsi="knowledgeLight" w:cs="Times New Roman"/>
          <w:i/>
          <w:iCs/>
          <w:color w:val="444444"/>
          <w:sz w:val="24"/>
          <w:szCs w:val="24"/>
          <w:bdr w:val="none" w:sz="0" w:space="0" w:color="auto" w:frame="1"/>
          <w:shd w:val="clear" w:color="auto" w:fill="FEEBB5"/>
          <w:lang w:eastAsia="es-AR"/>
        </w:rPr>
        <w:t>a quo</w:t>
      </w:r>
      <w:r w:rsidRPr="001B5D8C">
        <w:rPr>
          <w:rFonts w:ascii="knowledgeLight" w:eastAsia="Times New Roman" w:hAnsi="knowledgeLight" w:cs="Times New Roman"/>
          <w:color w:val="444444"/>
          <w:sz w:val="24"/>
          <w:szCs w:val="24"/>
          <w:bdr w:val="none" w:sz="0" w:space="0" w:color="auto" w:frame="1"/>
          <w:shd w:val="clear" w:color="auto" w:fill="FEEBB5"/>
          <w:lang w:eastAsia="es-AR"/>
        </w:rPr>
        <w:t> impuso su propio criterio valorativo, enfatizando cuestiones secundarias u opinables —que pueden presentarse tanto en una contratación de índole comercial como en una de naturaleza laboral—, a la par que, sin dar fundamentos válidos, subestimó otras relevantes para la correcta solución del caso y que daban cuenta del alto grado de independencia con que el actor cumplía sus funciones</w:t>
      </w:r>
      <w:proofErr w:type="gramStart"/>
      <w:r w:rsidRPr="001B5D8C">
        <w:rPr>
          <w:rFonts w:ascii="knowledgeLight" w:eastAsia="Times New Roman" w:hAnsi="knowledgeLight" w:cs="Times New Roman"/>
          <w:color w:val="444444"/>
          <w:sz w:val="24"/>
          <w:szCs w:val="24"/>
          <w:bdr w:val="none" w:sz="0" w:space="0" w:color="auto" w:frame="1"/>
          <w:shd w:val="clear" w:color="auto" w:fill="FEEBB5"/>
          <w:lang w:eastAsia="es-AR"/>
        </w:rPr>
        <w:t>.</w:t>
      </w:r>
      <w:r w:rsidRPr="001B5D8C">
        <w:rPr>
          <w:rFonts w:ascii="Times New Roman" w:eastAsia="Times New Roman" w:hAnsi="Times New Roman" w:cs="Times New Roman"/>
          <w:b/>
          <w:bCs/>
          <w:color w:val="1B91BF"/>
          <w:sz w:val="24"/>
          <w:szCs w:val="24"/>
          <w:bdr w:val="none" w:sz="0" w:space="0" w:color="auto" w:frame="1"/>
          <w:lang w:eastAsia="es-AR"/>
        </w:rPr>
        <w:t>[</w:t>
      </w:r>
      <w:proofErr w:type="gramEnd"/>
      <w:r w:rsidRPr="001B5D8C">
        <w:rPr>
          <w:rFonts w:ascii="Times New Roman" w:eastAsia="Times New Roman" w:hAnsi="Times New Roman" w:cs="Times New Roman"/>
          <w:b/>
          <w:bCs/>
          <w:color w:val="1B91BF"/>
          <w:sz w:val="24"/>
          <w:szCs w:val="24"/>
          <w:bdr w:val="none" w:sz="0" w:space="0" w:color="auto" w:frame="1"/>
          <w:lang w:eastAsia="es-AR"/>
        </w:rPr>
        <w:t>-]</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7. Que, en efecto, </w:t>
      </w:r>
      <w:r w:rsidRPr="001B5D8C">
        <w:rPr>
          <w:rFonts w:ascii="knowledgeLight" w:eastAsia="Times New Roman" w:hAnsi="knowledgeLight" w:cs="Times New Roman"/>
          <w:color w:val="444444"/>
          <w:sz w:val="24"/>
          <w:szCs w:val="24"/>
          <w:bdr w:val="none" w:sz="0" w:space="0" w:color="auto" w:frame="1"/>
          <w:shd w:val="clear" w:color="auto" w:fill="FEEBB5"/>
          <w:lang w:eastAsia="es-AR"/>
        </w:rPr>
        <w:t>el hecho de que un productor asesor de seguros (PAO) tuviera que respetar ciertas directivas emanadas de la compañía de seguros —en el caso, las instrucciones de las que dan cuenta los correos electrónicos, o los límites a los reintegros por gastos de publicidad—, no resulta indicativo de un vínculo de subordinación laboral, debido a que ciertas exigencias responden al orden propio de toda organización empresarial y pueden estar presentes tanto en el contrato de trabajo como en una relación de carácter comercial</w:t>
      </w:r>
      <w:r w:rsidRPr="001B5D8C">
        <w:rPr>
          <w:rFonts w:ascii="Times New Roman" w:eastAsia="Times New Roman" w:hAnsi="Times New Roman" w:cs="Times New Roman"/>
          <w:b/>
          <w:bCs/>
          <w:color w:val="1B91BF"/>
          <w:sz w:val="24"/>
          <w:szCs w:val="24"/>
          <w:bdr w:val="none" w:sz="0" w:space="0" w:color="auto" w:frame="1"/>
          <w:lang w:eastAsia="es-AR"/>
        </w:rPr>
        <w:t>[-]</w:t>
      </w:r>
      <w:r w:rsidRPr="001B5D8C">
        <w:rPr>
          <w:rFonts w:ascii="knowledgeLight" w:eastAsia="Times New Roman" w:hAnsi="knowledgeLight" w:cs="Times New Roman"/>
          <w:color w:val="444444"/>
          <w:sz w:val="24"/>
          <w:szCs w:val="24"/>
          <w:bdr w:val="none" w:sz="0" w:space="0" w:color="auto" w:frame="1"/>
          <w:lang w:eastAsia="es-AR"/>
        </w:rPr>
        <w:t> (conf. Fallos: 312:1831). En el caso, además, </w:t>
      </w:r>
      <w:r w:rsidRPr="001B5D8C">
        <w:rPr>
          <w:rFonts w:ascii="knowledgeLight" w:eastAsia="Times New Roman" w:hAnsi="knowledgeLight" w:cs="Times New Roman"/>
          <w:color w:val="444444"/>
          <w:sz w:val="24"/>
          <w:szCs w:val="24"/>
          <w:bdr w:val="none" w:sz="0" w:space="0" w:color="auto" w:frame="1"/>
          <w:shd w:val="clear" w:color="auto" w:fill="FEEBB5"/>
          <w:lang w:eastAsia="es-AR"/>
        </w:rPr>
        <w:t>esas comunicaciones tuvieron un carácter singularmente coloquial, lo cual no condice con la modalidad que normalmente caracteriza la comunicación en el plano laboral entre un superior jerárquico y su subordinado</w:t>
      </w:r>
      <w:proofErr w:type="gramStart"/>
      <w:r w:rsidRPr="001B5D8C">
        <w:rPr>
          <w:rFonts w:ascii="knowledgeLight" w:eastAsia="Times New Roman" w:hAnsi="knowledgeLight" w:cs="Times New Roman"/>
          <w:color w:val="444444"/>
          <w:sz w:val="24"/>
          <w:szCs w:val="24"/>
          <w:bdr w:val="none" w:sz="0" w:space="0" w:color="auto" w:frame="1"/>
          <w:shd w:val="clear" w:color="auto" w:fill="FEEBB5"/>
          <w:lang w:eastAsia="es-AR"/>
        </w:rPr>
        <w:t>.</w:t>
      </w:r>
      <w:r w:rsidRPr="001B5D8C">
        <w:rPr>
          <w:rFonts w:ascii="Times New Roman" w:eastAsia="Times New Roman" w:hAnsi="Times New Roman" w:cs="Times New Roman"/>
          <w:b/>
          <w:bCs/>
          <w:color w:val="1B91BF"/>
          <w:sz w:val="24"/>
          <w:szCs w:val="24"/>
          <w:bdr w:val="none" w:sz="0" w:space="0" w:color="auto" w:frame="1"/>
          <w:lang w:eastAsia="es-AR"/>
        </w:rPr>
        <w:t>[</w:t>
      </w:r>
      <w:proofErr w:type="gramEnd"/>
      <w:r w:rsidRPr="001B5D8C">
        <w:rPr>
          <w:rFonts w:ascii="Times New Roman" w:eastAsia="Times New Roman" w:hAnsi="Times New Roman" w:cs="Times New Roman"/>
          <w:b/>
          <w:bCs/>
          <w:color w:val="1B91BF"/>
          <w:sz w:val="24"/>
          <w:szCs w:val="24"/>
          <w:bdr w:val="none" w:sz="0" w:space="0" w:color="auto" w:frame="1"/>
          <w:lang w:eastAsia="es-AR"/>
        </w:rPr>
        <w:t>-]</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En el mismo orden de ideas, se advierten claramente sobrevalorados hechos tales como el reintegro de gastos de oficina, la atribución frente a terceros de la calidad de. “gerente regional” del grupo, la actuación en juicios contra las demandadas y el otorgamiento de mandatos especiales para actuaciones concretas —básicamente para participar de licitaciones públicas para contratación de seguros—.</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En igual sentido, el énfasis puesto en la asunción del riesgo económico de la actividad por parte de las compañías de seguros se desvanece como argumento frente al hecho de que el actor solo cobraba comisiones si las compañías efectivamente percibían las primas por parte de los clientes o asegurados. Asimismo, la facturación del actor exclusiva en favor de las codemandadas pierde la entidad que se le intentó atribuir como indicador de un fraude laboral ante la circunstancia de su inscripción a título personal en todos los impuestos, tanto nacionales (IVA —del cual llevaba los libros de compras y de ventas—, ganancias y bienes personales) como provinciales (ingresos brutos), a lo que se suma su inscripción también como empleador y el llevado del libro del art. 52 de la LCT debidamente rubricado (confr. 618). Lo mismo ocurre con las facturas por comisiones anuales complementarias que, en el contexto descripto, bien pudieron responder a una forma de retribución por servicios que no necesariamente hay que asimilar a una remuneración diferida como lo es el sueldo anual complementario de un empleado en relación de dependencia.</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 xml:space="preserve">8. Que, a la par de lo señalado, la corte provincial subestimó datos y pruebas esenciales reveladores de la autonomía del desempeño del actor. Cabe señalar, en ese sentido, que el demandante prestaba sus servicios a las demandadas en el marco de una organización de medios materiales y humanos que él dirigía, asentada en un inmueble propiedad de su cónyuge; se valía de la ayuda de un número significativo de empleados —19 a lo largo del tiempo y al menos 3 que trabajaron en forma simultánea, confr. </w:t>
      </w:r>
      <w:proofErr w:type="gramStart"/>
      <w:r w:rsidRPr="001B5D8C">
        <w:rPr>
          <w:rFonts w:ascii="knowledgeLight" w:eastAsia="Times New Roman" w:hAnsi="knowledgeLight" w:cs="Times New Roman"/>
          <w:color w:val="444444"/>
          <w:sz w:val="24"/>
          <w:szCs w:val="24"/>
          <w:bdr w:val="none" w:sz="0" w:space="0" w:color="auto" w:frame="1"/>
          <w:lang w:eastAsia="es-AR"/>
        </w:rPr>
        <w:t>peritaje</w:t>
      </w:r>
      <w:proofErr w:type="gramEnd"/>
      <w:r w:rsidRPr="001B5D8C">
        <w:rPr>
          <w:rFonts w:ascii="knowledgeLight" w:eastAsia="Times New Roman" w:hAnsi="knowledgeLight" w:cs="Times New Roman"/>
          <w:color w:val="444444"/>
          <w:sz w:val="24"/>
          <w:szCs w:val="24"/>
          <w:bdr w:val="none" w:sz="0" w:space="0" w:color="auto" w:frame="1"/>
          <w:lang w:eastAsia="es-AR"/>
        </w:rPr>
        <w:t xml:space="preserve"> contable (fs. 618 vta./619), informe de la AFIP (fs. 785/788) y declaración de los testigos G. V. (fs. 831 vta.) y C. L. (fs. 838)—, sin estar sometido a las órdenes e instrucciones típicas de la relación Laboral y participando del riesgo empresario, desde que, como ya se indicó, percibía sus comisiones solo ante el efectivo pago por parte de los clientes.</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shd w:val="clear" w:color="auto" w:fill="FEEBB5"/>
          <w:lang w:eastAsia="es-AR"/>
        </w:rPr>
        <w:t>No pudo considerarse como un hecho ajeno al debate que, tras darse por despedido respecto de las codemandadas, el actor comenzara a prestar análogos servicios y desde el mismo espacio físico, para otro grupo asegurador —Sancor Seguros—, registrándose ante la AFIP como trabajador autónomo.</w:t>
      </w:r>
      <w:r w:rsidRPr="001B5D8C">
        <w:rPr>
          <w:rFonts w:ascii="knowledgeLight" w:eastAsia="Times New Roman" w:hAnsi="knowledgeLight" w:cs="Times New Roman"/>
          <w:color w:val="444444"/>
          <w:sz w:val="24"/>
          <w:szCs w:val="24"/>
          <w:lang w:eastAsia="es-AR"/>
        </w:rPr>
        <w:t> </w:t>
      </w:r>
      <w:r w:rsidRPr="001B5D8C">
        <w:rPr>
          <w:rFonts w:ascii="Times New Roman" w:eastAsia="Times New Roman" w:hAnsi="Times New Roman" w:cs="Times New Roman"/>
          <w:b/>
          <w:bCs/>
          <w:color w:val="1B91BF"/>
          <w:sz w:val="24"/>
          <w:szCs w:val="24"/>
          <w:bdr w:val="none" w:sz="0" w:space="0" w:color="auto" w:frame="1"/>
          <w:lang w:eastAsia="es-AR"/>
        </w:rPr>
        <w:t>[-]</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Estas circunstancias </w:t>
      </w:r>
      <w:r w:rsidRPr="001B5D8C">
        <w:rPr>
          <w:rFonts w:ascii="knowledgeLight" w:eastAsia="Times New Roman" w:hAnsi="knowledgeLight" w:cs="Times New Roman"/>
          <w:color w:val="444444"/>
          <w:sz w:val="24"/>
          <w:szCs w:val="24"/>
          <w:bdr w:val="none" w:sz="0" w:space="0" w:color="auto" w:frame="1"/>
          <w:shd w:val="clear" w:color="auto" w:fill="FEEBB5"/>
          <w:lang w:eastAsia="es-AR"/>
        </w:rPr>
        <w:t>resultaban especialmente relevantes frente a la expresa previsión del art. 11 de la ley 22.400, regulatoria de la actividad de los productores asesores de seguros, en tanto dispone que “el cumplimiento de la función de productor asesor de seguros... no implica, en sí misma, subordinación jurídica o relación de dependencia con la entidad aseguradora o el asegurado”.</w:t>
      </w:r>
      <w:r w:rsidRPr="001B5D8C">
        <w:rPr>
          <w:rFonts w:ascii="Times New Roman" w:eastAsia="Times New Roman" w:hAnsi="Times New Roman" w:cs="Times New Roman"/>
          <w:b/>
          <w:bCs/>
          <w:color w:val="1B91BF"/>
          <w:sz w:val="24"/>
          <w:szCs w:val="24"/>
          <w:bdr w:val="none" w:sz="0" w:space="0" w:color="auto" w:frame="1"/>
          <w:lang w:eastAsia="es-AR"/>
        </w:rPr>
        <w:t>[-]</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9. Que, finalmente, tampoco abona la tesis de la dependencia laboral la retribución mensual que el </w:t>
      </w:r>
      <w:r w:rsidRPr="001B5D8C">
        <w:rPr>
          <w:rFonts w:ascii="knowledgeLight" w:eastAsia="Times New Roman" w:hAnsi="knowledgeLight" w:cs="Times New Roman"/>
          <w:i/>
          <w:iCs/>
          <w:color w:val="444444"/>
          <w:sz w:val="24"/>
          <w:szCs w:val="24"/>
          <w:bdr w:val="none" w:sz="0" w:space="0" w:color="auto" w:frame="1"/>
          <w:lang w:eastAsia="es-AR"/>
        </w:rPr>
        <w:t>a quo</w:t>
      </w:r>
      <w:r w:rsidRPr="001B5D8C">
        <w:rPr>
          <w:rFonts w:ascii="knowledgeLight" w:eastAsia="Times New Roman" w:hAnsi="knowledgeLight" w:cs="Times New Roman"/>
          <w:color w:val="444444"/>
          <w:sz w:val="24"/>
          <w:szCs w:val="24"/>
          <w:bdr w:val="none" w:sz="0" w:space="0" w:color="auto" w:frame="1"/>
          <w:lang w:eastAsia="es-AR"/>
        </w:rPr>
        <w:t> atribuyó al actor pues, más allá de que esa determinación carece del sustento que la ley exige (conf. art. 56, LCT), por su modalidad de liquidación y su relevancia económica parece responder más al éxito de la labor comercial que a la retribución propia de un empleado jerárquico.</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10. Que </w:t>
      </w:r>
      <w:r w:rsidRPr="001B5D8C">
        <w:rPr>
          <w:rFonts w:ascii="knowledgeLight" w:eastAsia="Times New Roman" w:hAnsi="knowledgeLight" w:cs="Times New Roman"/>
          <w:color w:val="444444"/>
          <w:sz w:val="24"/>
          <w:szCs w:val="24"/>
          <w:bdr w:val="none" w:sz="0" w:space="0" w:color="auto" w:frame="1"/>
          <w:shd w:val="clear" w:color="auto" w:fill="FEEBB5"/>
          <w:lang w:eastAsia="es-AR"/>
        </w:rPr>
        <w:t>las circunstancias señaladas, infundadamente subestimadas por el </w:t>
      </w:r>
      <w:r w:rsidRPr="001B5D8C">
        <w:rPr>
          <w:rFonts w:ascii="knowledgeLight" w:eastAsia="Times New Roman" w:hAnsi="knowledgeLight" w:cs="Times New Roman"/>
          <w:i/>
          <w:iCs/>
          <w:color w:val="444444"/>
          <w:sz w:val="24"/>
          <w:szCs w:val="24"/>
          <w:bdr w:val="none" w:sz="0" w:space="0" w:color="auto" w:frame="1"/>
          <w:shd w:val="clear" w:color="auto" w:fill="FEEBB5"/>
          <w:lang w:eastAsia="es-AR"/>
        </w:rPr>
        <w:t>a quo</w:t>
      </w:r>
      <w:r w:rsidRPr="001B5D8C">
        <w:rPr>
          <w:rFonts w:ascii="knowledgeLight" w:eastAsia="Times New Roman" w:hAnsi="knowledgeLight" w:cs="Times New Roman"/>
          <w:color w:val="444444"/>
          <w:sz w:val="24"/>
          <w:szCs w:val="24"/>
          <w:bdr w:val="none" w:sz="0" w:space="0" w:color="auto" w:frame="1"/>
          <w:shd w:val="clear" w:color="auto" w:fill="FEEBB5"/>
          <w:lang w:eastAsia="es-AR"/>
        </w:rPr>
        <w:t> resultaban, en principio, hábiles para encuadrar el caso en la hipótesis del último párrafo del art. 23 de la LCT según el cual la presunción derivada de la prestación de tareas no rige cuando “sea dado calificar de empresario a quien presta el servicio”, disposición que, además, resulta compatible con las previsiones de la norma específica de la actividad (art. 11 de la ley 22.400)</w:t>
      </w:r>
      <w:proofErr w:type="gramStart"/>
      <w:r w:rsidRPr="001B5D8C">
        <w:rPr>
          <w:rFonts w:ascii="knowledgeLight" w:eastAsia="Times New Roman" w:hAnsi="knowledgeLight" w:cs="Times New Roman"/>
          <w:color w:val="444444"/>
          <w:sz w:val="24"/>
          <w:szCs w:val="24"/>
          <w:bdr w:val="none" w:sz="0" w:space="0" w:color="auto" w:frame="1"/>
          <w:shd w:val="clear" w:color="auto" w:fill="FEEBB5"/>
          <w:lang w:eastAsia="es-AR"/>
        </w:rPr>
        <w:t>.</w:t>
      </w:r>
      <w:r w:rsidRPr="001B5D8C">
        <w:rPr>
          <w:rFonts w:ascii="Times New Roman" w:eastAsia="Times New Roman" w:hAnsi="Times New Roman" w:cs="Times New Roman"/>
          <w:b/>
          <w:bCs/>
          <w:color w:val="1B91BF"/>
          <w:sz w:val="24"/>
          <w:szCs w:val="24"/>
          <w:bdr w:val="none" w:sz="0" w:space="0" w:color="auto" w:frame="1"/>
          <w:lang w:eastAsia="es-AR"/>
        </w:rPr>
        <w:t>[</w:t>
      </w:r>
      <w:proofErr w:type="gramEnd"/>
      <w:r w:rsidRPr="001B5D8C">
        <w:rPr>
          <w:rFonts w:ascii="Times New Roman" w:eastAsia="Times New Roman" w:hAnsi="Times New Roman" w:cs="Times New Roman"/>
          <w:b/>
          <w:bCs/>
          <w:color w:val="1B91BF"/>
          <w:sz w:val="24"/>
          <w:szCs w:val="24"/>
          <w:bdr w:val="none" w:sz="0" w:space="0" w:color="auto" w:frame="1"/>
          <w:lang w:eastAsia="es-AR"/>
        </w:rPr>
        <w:t>-]</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En tales condiciones, ha quedado claramente configurado en el caso el nexo directo e inmediato entre lo debatido y resuelto y las garantías constitucionales que se invocan como vulneradas (art. 15 de la ley 48), por lo que corresponde descalificar el fallo recurrido como acto jurisdiccional válido en los términos de la doctrina de esta Corte sobre arbitrariedad, sin que ello importe emitir juicio sobre la solución que, en definitiva, quepa otorgar al litigio.</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 xml:space="preserve">Por lo expuesto, se declara procedente el recurso extraordinario interpuesto y se deja sin efecto la sentencia apelada, con el alcance indicado. Con costas (art. 68 del Cód. Proc. Civ. y Com. </w:t>
      </w:r>
      <w:proofErr w:type="gramStart"/>
      <w:r w:rsidRPr="001B5D8C">
        <w:rPr>
          <w:rFonts w:ascii="knowledgeLight" w:eastAsia="Times New Roman" w:hAnsi="knowledgeLight" w:cs="Times New Roman"/>
          <w:color w:val="444444"/>
          <w:sz w:val="24"/>
          <w:szCs w:val="24"/>
          <w:bdr w:val="none" w:sz="0" w:space="0" w:color="auto" w:frame="1"/>
          <w:lang w:eastAsia="es-AR"/>
        </w:rPr>
        <w:t>de</w:t>
      </w:r>
      <w:proofErr w:type="gramEnd"/>
      <w:r w:rsidRPr="001B5D8C">
        <w:rPr>
          <w:rFonts w:ascii="knowledgeLight" w:eastAsia="Times New Roman" w:hAnsi="knowledgeLight" w:cs="Times New Roman"/>
          <w:color w:val="444444"/>
          <w:sz w:val="24"/>
          <w:szCs w:val="24"/>
          <w:bdr w:val="none" w:sz="0" w:space="0" w:color="auto" w:frame="1"/>
          <w:lang w:eastAsia="es-AR"/>
        </w:rPr>
        <w:t xml:space="preserve"> la Nación). Vuelvan los autos al Tribunal de origen a fin de que, por quien corresponda, se dicte un nuevo fallo con arreglo al presente. Agréguese la queja al principal. Notifíquese y, oportunamente, remítase. </w:t>
      </w:r>
      <w:r w:rsidRPr="001B5D8C">
        <w:rPr>
          <w:rFonts w:ascii="knowledgeLight" w:eastAsia="Times New Roman" w:hAnsi="knowledgeLight" w:cs="Times New Roman"/>
          <w:i/>
          <w:iCs/>
          <w:color w:val="444444"/>
          <w:sz w:val="24"/>
          <w:szCs w:val="24"/>
          <w:bdr w:val="none" w:sz="0" w:space="0" w:color="auto" w:frame="1"/>
          <w:lang w:eastAsia="es-AR"/>
        </w:rPr>
        <w:t>— Carlos F. Rosenkrantz. — Ricardo L. Lorenzetti. — Elena I. Highton de Nolasco. — Juan C. Maqueda.</w:t>
      </w:r>
    </w:p>
    <w:p w:rsidR="001B5D8C" w:rsidRDefault="001B5D8C"/>
    <w:p w:rsidR="001B5D8C" w:rsidRDefault="001B5D8C"/>
    <w:p w:rsidR="001B5D8C" w:rsidRPr="001B5D8C" w:rsidRDefault="001B5D8C" w:rsidP="001B5D8C">
      <w:pPr>
        <w:shd w:val="clear" w:color="auto" w:fill="FFFFFF"/>
        <w:spacing w:after="0" w:line="240" w:lineRule="auto"/>
        <w:ind w:right="300"/>
        <w:textAlignment w:val="baseline"/>
        <w:outlineLvl w:val="1"/>
        <w:rPr>
          <w:rFonts w:ascii="knowledgeRegular" w:eastAsia="Times New Roman" w:hAnsi="knowledgeRegular" w:cs="Times New Roman"/>
          <w:b/>
          <w:bCs/>
          <w:caps/>
          <w:color w:val="FF8000"/>
          <w:sz w:val="36"/>
          <w:szCs w:val="36"/>
          <w:lang w:eastAsia="es-AR"/>
        </w:rPr>
      </w:pPr>
      <w:r w:rsidRPr="001B5D8C">
        <w:rPr>
          <w:rFonts w:ascii="knowledgeRegular" w:eastAsia="Times New Roman" w:hAnsi="knowledgeRegular" w:cs="Times New Roman"/>
          <w:b/>
          <w:bCs/>
          <w:caps/>
          <w:color w:val="FF8000"/>
          <w:sz w:val="36"/>
          <w:szCs w:val="36"/>
          <w:lang w:eastAsia="es-AR"/>
        </w:rPr>
        <w:t>CORTE SUPREMA DE JUSTICIA DE LA NACIÓN</w:t>
      </w:r>
    </w:p>
    <w:p w:rsidR="001B5D8C" w:rsidRPr="001B5D8C" w:rsidRDefault="001B5D8C" w:rsidP="001B5D8C">
      <w:pPr>
        <w:shd w:val="clear" w:color="auto" w:fill="FFFFFF"/>
        <w:spacing w:after="300" w:line="240" w:lineRule="auto"/>
        <w:textAlignment w:val="baseline"/>
        <w:outlineLvl w:val="2"/>
        <w:rPr>
          <w:rFonts w:ascii="knowledgeRegular" w:eastAsia="Times New Roman" w:hAnsi="knowledgeRegular" w:cs="Times New Roman"/>
          <w:b/>
          <w:bCs/>
          <w:color w:val="444444"/>
          <w:sz w:val="27"/>
          <w:szCs w:val="27"/>
          <w:lang w:eastAsia="es-AR"/>
        </w:rPr>
      </w:pPr>
      <w:r w:rsidRPr="001B5D8C">
        <w:rPr>
          <w:rFonts w:ascii="knowledgeRegular" w:eastAsia="Times New Roman" w:hAnsi="knowledgeRegular" w:cs="Times New Roman"/>
          <w:b/>
          <w:bCs/>
          <w:color w:val="444444"/>
          <w:sz w:val="27"/>
          <w:szCs w:val="27"/>
          <w:lang w:eastAsia="es-AR"/>
        </w:rPr>
        <w:t>Manfroni Kergaravat, Claudio F. c. ENERSA y otros s/ acción de amparo • 29/10/2019</w:t>
      </w:r>
    </w:p>
    <w:p w:rsidR="001B5D8C" w:rsidRPr="001B5D8C" w:rsidRDefault="001B5D8C" w:rsidP="001B5D8C">
      <w:pPr>
        <w:shd w:val="clear" w:color="auto" w:fill="F2F2F2"/>
        <w:spacing w:line="360" w:lineRule="atLeast"/>
        <w:textAlignment w:val="baseline"/>
        <w:rPr>
          <w:rFonts w:ascii="knowledgeLight" w:eastAsia="Times New Roman" w:hAnsi="knowledgeLight" w:cs="Times New Roman"/>
          <w:color w:val="444444"/>
          <w:sz w:val="24"/>
          <w:szCs w:val="24"/>
          <w:bdr w:val="none" w:sz="0" w:space="0" w:color="auto" w:frame="1"/>
          <w:lang w:eastAsia="es-AR"/>
        </w:rPr>
      </w:pPr>
      <w:r w:rsidRPr="001B5D8C">
        <w:rPr>
          <w:rFonts w:ascii="knowledgeLight" w:eastAsia="Times New Roman" w:hAnsi="knowledgeLight" w:cs="Times New Roman"/>
          <w:b/>
          <w:bCs/>
          <w:color w:val="444444"/>
          <w:sz w:val="24"/>
          <w:szCs w:val="24"/>
          <w:bdr w:val="none" w:sz="0" w:space="0" w:color="auto" w:frame="1"/>
          <w:lang w:eastAsia="es-AR"/>
        </w:rPr>
        <w:t>Cita Online: </w:t>
      </w:r>
      <w:r w:rsidRPr="001B5D8C">
        <w:rPr>
          <w:rFonts w:ascii="knowledgeLight" w:eastAsia="Times New Roman" w:hAnsi="knowledgeLight" w:cs="Times New Roman"/>
          <w:color w:val="444444"/>
          <w:sz w:val="24"/>
          <w:szCs w:val="24"/>
          <w:bdr w:val="none" w:sz="0" w:space="0" w:color="auto" w:frame="1"/>
          <w:lang w:eastAsia="es-AR"/>
        </w:rPr>
        <w:t>AR/JUR/37778/2019</w:t>
      </w:r>
    </w:p>
    <w:p w:rsidR="001B5D8C" w:rsidRPr="001B5D8C" w:rsidRDefault="001B5D8C" w:rsidP="001B5D8C">
      <w:pPr>
        <w:shd w:val="clear" w:color="auto" w:fill="FFA200"/>
        <w:spacing w:after="0" w:line="240" w:lineRule="auto"/>
        <w:textAlignment w:val="baseline"/>
        <w:rPr>
          <w:rFonts w:ascii="knowledgeLight" w:eastAsia="Times New Roman" w:hAnsi="knowledgeLight" w:cs="Times New Roman"/>
          <w:caps/>
          <w:color w:val="FFFFFF"/>
          <w:sz w:val="24"/>
          <w:szCs w:val="24"/>
          <w:lang w:eastAsia="es-AR"/>
        </w:rPr>
      </w:pPr>
      <w:r w:rsidRPr="001B5D8C">
        <w:rPr>
          <w:rFonts w:ascii="knowledgeLight" w:eastAsia="Times New Roman" w:hAnsi="knowledgeLight" w:cs="Times New Roman"/>
          <w:caps/>
          <w:color w:val="FFFFFF"/>
          <w:sz w:val="24"/>
          <w:szCs w:val="24"/>
          <w:lang w:eastAsia="es-AR"/>
        </w:rPr>
        <w:t>SUMARIOS</w:t>
      </w:r>
    </w:p>
    <w:p w:rsidR="001B5D8C" w:rsidRPr="001B5D8C" w:rsidRDefault="001B5D8C" w:rsidP="001B5D8C">
      <w:pPr>
        <w:shd w:val="clear" w:color="auto" w:fill="FFFFFF"/>
        <w:spacing w:after="0" w:line="240" w:lineRule="auto"/>
        <w:textAlignment w:val="baseline"/>
        <w:rPr>
          <w:rFonts w:ascii="knowledgeLight" w:eastAsia="Times New Roman" w:hAnsi="knowledgeLight" w:cs="Times New Roman"/>
          <w:color w:val="353535"/>
          <w:sz w:val="24"/>
          <w:szCs w:val="24"/>
          <w:lang w:eastAsia="es-AR"/>
        </w:rPr>
      </w:pPr>
      <w:r w:rsidRPr="001B5D8C">
        <w:rPr>
          <w:rFonts w:ascii="knowledgeLight" w:eastAsia="Times New Roman" w:hAnsi="knowledgeLight" w:cs="Times New Roman"/>
          <w:color w:val="353535"/>
          <w:sz w:val="24"/>
          <w:szCs w:val="24"/>
          <w:lang w:eastAsia="es-AR"/>
        </w:rPr>
        <w:t>1 - La intimación al pago del depósito previo, ante el rechazo del recurso de queja, debe ser dejada sin efecto, en virtud de beneficio de gratuidad previsto en el art. 53, último párrafo, de la ley 24.240, del cual goza el recurrente, por tratarse la causa de un reclamo enmarcado en una relación de consumo.</w:t>
      </w:r>
    </w:p>
    <w:p w:rsidR="001B5D8C" w:rsidRPr="001B5D8C" w:rsidRDefault="001B5D8C" w:rsidP="001B5D8C">
      <w:pPr>
        <w:shd w:val="clear" w:color="auto" w:fill="FFFFFF"/>
        <w:spacing w:after="240" w:line="240" w:lineRule="auto"/>
        <w:textAlignment w:val="baseline"/>
        <w:rPr>
          <w:rFonts w:ascii="knowledgeLight" w:eastAsia="Times New Roman" w:hAnsi="knowledgeLight" w:cs="Times New Roman"/>
          <w:color w:val="353535"/>
          <w:sz w:val="24"/>
          <w:szCs w:val="24"/>
          <w:lang w:eastAsia="es-AR"/>
        </w:rPr>
      </w:pPr>
    </w:p>
    <w:p w:rsidR="001B5D8C" w:rsidRPr="001B5D8C" w:rsidRDefault="001B5D8C" w:rsidP="001B5D8C">
      <w:pPr>
        <w:shd w:val="clear" w:color="auto" w:fill="FFFFFF"/>
        <w:spacing w:after="0" w:line="240" w:lineRule="auto"/>
        <w:textAlignment w:val="baseline"/>
        <w:rPr>
          <w:rFonts w:ascii="knowledgeLight" w:eastAsia="Times New Roman" w:hAnsi="knowledgeLight" w:cs="Times New Roman"/>
          <w:color w:val="444444"/>
          <w:sz w:val="24"/>
          <w:szCs w:val="24"/>
          <w:lang w:eastAsia="es-AR"/>
        </w:rPr>
      </w:pPr>
    </w:p>
    <w:p w:rsidR="001B5D8C" w:rsidRPr="001B5D8C" w:rsidRDefault="001B5D8C" w:rsidP="001B5D8C">
      <w:pPr>
        <w:shd w:val="clear" w:color="auto" w:fill="FFFFFF"/>
        <w:spacing w:after="300" w:line="240" w:lineRule="auto"/>
        <w:textAlignment w:val="baseline"/>
        <w:outlineLvl w:val="3"/>
        <w:rPr>
          <w:rFonts w:ascii="KnowledgeBold" w:eastAsia="Times New Roman" w:hAnsi="KnowledgeBold" w:cs="Times New Roman"/>
          <w:b/>
          <w:bCs/>
          <w:color w:val="444444"/>
          <w:sz w:val="24"/>
          <w:szCs w:val="24"/>
          <w:lang w:eastAsia="es-AR"/>
        </w:rPr>
      </w:pPr>
      <w:r w:rsidRPr="001B5D8C">
        <w:rPr>
          <w:rFonts w:ascii="KnowledgeBold" w:eastAsia="Times New Roman" w:hAnsi="KnowledgeBold" w:cs="Times New Roman"/>
          <w:b/>
          <w:bCs/>
          <w:color w:val="444444"/>
          <w:sz w:val="24"/>
          <w:szCs w:val="24"/>
          <w:lang w:eastAsia="es-AR"/>
        </w:rPr>
        <w:t>TEXTO COMPLETO:</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Buenos Aires, octubre 29 de 2019.</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i/>
          <w:iCs/>
          <w:color w:val="444444"/>
          <w:sz w:val="24"/>
          <w:szCs w:val="24"/>
          <w:bdr w:val="none" w:sz="0" w:space="0" w:color="auto" w:frame="1"/>
          <w:lang w:eastAsia="es-AR"/>
        </w:rPr>
        <w:t>Considerando: </w:t>
      </w:r>
      <w:r w:rsidRPr="001B5D8C">
        <w:rPr>
          <w:rFonts w:ascii="knowledgeLight" w:eastAsia="Times New Roman" w:hAnsi="knowledgeLight" w:cs="Times New Roman"/>
          <w:color w:val="444444"/>
          <w:sz w:val="24"/>
          <w:szCs w:val="24"/>
          <w:bdr w:val="none" w:sz="0" w:space="0" w:color="auto" w:frame="1"/>
          <w:lang w:eastAsia="es-AR"/>
        </w:rPr>
        <w:t>1°) Que </w:t>
      </w:r>
      <w:r w:rsidRPr="001B5D8C">
        <w:rPr>
          <w:rFonts w:ascii="Times New Roman" w:eastAsia="Times New Roman" w:hAnsi="Times New Roman" w:cs="Times New Roman"/>
          <w:b/>
          <w:bCs/>
          <w:color w:val="1B91BF"/>
          <w:sz w:val="24"/>
          <w:szCs w:val="24"/>
          <w:bdr w:val="none" w:sz="0" w:space="0" w:color="auto" w:frame="1"/>
          <w:lang w:eastAsia="es-AR"/>
        </w:rPr>
        <w:t>[-</w:t>
      </w:r>
      <w:proofErr w:type="gramStart"/>
      <w:r w:rsidRPr="001B5D8C">
        <w:rPr>
          <w:rFonts w:ascii="Times New Roman" w:eastAsia="Times New Roman" w:hAnsi="Times New Roman" w:cs="Times New Roman"/>
          <w:b/>
          <w:bCs/>
          <w:color w:val="1B91BF"/>
          <w:sz w:val="24"/>
          <w:szCs w:val="24"/>
          <w:bdr w:val="none" w:sz="0" w:space="0" w:color="auto" w:frame="1"/>
          <w:lang w:eastAsia="es-AR"/>
        </w:rPr>
        <w:t>]</w:t>
      </w:r>
      <w:r w:rsidRPr="001B5D8C">
        <w:rPr>
          <w:rFonts w:ascii="knowledgeLight" w:eastAsia="Times New Roman" w:hAnsi="knowledgeLight" w:cs="Times New Roman"/>
          <w:color w:val="444444"/>
          <w:sz w:val="24"/>
          <w:szCs w:val="24"/>
          <w:bdr w:val="none" w:sz="0" w:space="0" w:color="auto" w:frame="1"/>
          <w:shd w:val="clear" w:color="auto" w:fill="FEEBB5"/>
          <w:lang w:eastAsia="es-AR"/>
        </w:rPr>
        <w:t>esta</w:t>
      </w:r>
      <w:proofErr w:type="gramEnd"/>
      <w:r w:rsidRPr="001B5D8C">
        <w:rPr>
          <w:rFonts w:ascii="knowledgeLight" w:eastAsia="Times New Roman" w:hAnsi="knowledgeLight" w:cs="Times New Roman"/>
          <w:color w:val="444444"/>
          <w:sz w:val="24"/>
          <w:szCs w:val="24"/>
          <w:bdr w:val="none" w:sz="0" w:space="0" w:color="auto" w:frame="1"/>
          <w:shd w:val="clear" w:color="auto" w:fill="FEEBB5"/>
          <w:lang w:eastAsia="es-AR"/>
        </w:rPr>
        <w:t xml:space="preserve"> Corte desestimó el recurso de hecho deducido por la parte actora con la invocación del artículo 280 del Cód. Proc. Civ. y Com. </w:t>
      </w:r>
      <w:proofErr w:type="gramStart"/>
      <w:r w:rsidRPr="001B5D8C">
        <w:rPr>
          <w:rFonts w:ascii="knowledgeLight" w:eastAsia="Times New Roman" w:hAnsi="knowledgeLight" w:cs="Times New Roman"/>
          <w:color w:val="444444"/>
          <w:sz w:val="24"/>
          <w:szCs w:val="24"/>
          <w:bdr w:val="none" w:sz="0" w:space="0" w:color="auto" w:frame="1"/>
          <w:shd w:val="clear" w:color="auto" w:fill="FEEBB5"/>
          <w:lang w:eastAsia="es-AR"/>
        </w:rPr>
        <w:t>de</w:t>
      </w:r>
      <w:proofErr w:type="gramEnd"/>
      <w:r w:rsidRPr="001B5D8C">
        <w:rPr>
          <w:rFonts w:ascii="knowledgeLight" w:eastAsia="Times New Roman" w:hAnsi="knowledgeLight" w:cs="Times New Roman"/>
          <w:color w:val="444444"/>
          <w:sz w:val="24"/>
          <w:szCs w:val="24"/>
          <w:bdr w:val="none" w:sz="0" w:space="0" w:color="auto" w:frame="1"/>
          <w:shd w:val="clear" w:color="auto" w:fill="FEEBB5"/>
          <w:lang w:eastAsia="es-AR"/>
        </w:rPr>
        <w:t xml:space="preserve"> la Nación. En esa ocasión, se intimó al recurrente a que, dentro del quinto día, hiciera efectivo el depósito previsto en el artículo 286 del citado código, bajo apercibimiento de ejecución</w:t>
      </w:r>
      <w:r w:rsidRPr="001B5D8C">
        <w:rPr>
          <w:rFonts w:ascii="Times New Roman" w:eastAsia="Times New Roman" w:hAnsi="Times New Roman" w:cs="Times New Roman"/>
          <w:b/>
          <w:bCs/>
          <w:color w:val="1B91BF"/>
          <w:sz w:val="24"/>
          <w:szCs w:val="24"/>
          <w:bdr w:val="none" w:sz="0" w:space="0" w:color="auto" w:frame="1"/>
          <w:lang w:eastAsia="es-AR"/>
        </w:rPr>
        <w:t>[-]</w:t>
      </w:r>
      <w:r w:rsidRPr="001B5D8C">
        <w:rPr>
          <w:rFonts w:ascii="knowledgeLight" w:eastAsia="Times New Roman" w:hAnsi="knowledgeLight" w:cs="Times New Roman"/>
          <w:color w:val="444444"/>
          <w:sz w:val="24"/>
          <w:szCs w:val="24"/>
          <w:bdr w:val="none" w:sz="0" w:space="0" w:color="auto" w:frame="1"/>
          <w:lang w:eastAsia="es-AR"/>
        </w:rPr>
        <w:t> (fs. 64).</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2°) Que contra dicha intimación, </w:t>
      </w:r>
      <w:r w:rsidRPr="001B5D8C">
        <w:rPr>
          <w:rFonts w:ascii="knowledgeLight" w:eastAsia="Times New Roman" w:hAnsi="knowledgeLight" w:cs="Times New Roman"/>
          <w:color w:val="444444"/>
          <w:sz w:val="24"/>
          <w:szCs w:val="24"/>
          <w:bdr w:val="none" w:sz="0" w:space="0" w:color="auto" w:frame="1"/>
          <w:shd w:val="clear" w:color="auto" w:fill="FEEBB5"/>
          <w:lang w:eastAsia="es-AR"/>
        </w:rPr>
        <w:t xml:space="preserve">el actor interpuso un recurso de </w:t>
      </w:r>
      <w:proofErr w:type="gramStart"/>
      <w:r w:rsidRPr="001B5D8C">
        <w:rPr>
          <w:rFonts w:ascii="knowledgeLight" w:eastAsia="Times New Roman" w:hAnsi="knowledgeLight" w:cs="Times New Roman"/>
          <w:color w:val="444444"/>
          <w:sz w:val="24"/>
          <w:szCs w:val="24"/>
          <w:bdr w:val="none" w:sz="0" w:space="0" w:color="auto" w:frame="1"/>
          <w:shd w:val="clear" w:color="auto" w:fill="FEEBB5"/>
          <w:lang w:eastAsia="es-AR"/>
        </w:rPr>
        <w:t>revocatoria</w:t>
      </w:r>
      <w:r w:rsidRPr="001B5D8C">
        <w:rPr>
          <w:rFonts w:ascii="Times New Roman" w:eastAsia="Times New Roman" w:hAnsi="Times New Roman" w:cs="Times New Roman"/>
          <w:b/>
          <w:bCs/>
          <w:color w:val="1B91BF"/>
          <w:sz w:val="24"/>
          <w:szCs w:val="24"/>
          <w:bdr w:val="none" w:sz="0" w:space="0" w:color="auto" w:frame="1"/>
          <w:lang w:eastAsia="es-AR"/>
        </w:rPr>
        <w:t>[</w:t>
      </w:r>
      <w:proofErr w:type="gramEnd"/>
      <w:r w:rsidRPr="001B5D8C">
        <w:rPr>
          <w:rFonts w:ascii="Times New Roman" w:eastAsia="Times New Roman" w:hAnsi="Times New Roman" w:cs="Times New Roman"/>
          <w:b/>
          <w:bCs/>
          <w:color w:val="1B91BF"/>
          <w:sz w:val="24"/>
          <w:szCs w:val="24"/>
          <w:bdr w:val="none" w:sz="0" w:space="0" w:color="auto" w:frame="1"/>
          <w:lang w:eastAsia="es-AR"/>
        </w:rPr>
        <w:t>-]</w:t>
      </w:r>
      <w:r w:rsidRPr="001B5D8C">
        <w:rPr>
          <w:rFonts w:ascii="knowledgeLight" w:eastAsia="Times New Roman" w:hAnsi="knowledgeLight" w:cs="Times New Roman"/>
          <w:color w:val="444444"/>
          <w:sz w:val="24"/>
          <w:szCs w:val="24"/>
          <w:bdr w:val="none" w:sz="0" w:space="0" w:color="auto" w:frame="1"/>
          <w:lang w:eastAsia="es-AR"/>
        </w:rPr>
        <w:t> (fs. 65/67). En lo sustancial, argumenta que su pretensión se enmarca en una relación de consumo y que, en consecuencia, goza del beneficio de gratuidad previsto en el artículo 53, último párrafo, de la ley 24.240 (texto según ley 26.361).</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3°) Que, aun cuando las sentencias de la Corte no son susceptibles del recurso intentado (cf. doct. Fallos: 311:1788, 313:1461, entre muchos otros), en el caso corresponde apartarse de dicho principio habida cuenta que el artículo 53 de la ley 24.240, en su parte pertinente, estipula que “[l]as actuaciones judiciales que se inicien de conformidad con la presente ley en razón de un derecho o interés individual gozarán del beneficio de justicia gratuita...”.</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Esta situación se verifica en la causa. </w:t>
      </w:r>
      <w:r w:rsidRPr="001B5D8C">
        <w:rPr>
          <w:rFonts w:ascii="knowledgeLight" w:eastAsia="Times New Roman" w:hAnsi="knowledgeLight" w:cs="Times New Roman"/>
          <w:color w:val="444444"/>
          <w:sz w:val="24"/>
          <w:szCs w:val="24"/>
          <w:bdr w:val="none" w:sz="0" w:space="0" w:color="auto" w:frame="1"/>
          <w:shd w:val="clear" w:color="auto" w:fill="FEEBB5"/>
          <w:lang w:eastAsia="es-AR"/>
        </w:rPr>
        <w:t xml:space="preserve">De las constancias allegadas, surge que el actor promovió acción de amparo contra la Empresa de Energía de Entre Ríos SA y el Ente Regulador de la Energía con la finalidad de que se proceda a la conexión del servicio eléctrico en su vivienda. Al fundar su pretensión, expresó que la conducta de la parte demandada afectaba su derecho como usuario a gozar de un servicio público esencial e invocó el artículo 42 de la Constitución Nacional y la ley 24.240 (fs. 69 vta., 70 vta., 71 vta., 72 vta., 73 vta. y 79 vta.). Asimismo, en el momento de deducir su recurso de queja ante esta Corte, el apelante señaló que se encontraba exento del depósito previsto en el artículo 286 del Cód. Proc. Civ. y Com. </w:t>
      </w:r>
      <w:proofErr w:type="gramStart"/>
      <w:r w:rsidRPr="001B5D8C">
        <w:rPr>
          <w:rFonts w:ascii="knowledgeLight" w:eastAsia="Times New Roman" w:hAnsi="knowledgeLight" w:cs="Times New Roman"/>
          <w:color w:val="444444"/>
          <w:sz w:val="24"/>
          <w:szCs w:val="24"/>
          <w:bdr w:val="none" w:sz="0" w:space="0" w:color="auto" w:frame="1"/>
          <w:shd w:val="clear" w:color="auto" w:fill="FEEBB5"/>
          <w:lang w:eastAsia="es-AR"/>
        </w:rPr>
        <w:t>de</w:t>
      </w:r>
      <w:proofErr w:type="gramEnd"/>
      <w:r w:rsidRPr="001B5D8C">
        <w:rPr>
          <w:rFonts w:ascii="knowledgeLight" w:eastAsia="Times New Roman" w:hAnsi="knowledgeLight" w:cs="Times New Roman"/>
          <w:color w:val="444444"/>
          <w:sz w:val="24"/>
          <w:szCs w:val="24"/>
          <w:bdr w:val="none" w:sz="0" w:space="0" w:color="auto" w:frame="1"/>
          <w:shd w:val="clear" w:color="auto" w:fill="FEEBB5"/>
          <w:lang w:eastAsia="es-AR"/>
        </w:rPr>
        <w:t xml:space="preserve"> la Nación en función de lo estipulado en el artículo 53 de la ley 24.240</w:t>
      </w:r>
      <w:r w:rsidRPr="001B5D8C">
        <w:rPr>
          <w:rFonts w:ascii="Times New Roman" w:eastAsia="Times New Roman" w:hAnsi="Times New Roman" w:cs="Times New Roman"/>
          <w:b/>
          <w:bCs/>
          <w:color w:val="1B91BF"/>
          <w:sz w:val="24"/>
          <w:szCs w:val="24"/>
          <w:bdr w:val="none" w:sz="0" w:space="0" w:color="auto" w:frame="1"/>
          <w:lang w:eastAsia="es-AR"/>
        </w:rPr>
        <w:t>[-]</w:t>
      </w:r>
      <w:r w:rsidRPr="001B5D8C">
        <w:rPr>
          <w:rFonts w:ascii="knowledgeLight" w:eastAsia="Times New Roman" w:hAnsi="knowledgeLight" w:cs="Times New Roman"/>
          <w:color w:val="444444"/>
          <w:sz w:val="24"/>
          <w:szCs w:val="24"/>
          <w:bdr w:val="none" w:sz="0" w:space="0" w:color="auto" w:frame="1"/>
          <w:lang w:eastAsia="es-AR"/>
        </w:rPr>
        <w:t> (v. fs. 1 vta. y, asimismo, fs. 61 vta.).</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En tales condiciones, y</w:t>
      </w:r>
      <w:r w:rsidRPr="001B5D8C">
        <w:rPr>
          <w:rFonts w:ascii="knowledgeLight" w:eastAsia="Times New Roman" w:hAnsi="knowledgeLight" w:cs="Times New Roman"/>
          <w:color w:val="444444"/>
          <w:sz w:val="24"/>
          <w:szCs w:val="24"/>
          <w:bdr w:val="none" w:sz="0" w:space="0" w:color="auto" w:frame="1"/>
          <w:shd w:val="clear" w:color="auto" w:fill="FEEBB5"/>
          <w:lang w:eastAsia="es-AR"/>
        </w:rPr>
        <w:t> a la luz de lo dispuesto en el artículo 53 citado, corresponde admitir el pedido </w:t>
      </w:r>
      <w:r w:rsidRPr="001B5D8C">
        <w:rPr>
          <w:rFonts w:ascii="Times New Roman" w:eastAsia="Times New Roman" w:hAnsi="Times New Roman" w:cs="Times New Roman"/>
          <w:b/>
          <w:bCs/>
          <w:color w:val="1B91BF"/>
          <w:sz w:val="24"/>
          <w:szCs w:val="24"/>
          <w:bdr w:val="none" w:sz="0" w:space="0" w:color="auto" w:frame="1"/>
          <w:lang w:eastAsia="es-AR"/>
        </w:rPr>
        <w:t>[-</w:t>
      </w:r>
      <w:proofErr w:type="gramStart"/>
      <w:r w:rsidRPr="001B5D8C">
        <w:rPr>
          <w:rFonts w:ascii="Times New Roman" w:eastAsia="Times New Roman" w:hAnsi="Times New Roman" w:cs="Times New Roman"/>
          <w:b/>
          <w:bCs/>
          <w:color w:val="1B91BF"/>
          <w:sz w:val="24"/>
          <w:szCs w:val="24"/>
          <w:bdr w:val="none" w:sz="0" w:space="0" w:color="auto" w:frame="1"/>
          <w:lang w:eastAsia="es-AR"/>
        </w:rPr>
        <w:t>]</w:t>
      </w:r>
      <w:r w:rsidRPr="001B5D8C">
        <w:rPr>
          <w:rFonts w:ascii="knowledgeLight" w:eastAsia="Times New Roman" w:hAnsi="knowledgeLight" w:cs="Times New Roman"/>
          <w:color w:val="444444"/>
          <w:sz w:val="24"/>
          <w:szCs w:val="24"/>
          <w:bdr w:val="none" w:sz="0" w:space="0" w:color="auto" w:frame="1"/>
          <w:lang w:eastAsia="es-AR"/>
        </w:rPr>
        <w:t>(</w:t>
      </w:r>
      <w:proofErr w:type="gramEnd"/>
      <w:r w:rsidRPr="001B5D8C">
        <w:rPr>
          <w:rFonts w:ascii="knowledgeLight" w:eastAsia="Times New Roman" w:hAnsi="knowledgeLight" w:cs="Times New Roman"/>
          <w:color w:val="444444"/>
          <w:sz w:val="24"/>
          <w:szCs w:val="24"/>
          <w:bdr w:val="none" w:sz="0" w:space="0" w:color="auto" w:frame="1"/>
          <w:lang w:eastAsia="es-AR"/>
        </w:rPr>
        <w:t>arg. doct. CSJ 943/2008 (44-A)/CS1 “Aramburu, Marta B. y otros c. Edesur SA”, del 20 de octubre de 2009).</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 xml:space="preserve">Por ello, se deja sin efecto la intimación dispuesta a fs. 64 en lo relativo a la integración del depósito previsto en el artículo 286 del Cód. Proc. Civ. y Com. </w:t>
      </w:r>
      <w:proofErr w:type="gramStart"/>
      <w:r w:rsidRPr="001B5D8C">
        <w:rPr>
          <w:rFonts w:ascii="knowledgeLight" w:eastAsia="Times New Roman" w:hAnsi="knowledgeLight" w:cs="Times New Roman"/>
          <w:color w:val="444444"/>
          <w:sz w:val="24"/>
          <w:szCs w:val="24"/>
          <w:bdr w:val="none" w:sz="0" w:space="0" w:color="auto" w:frame="1"/>
          <w:lang w:eastAsia="es-AR"/>
        </w:rPr>
        <w:t>de</w:t>
      </w:r>
      <w:proofErr w:type="gramEnd"/>
      <w:r w:rsidRPr="001B5D8C">
        <w:rPr>
          <w:rFonts w:ascii="knowledgeLight" w:eastAsia="Times New Roman" w:hAnsi="knowledgeLight" w:cs="Times New Roman"/>
          <w:color w:val="444444"/>
          <w:sz w:val="24"/>
          <w:szCs w:val="24"/>
          <w:bdr w:val="none" w:sz="0" w:space="0" w:color="auto" w:frame="1"/>
          <w:lang w:eastAsia="es-AR"/>
        </w:rPr>
        <w:t xml:space="preserve"> la Nación. Notifíquese. </w:t>
      </w:r>
      <w:r w:rsidRPr="001B5D8C">
        <w:rPr>
          <w:rFonts w:ascii="knowledgeLight" w:eastAsia="Times New Roman" w:hAnsi="knowledgeLight" w:cs="Times New Roman"/>
          <w:i/>
          <w:iCs/>
          <w:color w:val="444444"/>
          <w:sz w:val="24"/>
          <w:szCs w:val="24"/>
          <w:bdr w:val="none" w:sz="0" w:space="0" w:color="auto" w:frame="1"/>
          <w:lang w:eastAsia="es-AR"/>
        </w:rPr>
        <w:t>— Carlos F. Rosenkrantz. — Elena I. Highton de Nolasco. — Juan C. Maqueda. — Horacio Rosatti.</w:t>
      </w:r>
    </w:p>
    <w:p w:rsidR="001B5D8C" w:rsidRDefault="001B5D8C"/>
    <w:p w:rsidR="001B5D8C" w:rsidRDefault="001B5D8C"/>
    <w:p w:rsidR="001B5D8C" w:rsidRPr="001B5D8C" w:rsidRDefault="001B5D8C" w:rsidP="001B5D8C">
      <w:pPr>
        <w:shd w:val="clear" w:color="auto" w:fill="FFFFFF"/>
        <w:spacing w:after="0" w:line="240" w:lineRule="auto"/>
        <w:ind w:right="300"/>
        <w:textAlignment w:val="baseline"/>
        <w:outlineLvl w:val="1"/>
        <w:rPr>
          <w:rFonts w:ascii="knowledgeRegular" w:eastAsia="Times New Roman" w:hAnsi="knowledgeRegular" w:cs="Times New Roman"/>
          <w:b/>
          <w:bCs/>
          <w:caps/>
          <w:color w:val="FF8000"/>
          <w:sz w:val="36"/>
          <w:szCs w:val="36"/>
          <w:lang w:eastAsia="es-AR"/>
        </w:rPr>
      </w:pPr>
      <w:r w:rsidRPr="001B5D8C">
        <w:rPr>
          <w:rFonts w:ascii="knowledgeRegular" w:eastAsia="Times New Roman" w:hAnsi="knowledgeRegular" w:cs="Times New Roman"/>
          <w:b/>
          <w:bCs/>
          <w:caps/>
          <w:color w:val="FF8000"/>
          <w:sz w:val="36"/>
          <w:szCs w:val="36"/>
          <w:lang w:eastAsia="es-AR"/>
        </w:rPr>
        <w:t>CORTE SUPREMA DE JUSTICIA DE LA NACIÓN</w:t>
      </w:r>
    </w:p>
    <w:p w:rsidR="001B5D8C" w:rsidRPr="001B5D8C" w:rsidRDefault="001B5D8C" w:rsidP="001B5D8C">
      <w:pPr>
        <w:shd w:val="clear" w:color="auto" w:fill="FFFFFF"/>
        <w:spacing w:after="300" w:line="240" w:lineRule="auto"/>
        <w:textAlignment w:val="baseline"/>
        <w:outlineLvl w:val="2"/>
        <w:rPr>
          <w:rFonts w:ascii="knowledgeRegular" w:eastAsia="Times New Roman" w:hAnsi="knowledgeRegular" w:cs="Times New Roman"/>
          <w:b/>
          <w:bCs/>
          <w:color w:val="444444"/>
          <w:sz w:val="27"/>
          <w:szCs w:val="27"/>
          <w:lang w:eastAsia="es-AR"/>
        </w:rPr>
      </w:pPr>
      <w:r w:rsidRPr="001B5D8C">
        <w:rPr>
          <w:rFonts w:ascii="knowledgeRegular" w:eastAsia="Times New Roman" w:hAnsi="knowledgeRegular" w:cs="Times New Roman"/>
          <w:b/>
          <w:bCs/>
          <w:color w:val="444444"/>
          <w:sz w:val="27"/>
          <w:szCs w:val="27"/>
          <w:lang w:eastAsia="es-AR"/>
        </w:rPr>
        <w:t>Díaz, EN – M. Economía - Secretaría Legal y Técnica c. Banco de la Ciudad de Buenos Aires s/ proceso de conocimiento • 01/10/2019</w:t>
      </w:r>
    </w:p>
    <w:p w:rsidR="001B5D8C" w:rsidRPr="001B5D8C" w:rsidRDefault="001B5D8C" w:rsidP="001B5D8C">
      <w:pPr>
        <w:shd w:val="clear" w:color="auto" w:fill="F2F2F2"/>
        <w:spacing w:line="360" w:lineRule="atLeast"/>
        <w:textAlignment w:val="baseline"/>
        <w:rPr>
          <w:rFonts w:ascii="knowledgeLight" w:eastAsia="Times New Roman" w:hAnsi="knowledgeLight" w:cs="Times New Roman"/>
          <w:color w:val="444444"/>
          <w:sz w:val="24"/>
          <w:szCs w:val="24"/>
          <w:bdr w:val="none" w:sz="0" w:space="0" w:color="auto" w:frame="1"/>
          <w:lang w:eastAsia="es-AR"/>
        </w:rPr>
      </w:pPr>
      <w:r w:rsidRPr="001B5D8C">
        <w:rPr>
          <w:rFonts w:ascii="knowledgeLight" w:eastAsia="Times New Roman" w:hAnsi="knowledgeLight" w:cs="Times New Roman"/>
          <w:b/>
          <w:bCs/>
          <w:color w:val="444444"/>
          <w:sz w:val="24"/>
          <w:szCs w:val="24"/>
          <w:bdr w:val="none" w:sz="0" w:space="0" w:color="auto" w:frame="1"/>
          <w:lang w:eastAsia="es-AR"/>
        </w:rPr>
        <w:t>Cita Online: </w:t>
      </w:r>
      <w:r w:rsidRPr="001B5D8C">
        <w:rPr>
          <w:rFonts w:ascii="knowledgeLight" w:eastAsia="Times New Roman" w:hAnsi="knowledgeLight" w:cs="Times New Roman"/>
          <w:color w:val="444444"/>
          <w:sz w:val="24"/>
          <w:szCs w:val="24"/>
          <w:bdr w:val="none" w:sz="0" w:space="0" w:color="auto" w:frame="1"/>
          <w:lang w:eastAsia="es-AR"/>
        </w:rPr>
        <w:t>AR/JUR/36350/2019</w:t>
      </w:r>
    </w:p>
    <w:p w:rsidR="001B5D8C" w:rsidRPr="001B5D8C" w:rsidRDefault="001B5D8C" w:rsidP="001B5D8C">
      <w:pPr>
        <w:shd w:val="clear" w:color="auto" w:fill="FFA200"/>
        <w:spacing w:after="0" w:line="240" w:lineRule="auto"/>
        <w:textAlignment w:val="baseline"/>
        <w:rPr>
          <w:rFonts w:ascii="knowledgeLight" w:eastAsia="Times New Roman" w:hAnsi="knowledgeLight" w:cs="Times New Roman"/>
          <w:caps/>
          <w:color w:val="FFFFFF"/>
          <w:sz w:val="24"/>
          <w:szCs w:val="24"/>
          <w:lang w:eastAsia="es-AR"/>
        </w:rPr>
      </w:pPr>
      <w:r w:rsidRPr="001B5D8C">
        <w:rPr>
          <w:rFonts w:ascii="knowledgeLight" w:eastAsia="Times New Roman" w:hAnsi="knowledgeLight" w:cs="Times New Roman"/>
          <w:caps/>
          <w:color w:val="FFFFFF"/>
          <w:sz w:val="24"/>
          <w:szCs w:val="24"/>
          <w:lang w:eastAsia="es-AR"/>
        </w:rPr>
        <w:t>SUMARIOS</w:t>
      </w:r>
    </w:p>
    <w:p w:rsidR="001B5D8C" w:rsidRPr="001B5D8C" w:rsidRDefault="001B5D8C" w:rsidP="001B5D8C">
      <w:pPr>
        <w:shd w:val="clear" w:color="auto" w:fill="FFFFFF"/>
        <w:spacing w:after="0" w:line="240" w:lineRule="auto"/>
        <w:textAlignment w:val="baseline"/>
        <w:rPr>
          <w:rFonts w:ascii="knowledgeLight" w:eastAsia="Times New Roman" w:hAnsi="knowledgeLight" w:cs="Times New Roman"/>
          <w:color w:val="353535"/>
          <w:sz w:val="24"/>
          <w:szCs w:val="24"/>
          <w:lang w:eastAsia="es-AR"/>
        </w:rPr>
      </w:pPr>
      <w:r w:rsidRPr="001B5D8C">
        <w:rPr>
          <w:rFonts w:ascii="knowledgeLight" w:eastAsia="Times New Roman" w:hAnsi="knowledgeLight" w:cs="Times New Roman"/>
          <w:color w:val="353535"/>
          <w:sz w:val="24"/>
          <w:szCs w:val="24"/>
          <w:lang w:eastAsia="es-AR"/>
        </w:rPr>
        <w:t>1 - La sentencia que ordenó al banco fiador el pago de una suma de dinero en concepto de garantía de cumplimiento de un contrato de concesión debe ser confirmada, pues, ante la apertura del concurso de los concesionarios, se configuró la rescisión, y esto da lugar a la pérdida de la garantía de conformidad con lo contemplado en el pliego de bases y condiciones. A esos fines, poco importa el nomen iuris elegido por las partes, ya que, en el caso, la figura de la fianza, en la faz de la relación entre el fiador y el beneficiario, tiene que adaptarse necesariamente a las específicas previsiones contractuales que regularon la relación entre la administración y la concesionaria.</w:t>
      </w:r>
    </w:p>
    <w:p w:rsidR="001B5D8C" w:rsidRPr="001B5D8C" w:rsidRDefault="001B5D8C" w:rsidP="001B5D8C">
      <w:pPr>
        <w:shd w:val="clear" w:color="auto" w:fill="FFFFFF"/>
        <w:spacing w:after="240" w:line="240" w:lineRule="auto"/>
        <w:textAlignment w:val="baseline"/>
        <w:rPr>
          <w:rFonts w:ascii="knowledgeLight" w:eastAsia="Times New Roman" w:hAnsi="knowledgeLight" w:cs="Times New Roman"/>
          <w:color w:val="353535"/>
          <w:sz w:val="24"/>
          <w:szCs w:val="24"/>
          <w:lang w:eastAsia="es-AR"/>
        </w:rPr>
      </w:pPr>
    </w:p>
    <w:p w:rsidR="001B5D8C" w:rsidRPr="001B5D8C" w:rsidRDefault="001B5D8C" w:rsidP="001B5D8C">
      <w:pPr>
        <w:shd w:val="clear" w:color="auto" w:fill="FFFFFF"/>
        <w:spacing w:after="0" w:line="240" w:lineRule="auto"/>
        <w:textAlignment w:val="baseline"/>
        <w:rPr>
          <w:rFonts w:ascii="knowledgeLight" w:eastAsia="Times New Roman" w:hAnsi="knowledgeLight" w:cs="Times New Roman"/>
          <w:color w:val="444444"/>
          <w:sz w:val="24"/>
          <w:szCs w:val="24"/>
          <w:lang w:eastAsia="es-AR"/>
        </w:rPr>
      </w:pPr>
    </w:p>
    <w:p w:rsidR="001B5D8C" w:rsidRPr="001B5D8C" w:rsidRDefault="001B5D8C" w:rsidP="001B5D8C">
      <w:pPr>
        <w:shd w:val="clear" w:color="auto" w:fill="FFFFFF"/>
        <w:spacing w:after="300" w:line="240" w:lineRule="auto"/>
        <w:textAlignment w:val="baseline"/>
        <w:outlineLvl w:val="3"/>
        <w:rPr>
          <w:rFonts w:ascii="KnowledgeBold" w:eastAsia="Times New Roman" w:hAnsi="KnowledgeBold" w:cs="Times New Roman"/>
          <w:b/>
          <w:bCs/>
          <w:color w:val="444444"/>
          <w:sz w:val="24"/>
          <w:szCs w:val="24"/>
          <w:lang w:eastAsia="es-AR"/>
        </w:rPr>
      </w:pPr>
      <w:r w:rsidRPr="001B5D8C">
        <w:rPr>
          <w:rFonts w:ascii="KnowledgeBold" w:eastAsia="Times New Roman" w:hAnsi="KnowledgeBold" w:cs="Times New Roman"/>
          <w:b/>
          <w:bCs/>
          <w:color w:val="444444"/>
          <w:sz w:val="24"/>
          <w:szCs w:val="24"/>
          <w:lang w:eastAsia="es-AR"/>
        </w:rPr>
        <w:t>TEXTO COMPLETO:</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Buenos Aires, octubre 1 de 2019.</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i/>
          <w:iCs/>
          <w:color w:val="444444"/>
          <w:sz w:val="24"/>
          <w:szCs w:val="24"/>
          <w:bdr w:val="none" w:sz="0" w:space="0" w:color="auto" w:frame="1"/>
          <w:lang w:eastAsia="es-AR"/>
        </w:rPr>
        <w:t>Considerando:</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1. Que</w:t>
      </w:r>
      <w:r w:rsidRPr="001B5D8C">
        <w:rPr>
          <w:rFonts w:ascii="Times New Roman" w:eastAsia="Times New Roman" w:hAnsi="Times New Roman" w:cs="Times New Roman"/>
          <w:b/>
          <w:bCs/>
          <w:color w:val="1B91BF"/>
          <w:sz w:val="24"/>
          <w:szCs w:val="24"/>
          <w:bdr w:val="none" w:sz="0" w:space="0" w:color="auto" w:frame="1"/>
          <w:lang w:eastAsia="es-AR"/>
        </w:rPr>
        <w:t>[-]</w:t>
      </w:r>
      <w:r w:rsidRPr="001B5D8C">
        <w:rPr>
          <w:rFonts w:ascii="knowledgeLight" w:eastAsia="Times New Roman" w:hAnsi="knowledgeLight" w:cs="Times New Roman"/>
          <w:color w:val="444444"/>
          <w:sz w:val="24"/>
          <w:szCs w:val="24"/>
          <w:bdr w:val="none" w:sz="0" w:space="0" w:color="auto" w:frame="1"/>
          <w:shd w:val="clear" w:color="auto" w:fill="FEEBB5"/>
          <w:lang w:eastAsia="es-AR"/>
        </w:rPr>
        <w:t> la Sala I de la Cámara Nacional de Apelaciones en lo Contencioso Administrativo Federal confirmó el pronunciamiento de primera instancia que, al admitir la demanda, ordenó al Banco de la Ciudad de Buenos Aires el pago de la suma de $11.130.525 —determinada en moneda nacional en los términos del dto. 214/2002— en concepto de garantía de cumplimiento del contrato de concesión integral del Yacimiento Carbonífero de Río Turbio y de los servicios ferro-portuarios con terminales en Punta Loyola y Río Gallegos; no obstante, modificó la tasa de interés aplicable y el régimen de las costas procesales, que fueron impuestas a las vencidas en el litigio.</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shd w:val="clear" w:color="auto" w:fill="FEEBB5"/>
          <w:lang w:eastAsia="es-AR"/>
        </w:rPr>
        <w:t xml:space="preserve">2. Que contra dicho pronunciamiento, YCRT SA y Electromac SA (que formaban parte del grupo de empresas a cargo de la concesión aludida) interpusieron el recurso </w:t>
      </w:r>
      <w:proofErr w:type="gramStart"/>
      <w:r w:rsidRPr="001B5D8C">
        <w:rPr>
          <w:rFonts w:ascii="knowledgeLight" w:eastAsia="Times New Roman" w:hAnsi="knowledgeLight" w:cs="Times New Roman"/>
          <w:color w:val="444444"/>
          <w:sz w:val="24"/>
          <w:szCs w:val="24"/>
          <w:bdr w:val="none" w:sz="0" w:space="0" w:color="auto" w:frame="1"/>
          <w:shd w:val="clear" w:color="auto" w:fill="FEEBB5"/>
          <w:lang w:eastAsia="es-AR"/>
        </w:rPr>
        <w:t>ordinario</w:t>
      </w:r>
      <w:r w:rsidRPr="001B5D8C">
        <w:rPr>
          <w:rFonts w:ascii="Times New Roman" w:eastAsia="Times New Roman" w:hAnsi="Times New Roman" w:cs="Times New Roman"/>
          <w:b/>
          <w:bCs/>
          <w:color w:val="1B91BF"/>
          <w:sz w:val="24"/>
          <w:szCs w:val="24"/>
          <w:bdr w:val="none" w:sz="0" w:space="0" w:color="auto" w:frame="1"/>
          <w:lang w:eastAsia="es-AR"/>
        </w:rPr>
        <w:t>[</w:t>
      </w:r>
      <w:proofErr w:type="gramEnd"/>
      <w:r w:rsidRPr="001B5D8C">
        <w:rPr>
          <w:rFonts w:ascii="Times New Roman" w:eastAsia="Times New Roman" w:hAnsi="Times New Roman" w:cs="Times New Roman"/>
          <w:b/>
          <w:bCs/>
          <w:color w:val="1B91BF"/>
          <w:sz w:val="24"/>
          <w:szCs w:val="24"/>
          <w:bdr w:val="none" w:sz="0" w:space="0" w:color="auto" w:frame="1"/>
          <w:lang w:eastAsia="es-AR"/>
        </w:rPr>
        <w:t>-]</w:t>
      </w:r>
      <w:r w:rsidRPr="001B5D8C">
        <w:rPr>
          <w:rFonts w:ascii="knowledgeLight" w:eastAsia="Times New Roman" w:hAnsi="knowledgeLight" w:cs="Times New Roman"/>
          <w:color w:val="444444"/>
          <w:sz w:val="24"/>
          <w:szCs w:val="24"/>
          <w:bdr w:val="none" w:sz="0" w:space="0" w:color="auto" w:frame="1"/>
          <w:lang w:eastAsia="es-AR"/>
        </w:rPr>
        <w:t xml:space="preserve"> de fs. 907/908, fundado a fs. 1048/1066 vta. </w:t>
      </w:r>
      <w:proofErr w:type="gramStart"/>
      <w:r w:rsidRPr="001B5D8C">
        <w:rPr>
          <w:rFonts w:ascii="knowledgeLight" w:eastAsia="Times New Roman" w:hAnsi="knowledgeLight" w:cs="Times New Roman"/>
          <w:color w:val="444444"/>
          <w:sz w:val="24"/>
          <w:szCs w:val="24"/>
          <w:bdr w:val="none" w:sz="0" w:space="0" w:color="auto" w:frame="1"/>
          <w:lang w:eastAsia="es-AR"/>
        </w:rPr>
        <w:t>y</w:t>
      </w:r>
      <w:proofErr w:type="gramEnd"/>
      <w:r w:rsidRPr="001B5D8C">
        <w:rPr>
          <w:rFonts w:ascii="knowledgeLight" w:eastAsia="Times New Roman" w:hAnsi="knowledgeLight" w:cs="Times New Roman"/>
          <w:color w:val="444444"/>
          <w:sz w:val="24"/>
          <w:szCs w:val="24"/>
          <w:bdr w:val="none" w:sz="0" w:space="0" w:color="auto" w:frame="1"/>
          <w:lang w:eastAsia="es-AR"/>
        </w:rPr>
        <w:t xml:space="preserve"> replicado a fs. 1075/1086 y a fs. 1087/1100 vta.</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shd w:val="clear" w:color="auto" w:fill="FEEBB5"/>
          <w:lang w:eastAsia="es-AR"/>
        </w:rPr>
        <w:t>Las mismas partes dedujeron, también, el recurso extraordinario federal </w:t>
      </w:r>
      <w:r w:rsidRPr="001B5D8C">
        <w:rPr>
          <w:rFonts w:ascii="Times New Roman" w:eastAsia="Times New Roman" w:hAnsi="Times New Roman" w:cs="Times New Roman"/>
          <w:b/>
          <w:bCs/>
          <w:color w:val="1B91BF"/>
          <w:sz w:val="24"/>
          <w:szCs w:val="24"/>
          <w:bdr w:val="none" w:sz="0" w:space="0" w:color="auto" w:frame="1"/>
          <w:lang w:eastAsia="es-AR"/>
        </w:rPr>
        <w:t>[-</w:t>
      </w:r>
      <w:proofErr w:type="gramStart"/>
      <w:r w:rsidRPr="001B5D8C">
        <w:rPr>
          <w:rFonts w:ascii="Times New Roman" w:eastAsia="Times New Roman" w:hAnsi="Times New Roman" w:cs="Times New Roman"/>
          <w:b/>
          <w:bCs/>
          <w:color w:val="1B91BF"/>
          <w:sz w:val="24"/>
          <w:szCs w:val="24"/>
          <w:bdr w:val="none" w:sz="0" w:space="0" w:color="auto" w:frame="1"/>
          <w:lang w:eastAsia="es-AR"/>
        </w:rPr>
        <w:t>]</w:t>
      </w:r>
      <w:r w:rsidRPr="001B5D8C">
        <w:rPr>
          <w:rFonts w:ascii="knowledgeLight" w:eastAsia="Times New Roman" w:hAnsi="knowledgeLight" w:cs="Times New Roman"/>
          <w:color w:val="444444"/>
          <w:sz w:val="24"/>
          <w:szCs w:val="24"/>
          <w:bdr w:val="none" w:sz="0" w:space="0" w:color="auto" w:frame="1"/>
          <w:lang w:eastAsia="es-AR"/>
        </w:rPr>
        <w:t>de</w:t>
      </w:r>
      <w:proofErr w:type="gramEnd"/>
      <w:r w:rsidRPr="001B5D8C">
        <w:rPr>
          <w:rFonts w:ascii="knowledgeLight" w:eastAsia="Times New Roman" w:hAnsi="knowledgeLight" w:cs="Times New Roman"/>
          <w:color w:val="444444"/>
          <w:sz w:val="24"/>
          <w:szCs w:val="24"/>
          <w:bdr w:val="none" w:sz="0" w:space="0" w:color="auto" w:frame="1"/>
          <w:lang w:eastAsia="es-AR"/>
        </w:rPr>
        <w:t xml:space="preserve"> fs. 926/939, y Eleprint SA (otra de las empresas del grupo concesionario), el que obra a fs. 910/924 vta. </w:t>
      </w:r>
      <w:r w:rsidRPr="001B5D8C">
        <w:rPr>
          <w:rFonts w:ascii="knowledgeLight" w:eastAsia="Times New Roman" w:hAnsi="knowledgeLight" w:cs="Times New Roman"/>
          <w:color w:val="444444"/>
          <w:sz w:val="24"/>
          <w:szCs w:val="24"/>
          <w:bdr w:val="none" w:sz="0" w:space="0" w:color="auto" w:frame="1"/>
          <w:shd w:val="clear" w:color="auto" w:fill="FEEBB5"/>
          <w:lang w:eastAsia="es-AR"/>
        </w:rPr>
        <w:t xml:space="preserve">La denegación de estos recursos motivó sendas quejas —CAF 24359/2004/1/RH1 y CAF 24359/2004/3/RH3—, que a juicio del Tribunal deben ser desestimadas (art. 280 del Cód. Proc. Civ. y Com. </w:t>
      </w:r>
      <w:proofErr w:type="gramStart"/>
      <w:r w:rsidRPr="001B5D8C">
        <w:rPr>
          <w:rFonts w:ascii="knowledgeLight" w:eastAsia="Times New Roman" w:hAnsi="knowledgeLight" w:cs="Times New Roman"/>
          <w:color w:val="444444"/>
          <w:sz w:val="24"/>
          <w:szCs w:val="24"/>
          <w:bdr w:val="none" w:sz="0" w:space="0" w:color="auto" w:frame="1"/>
          <w:shd w:val="clear" w:color="auto" w:fill="FEEBB5"/>
          <w:lang w:eastAsia="es-AR"/>
        </w:rPr>
        <w:t>de</w:t>
      </w:r>
      <w:proofErr w:type="gramEnd"/>
      <w:r w:rsidRPr="001B5D8C">
        <w:rPr>
          <w:rFonts w:ascii="knowledgeLight" w:eastAsia="Times New Roman" w:hAnsi="knowledgeLight" w:cs="Times New Roman"/>
          <w:color w:val="444444"/>
          <w:sz w:val="24"/>
          <w:szCs w:val="24"/>
          <w:bdr w:val="none" w:sz="0" w:space="0" w:color="auto" w:frame="1"/>
          <w:shd w:val="clear" w:color="auto" w:fill="FEEBB5"/>
          <w:lang w:eastAsia="es-AR"/>
        </w:rPr>
        <w:t xml:space="preserve"> la Nación).</w:t>
      </w:r>
      <w:r w:rsidRPr="001B5D8C">
        <w:rPr>
          <w:rFonts w:ascii="Times New Roman" w:eastAsia="Times New Roman" w:hAnsi="Times New Roman" w:cs="Times New Roman"/>
          <w:b/>
          <w:bCs/>
          <w:color w:val="1B91BF"/>
          <w:sz w:val="24"/>
          <w:szCs w:val="24"/>
          <w:bdr w:val="none" w:sz="0" w:space="0" w:color="auto" w:frame="1"/>
          <w:lang w:eastAsia="es-AR"/>
        </w:rPr>
        <w:t>[-]</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3. Que al expedirse en la causa "Anadon" (Fallos: 338:724), esta Corte declaró la inconstitucionalidad del art. 24, inciso 6°, apartado a, del decreto-ley 1285/1958, que instituyó la "apelación ordinaria de las sentencias definitivas de las cámaras nacionales de apelaciones" para los supuestos allí individualizados. En su pronunciamiento el Tribunal aclaró que las causas en las que hubiera sido notificada la sentencia de cámara con anterioridad a que aquel quedase firme continuarían con su tramitación con arreglo a la norma declarada inconstitucional. Dado que esta última situación es la que se presenta en el sub lite corresponde examinar las condiciones de admisibilidad de la apelación interpuesta a la luz de la referida normativa y de conformidad con los criterios interpretativos que fueron elaborados por esta Corte a su respecto.</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4. Que, sobre esa base, la apelación planteada resulta formalmente procedente en atención a que se la dedujo en un juicio en el que la Nación es parte, la decisión impugnada es definitiva y fue notificada con anterioridad al momento indicado en el punto 3) de la acordada 28/2014 y, además, el valor cuestionado supera —sin sus accesorios— el mínimo establecido en el art. 24, inciso 6°, apartado a, del decreto-ley 1285/1958, modificado por ley 21.708 y resolución 1360/1991 de este Tribunal.</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5. Que</w:t>
      </w:r>
      <w:r w:rsidRPr="001B5D8C">
        <w:rPr>
          <w:rFonts w:ascii="knowledgeLight" w:eastAsia="Times New Roman" w:hAnsi="knowledgeLight" w:cs="Times New Roman"/>
          <w:color w:val="444444"/>
          <w:sz w:val="24"/>
          <w:szCs w:val="24"/>
          <w:bdr w:val="none" w:sz="0" w:space="0" w:color="auto" w:frame="1"/>
          <w:shd w:val="clear" w:color="auto" w:fill="FEEBB5"/>
          <w:lang w:eastAsia="es-AR"/>
        </w:rPr>
        <w:t> el marco cognoscitivo de este proceso judicial se limita a la determinación de si puede —o no— ejecutarse la garantía de cumplimiento de los contratos oportunamente celebrados entre un conglomerado de empresas y el Estado Nacional (a saber, los contratos de concesión del ramal ferro-industrial de Río Turbio/Río Gallegos; de concesión del muelle del puerto de Río Gallegos y de Punta Loyola; y de usufructo del yacimiento carbonífero de Río Turbio).</w:t>
      </w:r>
      <w:r w:rsidRPr="001B5D8C">
        <w:rPr>
          <w:rFonts w:ascii="Times New Roman" w:eastAsia="Times New Roman" w:hAnsi="Times New Roman" w:cs="Times New Roman"/>
          <w:b/>
          <w:bCs/>
          <w:color w:val="1B91BF"/>
          <w:sz w:val="24"/>
          <w:szCs w:val="24"/>
          <w:bdr w:val="none" w:sz="0" w:space="0" w:color="auto" w:frame="1"/>
          <w:lang w:eastAsia="es-AR"/>
        </w:rPr>
        <w:t>[-]</w:t>
      </w:r>
      <w:r w:rsidRPr="001B5D8C">
        <w:rPr>
          <w:rFonts w:ascii="knowledgeLight" w:eastAsia="Times New Roman" w:hAnsi="knowledgeLight" w:cs="Times New Roman"/>
          <w:color w:val="444444"/>
          <w:sz w:val="24"/>
          <w:szCs w:val="24"/>
          <w:bdr w:val="none" w:sz="0" w:space="0" w:color="auto" w:frame="1"/>
          <w:lang w:eastAsia="es-AR"/>
        </w:rPr>
        <w:t> Es decir, corresponde decidir si es admisible el cobro forzoso de la denominada fianza constituida por el Banco de la Ciudad de Buenos Aires, que fuera aceptada por el concedente a modo de garantía de cumplimiento de los contratos, aun cuando la firma concesionaria desconoce la validez del acto que tuvo por resuelto dicho vínculo.</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6. Que, en consecuencia, con el objeto de cumplir la tarea encomendada a esta Corte por vía de apelación, tiene que dilucidarse si, en los términos del régimen jurídico que rigió la relación entre las partes (esto es, el pliego de bases y condiciones, los contratos en sí y sus circulares), ha operado o no la condición que habilitaría la ejecución de la mentada garantía.</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El principal agravio del apelante referente a este punto consiste en negar que, conforme a lo previsto en el pliego de bases y condiciones, la presentación en concurso de acreedores de la empresa Yacimientos Carboníferos Río Turbio SA constituya una causal válida para que el Estado Nacional tuviera por rescindido el vínculo y exigiera el cobro de la referida garantía, tal como lo hizo a través del decreto 1034/2002. Agrega que incluso en el caso de que se considerara que según lo pactado entre las partes la apertura del concurso preventivo habilitaba a la actora a rescindir los contratos, dicha cláusula sería igualmente inválida por oponerse a una norma de orden público que preveía la solución inversa, como lo era el art. 20 de la ley 24.522. Añade que tal circunstancia ya fue señalada en el voto de los jueces Moliné O’Connor, López y Vázquez del precedente de Fallos: 321:3334 (el recurrente cita por error el precedente de Fallos: 315:1406). Se agravia, además, por entender que se ha omitido de manera arbitraria la imprescindible cuantificación del daño que se pretende resarcir.</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7. Que </w:t>
      </w:r>
      <w:r w:rsidRPr="001B5D8C">
        <w:rPr>
          <w:rFonts w:ascii="knowledgeLight" w:eastAsia="Times New Roman" w:hAnsi="knowledgeLight" w:cs="Times New Roman"/>
          <w:color w:val="444444"/>
          <w:sz w:val="24"/>
          <w:szCs w:val="24"/>
          <w:bdr w:val="none" w:sz="0" w:space="0" w:color="auto" w:frame="1"/>
          <w:shd w:val="clear" w:color="auto" w:fill="FEEBB5"/>
          <w:lang w:eastAsia="es-AR"/>
        </w:rPr>
        <w:t>por no hallarse debatido el hecho cierto de la apertura del concurso y toda vez que la configuración de la rescisión sobre la base de dicha causal, de conformidad con lo contemplado en los arts. 30.1.3 y 30.5 de los respectivos contratos, da lugar a la pérdida de la garantía, la decisión adoptada en las instancias previas debe confirmarse</w:t>
      </w:r>
      <w:proofErr w:type="gramStart"/>
      <w:r w:rsidRPr="001B5D8C">
        <w:rPr>
          <w:rFonts w:ascii="knowledgeLight" w:eastAsia="Times New Roman" w:hAnsi="knowledgeLight" w:cs="Times New Roman"/>
          <w:color w:val="444444"/>
          <w:sz w:val="24"/>
          <w:szCs w:val="24"/>
          <w:bdr w:val="none" w:sz="0" w:space="0" w:color="auto" w:frame="1"/>
          <w:shd w:val="clear" w:color="auto" w:fill="FEEBB5"/>
          <w:lang w:eastAsia="es-AR"/>
        </w:rPr>
        <w:t>.</w:t>
      </w:r>
      <w:r w:rsidRPr="001B5D8C">
        <w:rPr>
          <w:rFonts w:ascii="Times New Roman" w:eastAsia="Times New Roman" w:hAnsi="Times New Roman" w:cs="Times New Roman"/>
          <w:b/>
          <w:bCs/>
          <w:color w:val="1B91BF"/>
          <w:sz w:val="24"/>
          <w:szCs w:val="24"/>
          <w:bdr w:val="none" w:sz="0" w:space="0" w:color="auto" w:frame="1"/>
          <w:lang w:eastAsia="es-AR"/>
        </w:rPr>
        <w:t>[</w:t>
      </w:r>
      <w:proofErr w:type="gramEnd"/>
      <w:r w:rsidRPr="001B5D8C">
        <w:rPr>
          <w:rFonts w:ascii="Times New Roman" w:eastAsia="Times New Roman" w:hAnsi="Times New Roman" w:cs="Times New Roman"/>
          <w:b/>
          <w:bCs/>
          <w:color w:val="1B91BF"/>
          <w:sz w:val="24"/>
          <w:szCs w:val="24"/>
          <w:bdr w:val="none" w:sz="0" w:space="0" w:color="auto" w:frame="1"/>
          <w:lang w:eastAsia="es-AR"/>
        </w:rPr>
        <w:t>-]</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En efecto, </w:t>
      </w:r>
      <w:r w:rsidRPr="001B5D8C">
        <w:rPr>
          <w:rFonts w:ascii="knowledgeLight" w:eastAsia="Times New Roman" w:hAnsi="knowledgeLight" w:cs="Times New Roman"/>
          <w:color w:val="444444"/>
          <w:sz w:val="24"/>
          <w:szCs w:val="24"/>
          <w:bdr w:val="none" w:sz="0" w:space="0" w:color="auto" w:frame="1"/>
          <w:shd w:val="clear" w:color="auto" w:fill="FEEBB5"/>
          <w:lang w:eastAsia="es-AR"/>
        </w:rPr>
        <w:t>es menester señalar que no resulta aceptable la interpretación propuesta por la apelante, en cuanto a que el concurso preventivo de la concesionaria no justificaba la rescisión de los contratos. Nótese que, si bien es cierto que en el pliego se contempla de manera expresa como causal de rescisión la quiebra de la empresa sin referir al concurso (capítulo XIII - cláusula 11.1.c), a continuación se prevé que la debida caracterización de los diferentes supuestos de terminación de la concesión allí enumerados, y sus consecuencias prácticas específicas, se regirían en función de lo estipulado sobre el punto en los respectivos contratos. En adición a ello, en el mismo instrumento (en el capítulo XII - cláusula 7) se establece que los incumplimientos constatados por la autoridad de aplicación traerán aparejadas las consecuencias y sanciones reguladas en los contratos, y en estos claramente se contempla como causal de terminación contractual al hecho de que la concesionaria entre en convocatoria de acreedores, y se dispone que ello acarrea la pérdida de la garantía constituida (arts. 30.1.3, 30.3 y 30.5)</w:t>
      </w:r>
      <w:proofErr w:type="gramStart"/>
      <w:r w:rsidRPr="001B5D8C">
        <w:rPr>
          <w:rFonts w:ascii="knowledgeLight" w:eastAsia="Times New Roman" w:hAnsi="knowledgeLight" w:cs="Times New Roman"/>
          <w:color w:val="444444"/>
          <w:sz w:val="24"/>
          <w:szCs w:val="24"/>
          <w:bdr w:val="none" w:sz="0" w:space="0" w:color="auto" w:frame="1"/>
          <w:shd w:val="clear" w:color="auto" w:fill="FEEBB5"/>
          <w:lang w:eastAsia="es-AR"/>
        </w:rPr>
        <w:t>.</w:t>
      </w:r>
      <w:r w:rsidRPr="001B5D8C">
        <w:rPr>
          <w:rFonts w:ascii="Times New Roman" w:eastAsia="Times New Roman" w:hAnsi="Times New Roman" w:cs="Times New Roman"/>
          <w:b/>
          <w:bCs/>
          <w:color w:val="1B91BF"/>
          <w:sz w:val="24"/>
          <w:szCs w:val="24"/>
          <w:bdr w:val="none" w:sz="0" w:space="0" w:color="auto" w:frame="1"/>
          <w:lang w:eastAsia="es-AR"/>
        </w:rPr>
        <w:t>[</w:t>
      </w:r>
      <w:proofErr w:type="gramEnd"/>
      <w:r w:rsidRPr="001B5D8C">
        <w:rPr>
          <w:rFonts w:ascii="Times New Roman" w:eastAsia="Times New Roman" w:hAnsi="Times New Roman" w:cs="Times New Roman"/>
          <w:b/>
          <w:bCs/>
          <w:color w:val="1B91BF"/>
          <w:sz w:val="24"/>
          <w:szCs w:val="24"/>
          <w:bdr w:val="none" w:sz="0" w:space="0" w:color="auto" w:frame="1"/>
          <w:lang w:eastAsia="es-AR"/>
        </w:rPr>
        <w:t>-]</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Por lo demás, el precedente invocado en el escrito recursivo en nada hace variar la anterior conclusión; pues se trata de un pasaje del voto concurrente de tres jueces de esta Corte, que no aparece en el voto mayoritario, en el que ninguna referencia se hizo a la eventual preeminencia del invocado art. 20 de la Ley de Concursos y Quiebras. Por lo tanto, las consideraciones allí vertidas carecen del valor jurisprudencial que, como doctrina de este Tribunal, pretende atribuirle el recurrente. A ello cabe agregar que según surge de las constancias de la causa COM 8028/2010/CS1 "Estado Nacional —Ministerio de Economía— c. Yacimientos Carboníferos Río Turbio SA s/ otros - concurso preventivo s/ incidente de revisión por Estado Nacional - Ministerio de Economía", que se tiene a la vista, el juez del concurso denegó oportunamente la solicitud de continuar con el cumplimiento de los contratos formulada por la concesionaria en los términos del referido art. 20 de la ley 24.522; decisión que, tras ser confirmada por la Cámara Nacional de Apelaciones en lo Comercial, se encuentra firme.</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8. Que </w:t>
      </w:r>
      <w:r w:rsidRPr="001B5D8C">
        <w:rPr>
          <w:rFonts w:ascii="knowledgeLight" w:eastAsia="Times New Roman" w:hAnsi="knowledgeLight" w:cs="Times New Roman"/>
          <w:color w:val="444444"/>
          <w:sz w:val="24"/>
          <w:szCs w:val="24"/>
          <w:bdr w:val="none" w:sz="0" w:space="0" w:color="auto" w:frame="1"/>
          <w:shd w:val="clear" w:color="auto" w:fill="FEEBB5"/>
          <w:lang w:eastAsia="es-AR"/>
        </w:rPr>
        <w:t xml:space="preserve">el Banco de la Ciudad de Buenos Aires se constituyó como fiador solidario, liso, llano y principal pagador, con renuncia a los beneficios de división y excusión en los términos de los arts. 2013 del Cód. Civil y 480 del Cód. </w:t>
      </w:r>
      <w:proofErr w:type="gramStart"/>
      <w:r w:rsidRPr="001B5D8C">
        <w:rPr>
          <w:rFonts w:ascii="knowledgeLight" w:eastAsia="Times New Roman" w:hAnsi="knowledgeLight" w:cs="Times New Roman"/>
          <w:color w:val="444444"/>
          <w:sz w:val="24"/>
          <w:szCs w:val="24"/>
          <w:bdr w:val="none" w:sz="0" w:space="0" w:color="auto" w:frame="1"/>
          <w:shd w:val="clear" w:color="auto" w:fill="FEEBB5"/>
          <w:lang w:eastAsia="es-AR"/>
        </w:rPr>
        <w:t>de</w:t>
      </w:r>
      <w:proofErr w:type="gramEnd"/>
      <w:r w:rsidRPr="001B5D8C">
        <w:rPr>
          <w:rFonts w:ascii="knowledgeLight" w:eastAsia="Times New Roman" w:hAnsi="knowledgeLight" w:cs="Times New Roman"/>
          <w:color w:val="444444"/>
          <w:sz w:val="24"/>
          <w:szCs w:val="24"/>
          <w:bdr w:val="none" w:sz="0" w:space="0" w:color="auto" w:frame="1"/>
          <w:shd w:val="clear" w:color="auto" w:fill="FEEBB5"/>
          <w:lang w:eastAsia="es-AR"/>
        </w:rPr>
        <w:t xml:space="preserve"> Comercio, de todas las obligaciones que el concesionario asuma en virtud de lo establecido en el pliego de bases y condiciones. Asimismo, en el art. 23.3 de los contratos se estableció que en el supuesto de que el Estado Nacional ejerciera la facultad de resolverlos como consecuencia de que la concesionaria hubiera incurrido en alguna de las causales de resolución pactadas, podría "proceder a la inmediata ejecución de la garantía otorgada, sin necesidad de intimación o notificación previa"</w:t>
      </w:r>
      <w:proofErr w:type="gramStart"/>
      <w:r w:rsidRPr="001B5D8C">
        <w:rPr>
          <w:rFonts w:ascii="knowledgeLight" w:eastAsia="Times New Roman" w:hAnsi="knowledgeLight" w:cs="Times New Roman"/>
          <w:color w:val="444444"/>
          <w:sz w:val="24"/>
          <w:szCs w:val="24"/>
          <w:bdr w:val="none" w:sz="0" w:space="0" w:color="auto" w:frame="1"/>
          <w:shd w:val="clear" w:color="auto" w:fill="FEEBB5"/>
          <w:lang w:eastAsia="es-AR"/>
        </w:rPr>
        <w:t>.</w:t>
      </w:r>
      <w:r w:rsidRPr="001B5D8C">
        <w:rPr>
          <w:rFonts w:ascii="Times New Roman" w:eastAsia="Times New Roman" w:hAnsi="Times New Roman" w:cs="Times New Roman"/>
          <w:b/>
          <w:bCs/>
          <w:color w:val="1B91BF"/>
          <w:sz w:val="24"/>
          <w:szCs w:val="24"/>
          <w:bdr w:val="none" w:sz="0" w:space="0" w:color="auto" w:frame="1"/>
          <w:lang w:eastAsia="es-AR"/>
        </w:rPr>
        <w:t>[</w:t>
      </w:r>
      <w:proofErr w:type="gramEnd"/>
      <w:r w:rsidRPr="001B5D8C">
        <w:rPr>
          <w:rFonts w:ascii="Times New Roman" w:eastAsia="Times New Roman" w:hAnsi="Times New Roman" w:cs="Times New Roman"/>
          <w:b/>
          <w:bCs/>
          <w:color w:val="1B91BF"/>
          <w:sz w:val="24"/>
          <w:szCs w:val="24"/>
          <w:bdr w:val="none" w:sz="0" w:space="0" w:color="auto" w:frame="1"/>
          <w:lang w:eastAsia="es-AR"/>
        </w:rPr>
        <w:t>-]</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En consecuencia, </w:t>
      </w:r>
      <w:r w:rsidRPr="001B5D8C">
        <w:rPr>
          <w:rFonts w:ascii="knowledgeLight" w:eastAsia="Times New Roman" w:hAnsi="knowledgeLight" w:cs="Times New Roman"/>
          <w:color w:val="444444"/>
          <w:sz w:val="24"/>
          <w:szCs w:val="24"/>
          <w:bdr w:val="none" w:sz="0" w:space="0" w:color="auto" w:frame="1"/>
          <w:shd w:val="clear" w:color="auto" w:fill="FEEBB5"/>
          <w:lang w:eastAsia="es-AR"/>
        </w:rPr>
        <w:t>la cláusula convenida prevé el carácter expeditivo de la ejecución de la garantía ante el solo incumplimiento del deudor. En este sentido, poco importa el </w:t>
      </w:r>
      <w:r w:rsidRPr="001B5D8C">
        <w:rPr>
          <w:rFonts w:ascii="knowledgeLight" w:eastAsia="Times New Roman" w:hAnsi="knowledgeLight" w:cs="Times New Roman"/>
          <w:i/>
          <w:iCs/>
          <w:color w:val="444444"/>
          <w:sz w:val="24"/>
          <w:szCs w:val="24"/>
          <w:bdr w:val="none" w:sz="0" w:space="0" w:color="auto" w:frame="1"/>
          <w:shd w:val="clear" w:color="auto" w:fill="FEEBB5"/>
          <w:lang w:eastAsia="es-AR"/>
        </w:rPr>
        <w:t>nomen iuris</w:t>
      </w:r>
      <w:r w:rsidRPr="001B5D8C">
        <w:rPr>
          <w:rFonts w:ascii="knowledgeLight" w:eastAsia="Times New Roman" w:hAnsi="knowledgeLight" w:cs="Times New Roman"/>
          <w:color w:val="444444"/>
          <w:sz w:val="24"/>
          <w:szCs w:val="24"/>
          <w:bdr w:val="none" w:sz="0" w:space="0" w:color="auto" w:frame="1"/>
          <w:shd w:val="clear" w:color="auto" w:fill="FEEBB5"/>
          <w:lang w:eastAsia="es-AR"/>
        </w:rPr>
        <w:t> elegido por las partes en ocasión de instrumentar la garantía exigida en el pliego de bases y condiciones, ya que en el caso la figura de la fianza (en la faz de la relación entre el fiador y el beneficiario) tiene que necesariamente adaptarse a las específicas previsiones contractuales que regularon la relación entre la administración y la concesionaria</w:t>
      </w:r>
      <w:proofErr w:type="gramStart"/>
      <w:r w:rsidRPr="001B5D8C">
        <w:rPr>
          <w:rFonts w:ascii="knowledgeLight" w:eastAsia="Times New Roman" w:hAnsi="knowledgeLight" w:cs="Times New Roman"/>
          <w:color w:val="444444"/>
          <w:sz w:val="24"/>
          <w:szCs w:val="24"/>
          <w:bdr w:val="none" w:sz="0" w:space="0" w:color="auto" w:frame="1"/>
          <w:shd w:val="clear" w:color="auto" w:fill="FEEBB5"/>
          <w:lang w:eastAsia="es-AR"/>
        </w:rPr>
        <w:t>.</w:t>
      </w:r>
      <w:r w:rsidRPr="001B5D8C">
        <w:rPr>
          <w:rFonts w:ascii="Times New Roman" w:eastAsia="Times New Roman" w:hAnsi="Times New Roman" w:cs="Times New Roman"/>
          <w:b/>
          <w:bCs/>
          <w:color w:val="1B91BF"/>
          <w:sz w:val="24"/>
          <w:szCs w:val="24"/>
          <w:bdr w:val="none" w:sz="0" w:space="0" w:color="auto" w:frame="1"/>
          <w:lang w:eastAsia="es-AR"/>
        </w:rPr>
        <w:t>[</w:t>
      </w:r>
      <w:proofErr w:type="gramEnd"/>
      <w:r w:rsidRPr="001B5D8C">
        <w:rPr>
          <w:rFonts w:ascii="Times New Roman" w:eastAsia="Times New Roman" w:hAnsi="Times New Roman" w:cs="Times New Roman"/>
          <w:b/>
          <w:bCs/>
          <w:color w:val="1B91BF"/>
          <w:sz w:val="24"/>
          <w:szCs w:val="24"/>
          <w:bdr w:val="none" w:sz="0" w:space="0" w:color="auto" w:frame="1"/>
          <w:lang w:eastAsia="es-AR"/>
        </w:rPr>
        <w:t>-]</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9. Que, asimismo, de una atenta lectura de lo estipulado por las partes surge su decisión de fijar una indemnización mínima; esto es, una indemnización convencional a modo de cláusula penal que, una vez operado el incumplimiento de determinadas obligaciones a cargo de la concesionaria, el concedente pudiera ejecutar por el total. Por lo tanto, no resulta necesario que el Estado Nacional pruebe la exacta medida del daño, pues aquel monto convenido en U$S 7.875.000 —o por la suma que equivalga al 3,5% del monto cotizado del subsidio o canon y por un plazo igual a la duración de la concesión, fijado en diez años— configura un mínimo indemnizatorio presumido iure et de iure por los contratantes. Esta circunstancia permite la expedita ejecución de la garantía, en los términos previstos en el mencionado art. 23.3 de los contratos de marras. Por lo demás, de lo antedicho se desprende que, en el supuesto de que el concedente estimase haber sufrido un perjuicio mayor, podría demandar por la diferencia, debiendo en tal caso acreditar la justa medida del daño invocado (de conformidad con lo dispuesto en el referido art. 23.3, última parte).</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10. Que esta Corte tiene dicho que la regla según la cual los contratos deben celebrarse, interpretarse y ejecutarse de buena fe y de acuerdo con lo que las partes verosímilmente entendieron o pudieron entender, obrando con cuidado y previsión, configura un principio cardinal de nuestro ordenamiento jurídico que es aplicable tanto en el derecho privado como administrativo (Fallos: 327:4723; 328:2004; 331:1186, entre otros); y que la ley de la licitación o ley del contrato es el pliego donde se especifican el objeto de las contrataciones y los derechos y obligaciones del licitante, de los oferentes y del adjudicatario (Fallos: 330:1649; 316:382, entre otros). En esa inteligencia, corresponde en el sub lite atenerse a lo pactado en forma expresa por las partes, con el alcance expuesto en los párrafos precedentes.</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11. Que, en el referenciado contexto, la discusión que se intenta introducir en torno a si la potestad rescisoria ha sido válidamente ejercida por la autoridad excede el marco de conocimiento del presente juicio. Tal debate, como se señaló en las sentencias de la causa, debe ser —en su caso— promovido y decidido en el marco de otras actuaciones judiciales, como, por ejemplo, la que fue iniciada por la recurrente impugnando el acto que dio por finalizados los contratos (expediente 1186/08 "YCRT SA c. EN s/ proceso de conocimiento", en trámite en el fuero contencioso administrativo). En el hipotético caso de obtener un pronunciamiento favorable en dicha oportunidad y demostrarse así la invalidez de la rescisión decidida en forma unilateral por el concedente, las sumas que se perciban por el concepto aquí reclamado tendrán que ser eventualmente devueltas con los intereses correspondientes; pero, vale insistir, la pretensión de supeditar el cobro que aquí se persigue a la resolución de esa cuestión desnaturaliza la razón de ser de la garantía otorgada por la demandada, que no es otra que su ejecución inmediata, tal como expresamente estipularon las partes.</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12. Que, por otro lado, las limitaciones a las defensas y planteos oponibles que la recurrente atribuye a una virtual e ilegítima equiparación, en los hechos, de las presentes actuaciones al trámite de un proceso ejecutivo, no obedecen a una razón atinente a la vía procesal escogida, sino al tema debatido en el juicio que, se reitera, consiste en la ejecutabilidad de una "fianza" bancaria que fue ofrecida y aceptada a modo de garantía de cumplimiento de un contrato administrativo.</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13. Que, </w:t>
      </w:r>
      <w:r w:rsidRPr="001B5D8C">
        <w:rPr>
          <w:rFonts w:ascii="knowledgeLight" w:eastAsia="Times New Roman" w:hAnsi="knowledgeLight" w:cs="Times New Roman"/>
          <w:color w:val="444444"/>
          <w:sz w:val="24"/>
          <w:szCs w:val="24"/>
          <w:bdr w:val="none" w:sz="0" w:space="0" w:color="auto" w:frame="1"/>
          <w:shd w:val="clear" w:color="auto" w:fill="FEEBB5"/>
          <w:lang w:eastAsia="es-AR"/>
        </w:rPr>
        <w:t xml:space="preserve">con respecto a las costas procesales, teniendo en cuenta el resultado del pleito, y a la luz de lo establecido en el segundo párrafo del art. 96 del Cód. Proc. Civ. y Com. </w:t>
      </w:r>
      <w:proofErr w:type="gramStart"/>
      <w:r w:rsidRPr="001B5D8C">
        <w:rPr>
          <w:rFonts w:ascii="knowledgeLight" w:eastAsia="Times New Roman" w:hAnsi="knowledgeLight" w:cs="Times New Roman"/>
          <w:color w:val="444444"/>
          <w:sz w:val="24"/>
          <w:szCs w:val="24"/>
          <w:bdr w:val="none" w:sz="0" w:space="0" w:color="auto" w:frame="1"/>
          <w:shd w:val="clear" w:color="auto" w:fill="FEEBB5"/>
          <w:lang w:eastAsia="es-AR"/>
        </w:rPr>
        <w:t>de</w:t>
      </w:r>
      <w:proofErr w:type="gramEnd"/>
      <w:r w:rsidRPr="001B5D8C">
        <w:rPr>
          <w:rFonts w:ascii="knowledgeLight" w:eastAsia="Times New Roman" w:hAnsi="knowledgeLight" w:cs="Times New Roman"/>
          <w:color w:val="444444"/>
          <w:sz w:val="24"/>
          <w:szCs w:val="24"/>
          <w:bdr w:val="none" w:sz="0" w:space="0" w:color="auto" w:frame="1"/>
          <w:shd w:val="clear" w:color="auto" w:fill="FEEBB5"/>
          <w:lang w:eastAsia="es-AR"/>
        </w:rPr>
        <w:t xml:space="preserve"> la Nación, no puede accederse a la eximición pretendida. En este sentido, aun en el caso de aceptar —por vía de hipótesis— la lógica propuesta por la recurrente, no guardaría coherencia admitir, por un lado, su legitimación para intervenir en el pleito y recurrir las distintas decisiones que se adopten durante su sustanciación y, por el otro, desconocer su responsabilidad para responder por las consecuencias causídicas que dicha actividad genera para el resto de los litigantes</w:t>
      </w:r>
      <w:proofErr w:type="gramStart"/>
      <w:r w:rsidRPr="001B5D8C">
        <w:rPr>
          <w:rFonts w:ascii="knowledgeLight" w:eastAsia="Times New Roman" w:hAnsi="knowledgeLight" w:cs="Times New Roman"/>
          <w:color w:val="444444"/>
          <w:sz w:val="24"/>
          <w:szCs w:val="24"/>
          <w:bdr w:val="none" w:sz="0" w:space="0" w:color="auto" w:frame="1"/>
          <w:shd w:val="clear" w:color="auto" w:fill="FEEBB5"/>
          <w:lang w:eastAsia="es-AR"/>
        </w:rPr>
        <w:t>.</w:t>
      </w:r>
      <w:r w:rsidRPr="001B5D8C">
        <w:rPr>
          <w:rFonts w:ascii="Times New Roman" w:eastAsia="Times New Roman" w:hAnsi="Times New Roman" w:cs="Times New Roman"/>
          <w:b/>
          <w:bCs/>
          <w:color w:val="1B91BF"/>
          <w:sz w:val="24"/>
          <w:szCs w:val="24"/>
          <w:bdr w:val="none" w:sz="0" w:space="0" w:color="auto" w:frame="1"/>
          <w:lang w:eastAsia="es-AR"/>
        </w:rPr>
        <w:t>[</w:t>
      </w:r>
      <w:proofErr w:type="gramEnd"/>
      <w:r w:rsidRPr="001B5D8C">
        <w:rPr>
          <w:rFonts w:ascii="Times New Roman" w:eastAsia="Times New Roman" w:hAnsi="Times New Roman" w:cs="Times New Roman"/>
          <w:b/>
          <w:bCs/>
          <w:color w:val="1B91BF"/>
          <w:sz w:val="24"/>
          <w:szCs w:val="24"/>
          <w:bdr w:val="none" w:sz="0" w:space="0" w:color="auto" w:frame="1"/>
          <w:lang w:eastAsia="es-AR"/>
        </w:rPr>
        <w:t>-]</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Por ello, se resuelve: 1. declarar formalmente admisible el recurso ordinario y confirmar la sentencia apelada con el alcance indicado, con costas; y 2. desestimar los recursos de hecho. Decláranse perdidos los respectivos depósitos. Notifíquese, archívense las quejas con copia de la presente y, oportunamente, remítase.</w:t>
      </w:r>
      <w:r w:rsidRPr="001B5D8C">
        <w:rPr>
          <w:rFonts w:ascii="knowledgeLight" w:eastAsia="Times New Roman" w:hAnsi="knowledgeLight" w:cs="Times New Roman"/>
          <w:i/>
          <w:iCs/>
          <w:color w:val="444444"/>
          <w:sz w:val="24"/>
          <w:szCs w:val="24"/>
          <w:bdr w:val="none" w:sz="0" w:space="0" w:color="auto" w:frame="1"/>
          <w:lang w:eastAsia="es-AR"/>
        </w:rPr>
        <w:t> — Carlos F. Rosenkrantz. — Elena I. Highton de Nolasco. — Juan C. Maqueda. — Ricardo L. Lorenzetti.</w:t>
      </w:r>
    </w:p>
    <w:p w:rsidR="001B5D8C" w:rsidRDefault="001B5D8C"/>
    <w:p w:rsidR="001B5D8C" w:rsidRDefault="001B5D8C"/>
    <w:p w:rsidR="001B5D8C" w:rsidRPr="001B5D8C" w:rsidRDefault="001B5D8C" w:rsidP="001B5D8C">
      <w:pPr>
        <w:shd w:val="clear" w:color="auto" w:fill="FFFFFF"/>
        <w:spacing w:after="0" w:line="240" w:lineRule="auto"/>
        <w:ind w:right="300"/>
        <w:textAlignment w:val="baseline"/>
        <w:outlineLvl w:val="1"/>
        <w:rPr>
          <w:rFonts w:ascii="knowledgeRegular" w:eastAsia="Times New Roman" w:hAnsi="knowledgeRegular" w:cs="Times New Roman"/>
          <w:b/>
          <w:bCs/>
          <w:caps/>
          <w:color w:val="FF8000"/>
          <w:sz w:val="36"/>
          <w:szCs w:val="36"/>
          <w:lang w:eastAsia="es-AR"/>
        </w:rPr>
      </w:pPr>
      <w:r w:rsidRPr="001B5D8C">
        <w:rPr>
          <w:rFonts w:ascii="knowledgeRegular" w:eastAsia="Times New Roman" w:hAnsi="knowledgeRegular" w:cs="Times New Roman"/>
          <w:b/>
          <w:bCs/>
          <w:caps/>
          <w:color w:val="FF8000"/>
          <w:sz w:val="36"/>
          <w:szCs w:val="36"/>
          <w:lang w:eastAsia="es-AR"/>
        </w:rPr>
        <w:t>CORTE SUPREMA DE JUSTICIA DE LA NACIÓN</w:t>
      </w:r>
    </w:p>
    <w:p w:rsidR="001B5D8C" w:rsidRPr="001B5D8C" w:rsidRDefault="001B5D8C" w:rsidP="001B5D8C">
      <w:pPr>
        <w:shd w:val="clear" w:color="auto" w:fill="FFFFFF"/>
        <w:spacing w:after="300" w:line="240" w:lineRule="auto"/>
        <w:textAlignment w:val="baseline"/>
        <w:outlineLvl w:val="2"/>
        <w:rPr>
          <w:rFonts w:ascii="knowledgeRegular" w:eastAsia="Times New Roman" w:hAnsi="knowledgeRegular" w:cs="Times New Roman"/>
          <w:b/>
          <w:bCs/>
          <w:color w:val="444444"/>
          <w:sz w:val="27"/>
          <w:szCs w:val="27"/>
          <w:lang w:eastAsia="es-AR"/>
        </w:rPr>
      </w:pPr>
      <w:r w:rsidRPr="001B5D8C">
        <w:rPr>
          <w:rFonts w:ascii="knowledgeRegular" w:eastAsia="Times New Roman" w:hAnsi="knowledgeRegular" w:cs="Times New Roman"/>
          <w:b/>
          <w:bCs/>
          <w:color w:val="444444"/>
          <w:sz w:val="27"/>
          <w:szCs w:val="27"/>
          <w:lang w:eastAsia="es-AR"/>
        </w:rPr>
        <w:t xml:space="preserve">Inc. de apelación c/ Banco Caseros SA s/ otros - quiebra s/ inc. </w:t>
      </w:r>
      <w:proofErr w:type="gramStart"/>
      <w:r w:rsidRPr="001B5D8C">
        <w:rPr>
          <w:rFonts w:ascii="knowledgeRegular" w:eastAsia="Times New Roman" w:hAnsi="knowledgeRegular" w:cs="Times New Roman"/>
          <w:b/>
          <w:bCs/>
          <w:color w:val="444444"/>
          <w:sz w:val="27"/>
          <w:szCs w:val="27"/>
          <w:lang w:eastAsia="es-AR"/>
        </w:rPr>
        <w:t>de</w:t>
      </w:r>
      <w:proofErr w:type="gramEnd"/>
      <w:r w:rsidRPr="001B5D8C">
        <w:rPr>
          <w:rFonts w:ascii="knowledgeRegular" w:eastAsia="Times New Roman" w:hAnsi="knowledgeRegular" w:cs="Times New Roman"/>
          <w:b/>
          <w:bCs/>
          <w:color w:val="444444"/>
          <w:sz w:val="27"/>
          <w:szCs w:val="27"/>
          <w:lang w:eastAsia="es-AR"/>
        </w:rPr>
        <w:t xml:space="preserve"> apelación • 29/10/2019</w:t>
      </w:r>
    </w:p>
    <w:p w:rsidR="001B5D8C" w:rsidRPr="001B5D8C" w:rsidRDefault="001B5D8C" w:rsidP="001B5D8C">
      <w:pPr>
        <w:shd w:val="clear" w:color="auto" w:fill="F2F2F2"/>
        <w:spacing w:line="360" w:lineRule="atLeast"/>
        <w:textAlignment w:val="baseline"/>
        <w:rPr>
          <w:rFonts w:ascii="knowledgeLight" w:eastAsia="Times New Roman" w:hAnsi="knowledgeLight" w:cs="Times New Roman"/>
          <w:color w:val="444444"/>
          <w:sz w:val="24"/>
          <w:szCs w:val="24"/>
          <w:bdr w:val="none" w:sz="0" w:space="0" w:color="auto" w:frame="1"/>
          <w:lang w:eastAsia="es-AR"/>
        </w:rPr>
      </w:pPr>
      <w:r w:rsidRPr="001B5D8C">
        <w:rPr>
          <w:rFonts w:ascii="knowledgeLight" w:eastAsia="Times New Roman" w:hAnsi="knowledgeLight" w:cs="Times New Roman"/>
          <w:b/>
          <w:bCs/>
          <w:color w:val="444444"/>
          <w:sz w:val="24"/>
          <w:szCs w:val="24"/>
          <w:bdr w:val="none" w:sz="0" w:space="0" w:color="auto" w:frame="1"/>
          <w:lang w:eastAsia="es-AR"/>
        </w:rPr>
        <w:t>Cita Online: </w:t>
      </w:r>
      <w:r w:rsidRPr="001B5D8C">
        <w:rPr>
          <w:rFonts w:ascii="knowledgeLight" w:eastAsia="Times New Roman" w:hAnsi="knowledgeLight" w:cs="Times New Roman"/>
          <w:color w:val="444444"/>
          <w:sz w:val="24"/>
          <w:szCs w:val="24"/>
          <w:bdr w:val="none" w:sz="0" w:space="0" w:color="auto" w:frame="1"/>
          <w:lang w:eastAsia="es-AR"/>
        </w:rPr>
        <w:t>AR/JUR/35729/2019</w:t>
      </w:r>
    </w:p>
    <w:p w:rsidR="001B5D8C" w:rsidRPr="001B5D8C" w:rsidRDefault="001B5D8C" w:rsidP="001B5D8C">
      <w:pPr>
        <w:shd w:val="clear" w:color="auto" w:fill="FFA200"/>
        <w:spacing w:after="0" w:line="240" w:lineRule="auto"/>
        <w:textAlignment w:val="baseline"/>
        <w:rPr>
          <w:rFonts w:ascii="knowledgeLight" w:eastAsia="Times New Roman" w:hAnsi="knowledgeLight" w:cs="Times New Roman"/>
          <w:caps/>
          <w:color w:val="FFFFFF"/>
          <w:sz w:val="24"/>
          <w:szCs w:val="24"/>
          <w:lang w:eastAsia="es-AR"/>
        </w:rPr>
      </w:pPr>
      <w:r w:rsidRPr="001B5D8C">
        <w:rPr>
          <w:rFonts w:ascii="knowledgeLight" w:eastAsia="Times New Roman" w:hAnsi="knowledgeLight" w:cs="Times New Roman"/>
          <w:caps/>
          <w:color w:val="FFFFFF"/>
          <w:sz w:val="24"/>
          <w:szCs w:val="24"/>
          <w:lang w:eastAsia="es-AR"/>
        </w:rPr>
        <w:t>SUMARIOS</w:t>
      </w:r>
    </w:p>
    <w:p w:rsidR="001B5D8C" w:rsidRPr="001B5D8C" w:rsidRDefault="001B5D8C" w:rsidP="001B5D8C">
      <w:pPr>
        <w:shd w:val="clear" w:color="auto" w:fill="FFFFFF"/>
        <w:spacing w:after="0" w:line="240" w:lineRule="auto"/>
        <w:textAlignment w:val="baseline"/>
        <w:rPr>
          <w:rFonts w:ascii="knowledgeLight" w:eastAsia="Times New Roman" w:hAnsi="knowledgeLight" w:cs="Times New Roman"/>
          <w:color w:val="353535"/>
          <w:sz w:val="24"/>
          <w:szCs w:val="24"/>
          <w:lang w:eastAsia="es-AR"/>
        </w:rPr>
      </w:pPr>
      <w:r w:rsidRPr="001B5D8C">
        <w:rPr>
          <w:rFonts w:ascii="knowledgeLight" w:eastAsia="Times New Roman" w:hAnsi="knowledgeLight" w:cs="Times New Roman"/>
          <w:color w:val="353535"/>
          <w:sz w:val="24"/>
          <w:szCs w:val="24"/>
          <w:lang w:eastAsia="es-AR"/>
        </w:rPr>
        <w:t>1 - La sentencia que se pronunció tras un reenvío efectuado por la Corte Suprema con relación a los intereses sobre depósitos judiciales redolarizados debe ser revocada, pues el juzgador solo debía determinar el saldo correspondiente a los accesorios, cuyo monto en pesos no fue controvertido —$12.827.326,56, del cual fue abonada la suma de U$S 413.382,71—, pero sobre la base de argumentos aritméticos y sin ponderar el efecto de la aplicación de la tasa pasiva en pesos con relación a la diferencia que generan los réditos en inversiones de distintas monedas involucradas —aspecto que se encontraba firme— arribó a un resultado excesivo apartado del accesorio que hubiera generado una imposición en dólares estadounidenses en el lapso en cuestión.</w:t>
      </w:r>
    </w:p>
    <w:p w:rsidR="001B5D8C" w:rsidRPr="001B5D8C" w:rsidRDefault="001B5D8C" w:rsidP="001B5D8C">
      <w:pPr>
        <w:shd w:val="clear" w:color="auto" w:fill="FFFFFF"/>
        <w:spacing w:after="240" w:line="240" w:lineRule="auto"/>
        <w:textAlignment w:val="baseline"/>
        <w:rPr>
          <w:rFonts w:ascii="knowledgeLight" w:eastAsia="Times New Roman" w:hAnsi="knowledgeLight" w:cs="Times New Roman"/>
          <w:color w:val="353535"/>
          <w:sz w:val="24"/>
          <w:szCs w:val="24"/>
          <w:lang w:eastAsia="es-AR"/>
        </w:rPr>
      </w:pPr>
    </w:p>
    <w:p w:rsidR="001B5D8C" w:rsidRPr="001B5D8C" w:rsidRDefault="001B5D8C" w:rsidP="001B5D8C">
      <w:pPr>
        <w:shd w:val="clear" w:color="auto" w:fill="FFFFFF"/>
        <w:spacing w:after="0" w:line="240" w:lineRule="auto"/>
        <w:textAlignment w:val="baseline"/>
        <w:rPr>
          <w:rFonts w:ascii="knowledgeLight" w:eastAsia="Times New Roman" w:hAnsi="knowledgeLight" w:cs="Times New Roman"/>
          <w:color w:val="444444"/>
          <w:sz w:val="24"/>
          <w:szCs w:val="24"/>
          <w:lang w:eastAsia="es-AR"/>
        </w:rPr>
      </w:pPr>
    </w:p>
    <w:p w:rsidR="001B5D8C" w:rsidRPr="001B5D8C" w:rsidRDefault="001B5D8C" w:rsidP="001B5D8C">
      <w:pPr>
        <w:shd w:val="clear" w:color="auto" w:fill="FFFFFF"/>
        <w:spacing w:after="300" w:line="240" w:lineRule="auto"/>
        <w:textAlignment w:val="baseline"/>
        <w:outlineLvl w:val="3"/>
        <w:rPr>
          <w:rFonts w:ascii="KnowledgeBold" w:eastAsia="Times New Roman" w:hAnsi="KnowledgeBold" w:cs="Times New Roman"/>
          <w:b/>
          <w:bCs/>
          <w:color w:val="444444"/>
          <w:sz w:val="24"/>
          <w:szCs w:val="24"/>
          <w:lang w:eastAsia="es-AR"/>
        </w:rPr>
      </w:pPr>
      <w:r w:rsidRPr="001B5D8C">
        <w:rPr>
          <w:rFonts w:ascii="KnowledgeBold" w:eastAsia="Times New Roman" w:hAnsi="KnowledgeBold" w:cs="Times New Roman"/>
          <w:b/>
          <w:bCs/>
          <w:color w:val="444444"/>
          <w:sz w:val="24"/>
          <w:szCs w:val="24"/>
          <w:lang w:eastAsia="es-AR"/>
        </w:rPr>
        <w:t>TEXTO COMPLETO:</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Dictamen de la Procuradora Fiscal subrogante:</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-I-</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La Corte Suprema de Justicia de la Nación, con remisión al dictamen de la Procuración General, dejó sin efecto la sentencia de la Sala E de la Cámara Nacional de Apelaciones en lo Comercial agregada a fojas 304/305 y ordenó dictar un nuevo pronunciamiento (v. fs. 363/364 y 462).</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A tal efecto, el Tribunal consideró que la alzada había incurrido en un exceso de jurisdicción al resolver aplicar la tasa pasiva que cobra el Banco de la Nación Argentina a los depósitos en pesos al monto de capital nominal de los depósitos judiciales redolarizados en el marco del Fallo: 330:971 “EMM”, pues la sindicatura no había cuestionado la tasa aplicada para el cálculo de los intereses, que había quedado firme en virtud de pronunciamientos anteriores.</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Se señaló allí que la sindicatura “equipara los valores en pesos obtenidos en función de diferentes cotizaciones y, de allí, detrae valores depositados en dólares, lo cual conduce a resultados diversos conforme a las liquidaciones de ambas partes”.</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-II-</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En ese contexto, la Sala C de la Cámara Nacional de Apelaciones en lo Comercial dictó la sentencia de fojas 477/478, por medio de la cual hizo lugar al planteo de la sindicatura, aprobó los cálculos presentados a fojas 266/267 y 283/286, y determinó un saldo a favor de la quiebra de U$S 3.792.216,16 —dejando a salvo una reliquidación en función de nuevos depósitos realizados por la entidad depositaria— (fs. 477/478).</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La Cámara por un lado señaló que no se encuentra controvertido el monto en pesos en concepto de capital e intereses —$28.852.834,56—, pero entiende que la entidad financiera incurre en un error porque esta suma comprendería, una porción de capital “derivado de la pesificación de la suma de U$S 8.012.757 a una paridad de U$S 1 = $2, es decir: $16.025.514”. En esa inteligencia, sostiene que el resto corresponde a accesorios que, dolarizados a la paridad de $3,05 por cada dólar, da un total de U$S 3.792.216,16.</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Contra dicho pronunciamiento, el Banco de la Ciudad de Buenos Aires, interpuso recurso extraordinario, que fue concedido en la medida que se encuentra en juego la interpretación de una decisión dictada en la causa por el Máximo Tribunal y rechazada por los restantes agravios (fs. 481/493 y 509). De tal forma, la entidad financiera presentó la queja respectiva que corre agregada a los autos COM 39912/2008/1/RH1, en el cual también han corrido vista a esta Procuración General, por lo que serán estudiados ambos recursos en forma conjunta (fs. 119/123 y 125, del cuaderno respectivo).</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-III-</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El recurrente sostiene que la sentencia vulnera las garantías constitucionales de propiedad y de defensa en juicio y que contradice —un pronunciamiento anterior de la Corte Suprema.</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En particular, señala que el tribunal soslaya el criterio sentado en los precedentes publicados en Fallos: 330:971 “EMM”, 333:394 “Algodonera Lavallol” y 333:1264 “Flores de Massari”, y que, erróneamente, se pretende desdoblar la redolarización del capital y de los intereses, a diferentes cotizaciones, lo que arroja un monto confiscatorio e irrazonable. El cálculo aprobado por la Cámara importaría que un capital de U$S 8.012.757 arroje un interés de U$S 4.205 678,87 (para el período 21/02/2002 al 11/07/2008), lo cual supone un incremento del 52,48% y una tasa del 8% anual, totalmente desproporcionada para inversiones en dólares estadounidenses.</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-IV-</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El recurso extraordinario interpuesto es procedente, pues la interpretación de las sentencias de la Corte Suprema en las mismas causas en que ellas han sido dictadas constituye cuestión federal suficiente para ser examinada en la instancia de excepción cuando, como ocurre en el caso, el fallo impugnado consagra un inequívoco apartamiento de lo dispuesto por el Tribunal y desconoce, en lo esencial, aquella decisión (doctrina de Fallos: 339:638; entre muchos otros).</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Considero que ello es así, pues la Cámara al aprobar los cálculos de fojas 266/267 y 283/286, sobre la base de considerar cotizaciones y monedas no uniformes y, de allí, detraer valores depositados en moneda extranjera, no adecuó su nuevo pronunciamiento a lo dispuesto por la Corte.</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En este sentido, la alzada reconoce que no se encuentra controvertido en autos que: la suma inicial del depósito judicial invertido a plazo era de U$S 8.012.757, que fue pesificado el 21/02/2002 a la cotización de esa fecha ($2 por cada dólar estadounidense) lo cual arrojó un monto de $16.025.514; y que se aplicó a ese capital la tasa pasiva que cobra el Banco Nación para sus depósitos en pesos a partir de ese momento y hasta el 11/07/2008, lo cual generó $12.827.736,56 en concepto de intereses (v. fs. 75, 92 y 209/216).</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Tampoco se discute la redolarización de las sumas correspondientes a capital e interés ($28.852.834,56) en el marco de lo dispuesto por el precedente de esa Corte en “EMM”.</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Ahora bien, el pronunciamiento recurrido vuelve a adoptar como punto inicial para determinar la suma a abonar en concepto de intereses correspondientes a un capital nominal en dólares estadounidenses, el saldo en pesos de los intereses generados por la aplicación a una suma en pesos de una tasa para depósitos en esa misma moneda. Sin embargo, como se señaló, esa Corte consideró arbitraria la decisión de imponer la tasa pasiva que cobra el Banco de la Nación Argentina para su depósito en pesos al monto del capital nominal en dólares, lo cual resulta ser el efecto de la decisión ahora recurrida.</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En efecto, la decisión de aplicar la tasa pasiva al depósito judicial pesificado, no puedo dejar de mencionar, se encuentra firme, pero advierto que esa resolución encuentra razón sólo en cuanto dicho monto era pesos, pues el rédito así calculado es superior a la aplicación de la tasa correspondiente a los plazos fijos en dólares estadounidenses durante el plazo en cuestión.</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En ese contexto, en mi opinión, la suma a la que arriba la liquidación aprobada, traduce un resultado excesivo, que deriva en un enriquecimiento incausado del patrimonio de la quiebra y se aparta palmariamente del accesorio que hubiere generado la imposición en la divisa extranjera en el lapso que aquí interesa. Así, la sola conversión de los intereses del depósito judicial invertido a plazo en pesos, cuando medió una redolarización aceptada por las partes, no encuentra sustento legal y deviene irrazonable valorando la diferencia cuantitativa que generan los réditos en inversiones en ambas monedas, sin que la sindicatura haya indicado que los intereses que naturalmente hubiere generado el plazo fijo en dólares por el período 21/02/2002 al 11/07/2008 sea superior al que pretende abonar la entidad financiera —U$S 1.447.188,46—.</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En tales condiciones, es menester precisar que el Máximo Tribunal se pronunció, el 20/04/2010, en autos S.C. A. N° 1300; L. XLIV, “Algodonera Lavallol SA s/ quiebra” (Fallos: 333:394), respecto de la procedencia y alcance de los accesorios de los depósitos judiciales redolarizados en el marco de lo previsto en Fallos: 330:971 “EMM” e invertidos a plazo, por lo que, en lo sustancial, me remito a sus términos y consideraciones, en su caso, en todo lo pertinente, por razones de brevedad.</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-V-</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Por lo expuesto, considero que corresponde hacer lugar a la queja, declarar parcialmente procedente el recurso extraordinario federal y revocar la sentencia cuestionada. Buenos Aires, 28 de agosto de 2017. </w:t>
      </w:r>
      <w:r w:rsidRPr="001B5D8C">
        <w:rPr>
          <w:rFonts w:ascii="knowledgeLight" w:eastAsia="Times New Roman" w:hAnsi="knowledgeLight" w:cs="Times New Roman"/>
          <w:i/>
          <w:iCs/>
          <w:color w:val="444444"/>
          <w:sz w:val="24"/>
          <w:szCs w:val="24"/>
          <w:bdr w:val="none" w:sz="0" w:space="0" w:color="auto" w:frame="1"/>
          <w:lang w:eastAsia="es-AR"/>
        </w:rPr>
        <w:t>— Irma A. García Netto.</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Buenos Aires, 29 de octubre de 2019.</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i/>
          <w:iCs/>
          <w:color w:val="444444"/>
          <w:sz w:val="24"/>
          <w:szCs w:val="24"/>
          <w:bdr w:val="none" w:sz="0" w:space="0" w:color="auto" w:frame="1"/>
          <w:lang w:eastAsia="es-AR"/>
        </w:rPr>
        <w:t>Considerando:</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1. Que </w:t>
      </w:r>
      <w:r w:rsidRPr="001B5D8C">
        <w:rPr>
          <w:rFonts w:ascii="Times New Roman" w:eastAsia="Times New Roman" w:hAnsi="Times New Roman" w:cs="Times New Roman"/>
          <w:b/>
          <w:bCs/>
          <w:color w:val="1B91BF"/>
          <w:sz w:val="24"/>
          <w:szCs w:val="24"/>
          <w:bdr w:val="none" w:sz="0" w:space="0" w:color="auto" w:frame="1"/>
          <w:lang w:eastAsia="es-AR"/>
        </w:rPr>
        <w:t>[-</w:t>
      </w:r>
      <w:proofErr w:type="gramStart"/>
      <w:r w:rsidRPr="001B5D8C">
        <w:rPr>
          <w:rFonts w:ascii="Times New Roman" w:eastAsia="Times New Roman" w:hAnsi="Times New Roman" w:cs="Times New Roman"/>
          <w:b/>
          <w:bCs/>
          <w:color w:val="1B91BF"/>
          <w:sz w:val="24"/>
          <w:szCs w:val="24"/>
          <w:bdr w:val="none" w:sz="0" w:space="0" w:color="auto" w:frame="1"/>
          <w:lang w:eastAsia="es-AR"/>
        </w:rPr>
        <w:t>]</w:t>
      </w:r>
      <w:r w:rsidRPr="001B5D8C">
        <w:rPr>
          <w:rFonts w:ascii="knowledgeLight" w:eastAsia="Times New Roman" w:hAnsi="knowledgeLight" w:cs="Times New Roman"/>
          <w:color w:val="444444"/>
          <w:sz w:val="24"/>
          <w:szCs w:val="24"/>
          <w:bdr w:val="none" w:sz="0" w:space="0" w:color="auto" w:frame="1"/>
          <w:shd w:val="clear" w:color="auto" w:fill="FEEBB5"/>
          <w:lang w:eastAsia="es-AR"/>
        </w:rPr>
        <w:t>en</w:t>
      </w:r>
      <w:proofErr w:type="gramEnd"/>
      <w:r w:rsidRPr="001B5D8C">
        <w:rPr>
          <w:rFonts w:ascii="knowledgeLight" w:eastAsia="Times New Roman" w:hAnsi="knowledgeLight" w:cs="Times New Roman"/>
          <w:color w:val="444444"/>
          <w:sz w:val="24"/>
          <w:szCs w:val="24"/>
          <w:bdr w:val="none" w:sz="0" w:space="0" w:color="auto" w:frame="1"/>
          <w:shd w:val="clear" w:color="auto" w:fill="FEEBB5"/>
          <w:lang w:eastAsia="es-AR"/>
        </w:rPr>
        <w:t xml:space="preserve"> su resolución del 29 de abril de 2015 esta Corte dejó sin efecto la sentencia de la Sala E de la Cámara Nacional de Apelaciones en lo Comercial y dispuso que se dictara nuevo pronunciamiento.</w:t>
      </w:r>
      <w:r w:rsidRPr="001B5D8C">
        <w:rPr>
          <w:rFonts w:ascii="Times New Roman" w:eastAsia="Times New Roman" w:hAnsi="Times New Roman" w:cs="Times New Roman"/>
          <w:b/>
          <w:bCs/>
          <w:color w:val="1B91BF"/>
          <w:sz w:val="24"/>
          <w:szCs w:val="24"/>
          <w:bdr w:val="none" w:sz="0" w:space="0" w:color="auto" w:frame="1"/>
          <w:lang w:eastAsia="es-AR"/>
        </w:rPr>
        <w:t>[-]</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Para decidir en ese sentido i</w:t>
      </w:r>
      <w:r w:rsidRPr="001B5D8C">
        <w:rPr>
          <w:rFonts w:ascii="knowledgeLight" w:eastAsia="Times New Roman" w:hAnsi="knowledgeLight" w:cs="Times New Roman"/>
          <w:color w:val="444444"/>
          <w:sz w:val="24"/>
          <w:szCs w:val="24"/>
          <w:bdr w:val="none" w:sz="0" w:space="0" w:color="auto" w:frame="1"/>
          <w:shd w:val="clear" w:color="auto" w:fill="FEEBB5"/>
          <w:lang w:eastAsia="es-AR"/>
        </w:rPr>
        <w:t>ndicó que, en la determinación de los intereses, el </w:t>
      </w:r>
      <w:r w:rsidRPr="001B5D8C">
        <w:rPr>
          <w:rFonts w:ascii="knowledgeLight" w:eastAsia="Times New Roman" w:hAnsi="knowledgeLight" w:cs="Times New Roman"/>
          <w:i/>
          <w:iCs/>
          <w:color w:val="444444"/>
          <w:sz w:val="24"/>
          <w:szCs w:val="24"/>
          <w:bdr w:val="none" w:sz="0" w:space="0" w:color="auto" w:frame="1"/>
          <w:shd w:val="clear" w:color="auto" w:fill="FEEBB5"/>
          <w:lang w:eastAsia="es-AR"/>
        </w:rPr>
        <w:t>a quo</w:t>
      </w:r>
      <w:r w:rsidRPr="001B5D8C">
        <w:rPr>
          <w:rFonts w:ascii="knowledgeLight" w:eastAsia="Times New Roman" w:hAnsi="knowledgeLight" w:cs="Times New Roman"/>
          <w:color w:val="444444"/>
          <w:sz w:val="24"/>
          <w:szCs w:val="24"/>
          <w:bdr w:val="none" w:sz="0" w:space="0" w:color="auto" w:frame="1"/>
          <w:shd w:val="clear" w:color="auto" w:fill="FEEBB5"/>
          <w:lang w:eastAsia="es-AR"/>
        </w:rPr>
        <w:t> había incurrido en un exceso de jurisdicción pues la aplicación de la tasa pasiva que cobra el Banco de la Nación Argentina para sus depósitos en pesos al monto de capital adeudado había quedado firme. Concordemente, recalcó que el capital de los depósitos judiciales a plazo había sido redolarizado de conformidad con los términos del pronunciamiento de Fallos: 330:971 “EMM”, por lo que únicamente debía determinarse el saldo correspondiente a intereses, cuyo monto incontrovertido ascendía a $12.827.326,56 y a cuenta de los cuales el Banco de la Ciudad de Buenos Aires había abonado U$S 413.382,71 </w:t>
      </w:r>
      <w:r w:rsidRPr="001B5D8C">
        <w:rPr>
          <w:rFonts w:ascii="Times New Roman" w:eastAsia="Times New Roman" w:hAnsi="Times New Roman" w:cs="Times New Roman"/>
          <w:b/>
          <w:bCs/>
          <w:color w:val="1B91BF"/>
          <w:sz w:val="24"/>
          <w:szCs w:val="24"/>
          <w:bdr w:val="none" w:sz="0" w:space="0" w:color="auto" w:frame="1"/>
          <w:lang w:eastAsia="es-AR"/>
        </w:rPr>
        <w:t>[-</w:t>
      </w:r>
      <w:proofErr w:type="gramStart"/>
      <w:r w:rsidRPr="001B5D8C">
        <w:rPr>
          <w:rFonts w:ascii="Times New Roman" w:eastAsia="Times New Roman" w:hAnsi="Times New Roman" w:cs="Times New Roman"/>
          <w:b/>
          <w:bCs/>
          <w:color w:val="1B91BF"/>
          <w:sz w:val="24"/>
          <w:szCs w:val="24"/>
          <w:bdr w:val="none" w:sz="0" w:space="0" w:color="auto" w:frame="1"/>
          <w:lang w:eastAsia="es-AR"/>
        </w:rPr>
        <w:t>]</w:t>
      </w:r>
      <w:r w:rsidRPr="001B5D8C">
        <w:rPr>
          <w:rFonts w:ascii="knowledgeLight" w:eastAsia="Times New Roman" w:hAnsi="knowledgeLight" w:cs="Times New Roman"/>
          <w:color w:val="444444"/>
          <w:sz w:val="24"/>
          <w:szCs w:val="24"/>
          <w:bdr w:val="none" w:sz="0" w:space="0" w:color="auto" w:frame="1"/>
          <w:lang w:eastAsia="es-AR"/>
        </w:rPr>
        <w:t>(</w:t>
      </w:r>
      <w:proofErr w:type="gramEnd"/>
      <w:r w:rsidRPr="001B5D8C">
        <w:rPr>
          <w:rFonts w:ascii="knowledgeLight" w:eastAsia="Times New Roman" w:hAnsi="knowledgeLight" w:cs="Times New Roman"/>
          <w:color w:val="444444"/>
          <w:sz w:val="24"/>
          <w:szCs w:val="24"/>
          <w:bdr w:val="none" w:sz="0" w:space="0" w:color="auto" w:frame="1"/>
          <w:lang w:eastAsia="es-AR"/>
        </w:rPr>
        <w:t>confr. fs. 363 vta.).</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2. Que, en cumplimiento de lo ordenado, </w:t>
      </w:r>
      <w:r w:rsidRPr="001B5D8C">
        <w:rPr>
          <w:rFonts w:ascii="knowledgeLight" w:eastAsia="Times New Roman" w:hAnsi="knowledgeLight" w:cs="Times New Roman"/>
          <w:color w:val="444444"/>
          <w:sz w:val="24"/>
          <w:szCs w:val="24"/>
          <w:bdr w:val="none" w:sz="0" w:space="0" w:color="auto" w:frame="1"/>
          <w:shd w:val="clear" w:color="auto" w:fill="FEEBB5"/>
          <w:lang w:eastAsia="es-AR"/>
        </w:rPr>
        <w:t>la Sala C de dicho tribunal dictó un nuevo pronunciamiento que hizo lugar al recurso de apelación deducido por la sindicatura, revocó la resolución de primera instancia —que había declarado la procedencia del importe de U$S 1.033.806,05 en concepto de intereses por ajustarse a las resoluciones dictadas— y aprobó los cálculos presentados por aquella a fs. 266/267 y 283/286 vta., determinando un saldo a favor de la quiebra de U$S 3.792.216,16. Adicionalmente, dejó a salvo una reliquidación en función de los nuevos depósitos realizados por la entidad depositaria</w:t>
      </w:r>
      <w:proofErr w:type="gramStart"/>
      <w:r w:rsidRPr="001B5D8C">
        <w:rPr>
          <w:rFonts w:ascii="knowledgeLight" w:eastAsia="Times New Roman" w:hAnsi="knowledgeLight" w:cs="Times New Roman"/>
          <w:color w:val="444444"/>
          <w:sz w:val="24"/>
          <w:szCs w:val="24"/>
          <w:bdr w:val="none" w:sz="0" w:space="0" w:color="auto" w:frame="1"/>
          <w:shd w:val="clear" w:color="auto" w:fill="FEEBB5"/>
          <w:lang w:eastAsia="es-AR"/>
        </w:rPr>
        <w:t>.</w:t>
      </w:r>
      <w:r w:rsidRPr="001B5D8C">
        <w:rPr>
          <w:rFonts w:ascii="Times New Roman" w:eastAsia="Times New Roman" w:hAnsi="Times New Roman" w:cs="Times New Roman"/>
          <w:b/>
          <w:bCs/>
          <w:color w:val="1B91BF"/>
          <w:sz w:val="24"/>
          <w:szCs w:val="24"/>
          <w:bdr w:val="none" w:sz="0" w:space="0" w:color="auto" w:frame="1"/>
          <w:lang w:eastAsia="es-AR"/>
        </w:rPr>
        <w:t>[</w:t>
      </w:r>
      <w:proofErr w:type="gramEnd"/>
      <w:r w:rsidRPr="001B5D8C">
        <w:rPr>
          <w:rFonts w:ascii="Times New Roman" w:eastAsia="Times New Roman" w:hAnsi="Times New Roman" w:cs="Times New Roman"/>
          <w:b/>
          <w:bCs/>
          <w:color w:val="1B91BF"/>
          <w:sz w:val="24"/>
          <w:szCs w:val="24"/>
          <w:bdr w:val="none" w:sz="0" w:space="0" w:color="auto" w:frame="1"/>
          <w:lang w:eastAsia="es-AR"/>
        </w:rPr>
        <w:t>-]</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Para así resolver, destacó que no mediaba discrepancia entre las partes respecto al importe, en pesos, que tales cuentas debían arrojar, esto es, la suma de $28.852.834,56; asimismo, que de este monto, $12.827.320,56 correspondían a intereses (confr. fs. 477 vta.). En consecuencia, centró la controversia en el mecanismo aplicable para redolarizar la deuda. En orden a ello, señaló que aquel monto de $28.852.834,56 resultaba comprensivo de una porción de capital, derivado de la pesificación de la suma de U$S 8.012.757 a una paridad de U$S 1=$2, es decir $16.025.514.</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Agregó que sobre ese último importe —que se encontraba cancelado— habían sido calculados los intereses respectivos, que constituían el saldo de la suma precedentemente referenciada y que ascendían a $12.827.320,56.</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Juzgó que, en tales condiciones, el Banco de la Ciudad de Buenos Aires no debió haber aplicado directamente sobre el monto global adeudado en pesos ($28.852.834,56) la paridad de $3,05=U$S 1 para redolarizar la deuda en la medida en que tal procedimiento soslayaba que uno de los rubros que lo componían, el de capital, era el resultado de la pesificación de una suma en moneda extranjera a una paridad específica (U$S 1= $2), rubro que, además, se encontraba cancelado.</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Concluyó que lo procedente era redolarizar únicamente el saldo en pesos de los intereses adeudados ($12.827.320,56) a la paridad de $3,05=U$S 1, relación de cambio sobre la cual no mediaba, tampoco, controversia entre las partes.</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 xml:space="preserve">3. Que, contra tal pronunciamiento, el Banco de la Ciudad de Buenos Aires interpuso el recurso extraordinario federal obrante a fs. 482/493 vta. </w:t>
      </w:r>
      <w:proofErr w:type="gramStart"/>
      <w:r w:rsidRPr="001B5D8C">
        <w:rPr>
          <w:rFonts w:ascii="knowledgeLight" w:eastAsia="Times New Roman" w:hAnsi="knowledgeLight" w:cs="Times New Roman"/>
          <w:color w:val="444444"/>
          <w:sz w:val="24"/>
          <w:szCs w:val="24"/>
          <w:bdr w:val="none" w:sz="0" w:space="0" w:color="auto" w:frame="1"/>
          <w:lang w:eastAsia="es-AR"/>
        </w:rPr>
        <w:t>que</w:t>
      </w:r>
      <w:proofErr w:type="gramEnd"/>
      <w:r w:rsidRPr="001B5D8C">
        <w:rPr>
          <w:rFonts w:ascii="knowledgeLight" w:eastAsia="Times New Roman" w:hAnsi="knowledgeLight" w:cs="Times New Roman"/>
          <w:color w:val="444444"/>
          <w:sz w:val="24"/>
          <w:szCs w:val="24"/>
          <w:bdr w:val="none" w:sz="0" w:space="0" w:color="auto" w:frame="1"/>
          <w:lang w:eastAsia="es-AR"/>
        </w:rPr>
        <w:t>, tras ser contestado por el síndico a fs. 500/507 vta., fue concedido por encontrarse en juego la interpretación de una decisión precedente dictada en la misma causa por esta Corte y denegado en lo relativo a las causales de arbitrariedad y gravedad institucional invocadas (fs. 509/509 vta.), aspecto este último que motivó la interposición de la queja que tramita ante esta Corte bajo el número COM 39912/2008/1/RH1. Ambos recursos serán resueltos conjuntamente por razones de economía procesal.</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4. Que la entidad bancaria sostiene que la sentencia recurrida vulnera sus garantías de igualdad ante la ley, debido proceso, defensa en juicio, propiedad e inalterabilidad de las normas constitucionales, al violentar un pronunciamiento anterior de esta Corte.</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En particular, señala que el </w:t>
      </w:r>
      <w:r w:rsidRPr="001B5D8C">
        <w:rPr>
          <w:rFonts w:ascii="knowledgeLight" w:eastAsia="Times New Roman" w:hAnsi="knowledgeLight" w:cs="Times New Roman"/>
          <w:i/>
          <w:iCs/>
          <w:color w:val="444444"/>
          <w:sz w:val="24"/>
          <w:szCs w:val="24"/>
          <w:bdr w:val="none" w:sz="0" w:space="0" w:color="auto" w:frame="1"/>
          <w:lang w:eastAsia="es-AR"/>
        </w:rPr>
        <w:t>a quo</w:t>
      </w:r>
      <w:r w:rsidRPr="001B5D8C">
        <w:rPr>
          <w:rFonts w:ascii="knowledgeLight" w:eastAsia="Times New Roman" w:hAnsi="knowledgeLight" w:cs="Times New Roman"/>
          <w:color w:val="444444"/>
          <w:sz w:val="24"/>
          <w:szCs w:val="24"/>
          <w:bdr w:val="none" w:sz="0" w:space="0" w:color="auto" w:frame="1"/>
          <w:lang w:eastAsia="es-AR"/>
        </w:rPr>
        <w:t> soslayó el criterio sentado en los precedentes “EMM” (Fallos: 330:971); “Algodonera Lavallol” (Fallos: 333:394) y “Flores de Massari”, (Fallos: 333:1264.) y que, erróneamente, pretende desdoblar la redolarización del capital y de los intereses, a diferentes cotizaciones, lo que arroja un monto confiscatorio e irrazonable. Ello por cuanto, el cálculo aprobado por la cámara importaría que un capital de U$S 8.012.757 arroje un interés de U$S 4.205.678,87 (para el período 21/02/2002 al 11/07/2008), lo cual supone un incremento del 52,48% y una tasa del 8% anual, totalmente desproporcionada para inversiones en dólares estadounidenses.</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5. Que el recurso extraordinario resulta formalmente procedente pues este Tribunal ha señalado que la interpretación de las sentencias de la Corte Suprema en las mismas causas en que ellas han sido dictadas constituye cuestión federal suficiente para ser examinada en la instancia extraordinaria cuando la decisión impugnada consagra un inequívoco apartamiento de lo dispuesto por el Tribunal y desconoce en lo esencial aquella decisión (Fallos: 340:236, entre muchos otros).</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Por otra parte, cabe recordar que también se ha sostenido que “(s)i al fundamentarse el recurso extraordinario se alegó, entre otras cuestiones, la arbitrariedad del fallo corresponde tratar en primer término, los agravios que atañen a dicha tacha, dado que, de existir, no habría, en rigor, una sentencia propiamente dicha” (Fallos: 330:4706, 2564 y 1903, entre muchos otros).</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6. Que, </w:t>
      </w:r>
      <w:r w:rsidRPr="001B5D8C">
        <w:rPr>
          <w:rFonts w:ascii="knowledgeLight" w:eastAsia="Times New Roman" w:hAnsi="knowledgeLight" w:cs="Times New Roman"/>
          <w:color w:val="444444"/>
          <w:sz w:val="24"/>
          <w:szCs w:val="24"/>
          <w:bdr w:val="none" w:sz="0" w:space="0" w:color="auto" w:frame="1"/>
          <w:shd w:val="clear" w:color="auto" w:fill="FEEBB5"/>
          <w:lang w:eastAsia="es-AR"/>
        </w:rPr>
        <w:t>como se consignó precedentemente, en su anterior intervención en la causa esta Corte claramente señaló que no se encontraba discutida por las partes la fórmula de cálculo de los intereses y que la sindicatura había manifestado su conformidad respecto de la suma correspondiente a los accesorios, por lo que solo restaba que el </w:t>
      </w:r>
      <w:r w:rsidRPr="001B5D8C">
        <w:rPr>
          <w:rFonts w:ascii="knowledgeLight" w:eastAsia="Times New Roman" w:hAnsi="knowledgeLight" w:cs="Times New Roman"/>
          <w:i/>
          <w:iCs/>
          <w:color w:val="444444"/>
          <w:sz w:val="24"/>
          <w:szCs w:val="24"/>
          <w:bdr w:val="none" w:sz="0" w:space="0" w:color="auto" w:frame="1"/>
          <w:shd w:val="clear" w:color="auto" w:fill="FEEBB5"/>
          <w:lang w:eastAsia="es-AR"/>
        </w:rPr>
        <w:t>a quo</w:t>
      </w:r>
      <w:r w:rsidRPr="001B5D8C">
        <w:rPr>
          <w:rFonts w:ascii="knowledgeLight" w:eastAsia="Times New Roman" w:hAnsi="knowledgeLight" w:cs="Times New Roman"/>
          <w:color w:val="444444"/>
          <w:sz w:val="24"/>
          <w:szCs w:val="24"/>
          <w:bdr w:val="none" w:sz="0" w:space="0" w:color="auto" w:frame="1"/>
          <w:shd w:val="clear" w:color="auto" w:fill="FEEBB5"/>
          <w:lang w:eastAsia="es-AR"/>
        </w:rPr>
        <w:t> determinara “el saldo correspondiente a los intereses cuyo monto en pesos no se encuentra controvertido ($12.827.326,56) y del cual fue abonada la suma de U$S 413.382,71” (fs. 364 vta.).</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shd w:val="clear" w:color="auto" w:fill="FEEBB5"/>
          <w:lang w:eastAsia="es-AR"/>
        </w:rPr>
        <w:t>Esta directriz, que para fijar el monto adeudado en tal concepto imponía la homogeneización de aquellos valores, no ha sido cumplida adecuadamente por la cámara al aprobar los cálculos practicados por la sindicatura a fs. 266/267 y 283/286 vta. Ello por cuanto la decisión objeto de recurso, sobre la base de argumentos puramente aritméticos y sin ponderar el efecto de la aplicación de la tasa pasiva en pesos en relación a la diferencia que generan los réditos en inversiones en las distintas monedas involucradas, arribó a un resultado excesivo apartado del accesorio que hubiera generado una imposición en dólares estadounidenses en el lapso en cuestión, estándar de razonabilidad establecido en “Algodonera Lavallol” (Fallos: 333:394).</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shd w:val="clear" w:color="auto" w:fill="FEEBB5"/>
          <w:lang w:eastAsia="es-AR"/>
        </w:rPr>
        <w:t>En efecto, y tal como lo sostiene la señora Procuradora Fiscal subrogante, la sindicatura no solo no ha demostrado que la suma que pretende abonar la entidad financiera —U$S 1.447.188,46— resulte inferior a los intereses que habría producido un plazo fijo en dólares durante el período 21/02/2002 al 11/07/2008, sino que, por el contrario, sus propias manifestaciones al contestar el recurso extraordinario (confr. fs. 507) ponen en evidencia que la decisión impugnada convalida una tasa muy superior a las que imperaban en el mercado en el período señalado.</w:t>
      </w:r>
      <w:r w:rsidRPr="001B5D8C">
        <w:rPr>
          <w:rFonts w:ascii="knowledgeLight" w:eastAsia="Times New Roman" w:hAnsi="knowledgeLight" w:cs="Times New Roman"/>
          <w:color w:val="444444"/>
          <w:sz w:val="24"/>
          <w:szCs w:val="24"/>
          <w:lang w:eastAsia="es-AR"/>
        </w:rPr>
        <w:t> </w:t>
      </w:r>
      <w:r w:rsidRPr="001B5D8C">
        <w:rPr>
          <w:rFonts w:ascii="Times New Roman" w:eastAsia="Times New Roman" w:hAnsi="Times New Roman" w:cs="Times New Roman"/>
          <w:b/>
          <w:bCs/>
          <w:color w:val="1B91BF"/>
          <w:sz w:val="24"/>
          <w:szCs w:val="24"/>
          <w:bdr w:val="none" w:sz="0" w:space="0" w:color="auto" w:frame="1"/>
          <w:lang w:eastAsia="es-AR"/>
        </w:rPr>
        <w:t>[-]</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Por ello, concordemente con lo dictaminado por la señora Procuradora Fiscal subrogante, se hace lugar a la queja, se declara procedente el recurso extraordinario y se revoca la sentencia apelada. Con costas. Agréguese la presentación directa al principal, reintégrese el depósito obrante a fs. 1 </w:t>
      </w:r>
      <w:r w:rsidRPr="001B5D8C">
        <w:rPr>
          <w:rFonts w:ascii="knowledgeLight" w:eastAsia="Times New Roman" w:hAnsi="knowledgeLight" w:cs="Times New Roman"/>
          <w:i/>
          <w:iCs/>
          <w:color w:val="444444"/>
          <w:sz w:val="24"/>
          <w:szCs w:val="24"/>
          <w:bdr w:val="none" w:sz="0" w:space="0" w:color="auto" w:frame="1"/>
          <w:lang w:eastAsia="es-AR"/>
        </w:rPr>
        <w:t>bis</w:t>
      </w:r>
      <w:r w:rsidRPr="001B5D8C">
        <w:rPr>
          <w:rFonts w:ascii="knowledgeLight" w:eastAsia="Times New Roman" w:hAnsi="knowledgeLight" w:cs="Times New Roman"/>
          <w:color w:val="444444"/>
          <w:sz w:val="24"/>
          <w:szCs w:val="24"/>
          <w:bdr w:val="none" w:sz="0" w:space="0" w:color="auto" w:frame="1"/>
          <w:lang w:eastAsia="es-AR"/>
        </w:rPr>
        <w:t> de la queja, notifíquese y remítanse los autos al tribunal de origen a fin de que, por quien corresponda, dicte un nuevo pronunciamiento con arreglo a lo aquí expresado. </w:t>
      </w:r>
      <w:r w:rsidRPr="001B5D8C">
        <w:rPr>
          <w:rFonts w:ascii="knowledgeLight" w:eastAsia="Times New Roman" w:hAnsi="knowledgeLight" w:cs="Times New Roman"/>
          <w:i/>
          <w:iCs/>
          <w:color w:val="444444"/>
          <w:sz w:val="24"/>
          <w:szCs w:val="24"/>
          <w:bdr w:val="none" w:sz="0" w:space="0" w:color="auto" w:frame="1"/>
          <w:lang w:eastAsia="es-AR"/>
        </w:rPr>
        <w:t>— Carlos F. Rosenkrantz. — Elena I. Highton de Nolasco. — Juan C. Maqueda. — Horacio Rosatti (en disidencia).</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i/>
          <w:iCs/>
          <w:color w:val="444444"/>
          <w:sz w:val="24"/>
          <w:szCs w:val="24"/>
          <w:bdr w:val="none" w:sz="0" w:space="0" w:color="auto" w:frame="1"/>
          <w:lang w:eastAsia="es-AR"/>
        </w:rPr>
        <w:t>Disidencia del doctor Rosatti</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i/>
          <w:iCs/>
          <w:color w:val="444444"/>
          <w:sz w:val="24"/>
          <w:szCs w:val="24"/>
          <w:bdr w:val="none" w:sz="0" w:space="0" w:color="auto" w:frame="1"/>
          <w:lang w:eastAsia="es-AR"/>
        </w:rPr>
        <w:t>Considerando:</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Que </w:t>
      </w:r>
      <w:r w:rsidRPr="001B5D8C">
        <w:rPr>
          <w:rFonts w:ascii="knowledgeLight" w:eastAsia="Times New Roman" w:hAnsi="knowledgeLight" w:cs="Times New Roman"/>
          <w:color w:val="444444"/>
          <w:sz w:val="24"/>
          <w:szCs w:val="24"/>
          <w:bdr w:val="none" w:sz="0" w:space="0" w:color="auto" w:frame="1"/>
          <w:shd w:val="clear" w:color="auto" w:fill="FEEBB5"/>
          <w:lang w:eastAsia="es-AR"/>
        </w:rPr>
        <w:t xml:space="preserve">el recurso extraordinario, cuya denegación parcial dio origen a la presente queja, es inadmisible (art. 280 del Cód. Proc. Civ. y Com. </w:t>
      </w:r>
      <w:proofErr w:type="gramStart"/>
      <w:r w:rsidRPr="001B5D8C">
        <w:rPr>
          <w:rFonts w:ascii="knowledgeLight" w:eastAsia="Times New Roman" w:hAnsi="knowledgeLight" w:cs="Times New Roman"/>
          <w:color w:val="444444"/>
          <w:sz w:val="24"/>
          <w:szCs w:val="24"/>
          <w:bdr w:val="none" w:sz="0" w:space="0" w:color="auto" w:frame="1"/>
          <w:shd w:val="clear" w:color="auto" w:fill="FEEBB5"/>
          <w:lang w:eastAsia="es-AR"/>
        </w:rPr>
        <w:t>de</w:t>
      </w:r>
      <w:proofErr w:type="gramEnd"/>
      <w:r w:rsidRPr="001B5D8C">
        <w:rPr>
          <w:rFonts w:ascii="knowledgeLight" w:eastAsia="Times New Roman" w:hAnsi="knowledgeLight" w:cs="Times New Roman"/>
          <w:color w:val="444444"/>
          <w:sz w:val="24"/>
          <w:szCs w:val="24"/>
          <w:bdr w:val="none" w:sz="0" w:space="0" w:color="auto" w:frame="1"/>
          <w:shd w:val="clear" w:color="auto" w:fill="FEEBB5"/>
          <w:lang w:eastAsia="es-AR"/>
        </w:rPr>
        <w:t xml:space="preserve"> la Nación).</w:t>
      </w:r>
      <w:r w:rsidRPr="001B5D8C">
        <w:rPr>
          <w:rFonts w:ascii="Times New Roman" w:eastAsia="Times New Roman" w:hAnsi="Times New Roman" w:cs="Times New Roman"/>
          <w:b/>
          <w:bCs/>
          <w:color w:val="1B91BF"/>
          <w:sz w:val="24"/>
          <w:szCs w:val="24"/>
          <w:bdr w:val="none" w:sz="0" w:space="0" w:color="auto" w:frame="1"/>
          <w:lang w:eastAsia="es-AR"/>
        </w:rPr>
        <w:t>[-]</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Por ello, se desestima el recurso extraordinario y la queja deducida a partir de su denegación parcial. Con costas. Declárese perdido el depósito de fs. 1 bis del recurso de hecho. Notifíquese, archívese la queja con copia de la presente y devuélvase.</w:t>
      </w:r>
      <w:r w:rsidRPr="001B5D8C">
        <w:rPr>
          <w:rFonts w:ascii="knowledgeLight" w:eastAsia="Times New Roman" w:hAnsi="knowledgeLight" w:cs="Times New Roman"/>
          <w:i/>
          <w:iCs/>
          <w:color w:val="444444"/>
          <w:sz w:val="24"/>
          <w:szCs w:val="24"/>
          <w:bdr w:val="none" w:sz="0" w:space="0" w:color="auto" w:frame="1"/>
          <w:lang w:eastAsia="es-AR"/>
        </w:rPr>
        <w:t> — Horacio Rosatti.</w:t>
      </w:r>
    </w:p>
    <w:p w:rsidR="001B5D8C" w:rsidRDefault="001B5D8C"/>
    <w:p w:rsidR="001B5D8C" w:rsidRDefault="001B5D8C"/>
    <w:p w:rsidR="001B5D8C" w:rsidRPr="001B5D8C" w:rsidRDefault="001B5D8C" w:rsidP="001B5D8C">
      <w:pPr>
        <w:shd w:val="clear" w:color="auto" w:fill="FFFFFF"/>
        <w:spacing w:after="0" w:line="240" w:lineRule="auto"/>
        <w:ind w:right="300"/>
        <w:textAlignment w:val="baseline"/>
        <w:outlineLvl w:val="1"/>
        <w:rPr>
          <w:rFonts w:ascii="knowledgeRegular" w:eastAsia="Times New Roman" w:hAnsi="knowledgeRegular" w:cs="Times New Roman"/>
          <w:b/>
          <w:bCs/>
          <w:caps/>
          <w:color w:val="FF8000"/>
          <w:sz w:val="36"/>
          <w:szCs w:val="36"/>
          <w:lang w:eastAsia="es-AR"/>
        </w:rPr>
      </w:pPr>
      <w:r w:rsidRPr="001B5D8C">
        <w:rPr>
          <w:rFonts w:ascii="knowledgeRegular" w:eastAsia="Times New Roman" w:hAnsi="knowledgeRegular" w:cs="Times New Roman"/>
          <w:b/>
          <w:bCs/>
          <w:caps/>
          <w:color w:val="FF8000"/>
          <w:sz w:val="36"/>
          <w:szCs w:val="36"/>
          <w:lang w:eastAsia="es-AR"/>
        </w:rPr>
        <w:t>CORTE SUPREMA DE JUSTICIA DE LA NACIÓN</w:t>
      </w:r>
    </w:p>
    <w:p w:rsidR="001B5D8C" w:rsidRPr="001B5D8C" w:rsidRDefault="001B5D8C" w:rsidP="001B5D8C">
      <w:pPr>
        <w:shd w:val="clear" w:color="auto" w:fill="FFFFFF"/>
        <w:spacing w:after="300" w:line="240" w:lineRule="auto"/>
        <w:textAlignment w:val="baseline"/>
        <w:outlineLvl w:val="2"/>
        <w:rPr>
          <w:rFonts w:ascii="knowledgeRegular" w:eastAsia="Times New Roman" w:hAnsi="knowledgeRegular" w:cs="Times New Roman"/>
          <w:b/>
          <w:bCs/>
          <w:color w:val="444444"/>
          <w:sz w:val="27"/>
          <w:szCs w:val="27"/>
          <w:lang w:eastAsia="es-AR"/>
        </w:rPr>
      </w:pPr>
      <w:r w:rsidRPr="001B5D8C">
        <w:rPr>
          <w:rFonts w:ascii="knowledgeRegular" w:eastAsia="Times New Roman" w:hAnsi="knowledgeRegular" w:cs="Times New Roman"/>
          <w:b/>
          <w:bCs/>
          <w:color w:val="444444"/>
          <w:sz w:val="27"/>
          <w:szCs w:val="27"/>
          <w:lang w:eastAsia="es-AR"/>
        </w:rPr>
        <w:t>Bardi, Fernando F. c. Raichberg, Roberto J. s/ reivindicación • 29/10/2019</w:t>
      </w:r>
    </w:p>
    <w:p w:rsidR="001B5D8C" w:rsidRPr="001B5D8C" w:rsidRDefault="001B5D8C" w:rsidP="001B5D8C">
      <w:pPr>
        <w:shd w:val="clear" w:color="auto" w:fill="F2F2F2"/>
        <w:spacing w:line="360" w:lineRule="atLeast"/>
        <w:textAlignment w:val="baseline"/>
        <w:rPr>
          <w:rFonts w:ascii="knowledgeLight" w:eastAsia="Times New Roman" w:hAnsi="knowledgeLight" w:cs="Times New Roman"/>
          <w:color w:val="444444"/>
          <w:sz w:val="24"/>
          <w:szCs w:val="24"/>
          <w:bdr w:val="none" w:sz="0" w:space="0" w:color="auto" w:frame="1"/>
          <w:lang w:eastAsia="es-AR"/>
        </w:rPr>
      </w:pPr>
      <w:r w:rsidRPr="001B5D8C">
        <w:rPr>
          <w:rFonts w:ascii="knowledgeLight" w:eastAsia="Times New Roman" w:hAnsi="knowledgeLight" w:cs="Times New Roman"/>
          <w:b/>
          <w:bCs/>
          <w:color w:val="444444"/>
          <w:sz w:val="24"/>
          <w:szCs w:val="24"/>
          <w:bdr w:val="none" w:sz="0" w:space="0" w:color="auto" w:frame="1"/>
          <w:lang w:eastAsia="es-AR"/>
        </w:rPr>
        <w:t>Cita Online: </w:t>
      </w:r>
      <w:r w:rsidRPr="001B5D8C">
        <w:rPr>
          <w:rFonts w:ascii="knowledgeLight" w:eastAsia="Times New Roman" w:hAnsi="knowledgeLight" w:cs="Times New Roman"/>
          <w:color w:val="444444"/>
          <w:sz w:val="24"/>
          <w:szCs w:val="24"/>
          <w:bdr w:val="none" w:sz="0" w:space="0" w:color="auto" w:frame="1"/>
          <w:lang w:eastAsia="es-AR"/>
        </w:rPr>
        <w:t>AR/JUR/35730/2019</w:t>
      </w:r>
    </w:p>
    <w:p w:rsidR="001B5D8C" w:rsidRPr="001B5D8C" w:rsidRDefault="001B5D8C" w:rsidP="001B5D8C">
      <w:pPr>
        <w:shd w:val="clear" w:color="auto" w:fill="FFA200"/>
        <w:spacing w:after="0" w:line="240" w:lineRule="auto"/>
        <w:textAlignment w:val="baseline"/>
        <w:rPr>
          <w:rFonts w:ascii="knowledgeLight" w:eastAsia="Times New Roman" w:hAnsi="knowledgeLight" w:cs="Times New Roman"/>
          <w:caps/>
          <w:color w:val="FFFFFF"/>
          <w:sz w:val="24"/>
          <w:szCs w:val="24"/>
          <w:lang w:eastAsia="es-AR"/>
        </w:rPr>
      </w:pPr>
      <w:r w:rsidRPr="001B5D8C">
        <w:rPr>
          <w:rFonts w:ascii="knowledgeLight" w:eastAsia="Times New Roman" w:hAnsi="knowledgeLight" w:cs="Times New Roman"/>
          <w:caps/>
          <w:color w:val="FFFFFF"/>
          <w:sz w:val="24"/>
          <w:szCs w:val="24"/>
          <w:lang w:eastAsia="es-AR"/>
        </w:rPr>
        <w:t>SUMARIOS</w:t>
      </w:r>
    </w:p>
    <w:p w:rsidR="001B5D8C" w:rsidRPr="001B5D8C" w:rsidRDefault="001B5D8C" w:rsidP="001B5D8C">
      <w:pPr>
        <w:shd w:val="clear" w:color="auto" w:fill="FFFFFF"/>
        <w:spacing w:after="0" w:line="240" w:lineRule="auto"/>
        <w:textAlignment w:val="baseline"/>
        <w:rPr>
          <w:rFonts w:ascii="knowledgeLight" w:eastAsia="Times New Roman" w:hAnsi="knowledgeLight" w:cs="Times New Roman"/>
          <w:color w:val="353535"/>
          <w:sz w:val="24"/>
          <w:szCs w:val="24"/>
          <w:lang w:eastAsia="es-AR"/>
        </w:rPr>
      </w:pPr>
      <w:r w:rsidRPr="001B5D8C">
        <w:rPr>
          <w:rFonts w:ascii="knowledgeLight" w:eastAsia="Times New Roman" w:hAnsi="knowledgeLight" w:cs="Times New Roman"/>
          <w:color w:val="353535"/>
          <w:sz w:val="24"/>
          <w:szCs w:val="24"/>
          <w:lang w:eastAsia="es-AR"/>
        </w:rPr>
        <w:t>1 - El planteo de inconstitucionalidad del art. 286 del Cód. Proc. Civ. y Com., debe ser desestimado por extemporáneo, ya que fue introducido con posterioridad a la interposición del recurso de queja.</w:t>
      </w:r>
    </w:p>
    <w:p w:rsidR="001B5D8C" w:rsidRPr="001B5D8C" w:rsidRDefault="001B5D8C" w:rsidP="001B5D8C">
      <w:pPr>
        <w:shd w:val="clear" w:color="auto" w:fill="FFFFFF"/>
        <w:spacing w:after="0" w:line="240" w:lineRule="auto"/>
        <w:textAlignment w:val="baseline"/>
        <w:rPr>
          <w:rFonts w:ascii="knowledgeLight" w:eastAsia="Times New Roman" w:hAnsi="knowledgeLight" w:cs="Times New Roman"/>
          <w:color w:val="353535"/>
          <w:sz w:val="24"/>
          <w:szCs w:val="24"/>
          <w:lang w:eastAsia="es-AR"/>
        </w:rPr>
      </w:pPr>
      <w:r w:rsidRPr="001B5D8C">
        <w:rPr>
          <w:rFonts w:ascii="knowledgeLight" w:eastAsia="Times New Roman" w:hAnsi="knowledgeLight" w:cs="Times New Roman"/>
          <w:color w:val="353535"/>
          <w:sz w:val="24"/>
          <w:szCs w:val="24"/>
          <w:lang w:eastAsia="es-AR"/>
        </w:rPr>
        <w:br/>
      </w:r>
      <w:r w:rsidRPr="001B5D8C">
        <w:rPr>
          <w:rFonts w:ascii="knowledgeLight" w:eastAsia="Times New Roman" w:hAnsi="knowledgeLight" w:cs="Times New Roman"/>
          <w:color w:val="353535"/>
          <w:sz w:val="24"/>
          <w:szCs w:val="24"/>
          <w:lang w:eastAsia="es-AR"/>
        </w:rPr>
        <w:br/>
      </w:r>
    </w:p>
    <w:p w:rsidR="001B5D8C" w:rsidRPr="001B5D8C" w:rsidRDefault="001B5D8C" w:rsidP="001B5D8C">
      <w:pPr>
        <w:shd w:val="clear" w:color="auto" w:fill="FFFFFF"/>
        <w:spacing w:after="0" w:line="240" w:lineRule="auto"/>
        <w:textAlignment w:val="baseline"/>
        <w:rPr>
          <w:rFonts w:ascii="knowledgeLight" w:eastAsia="Times New Roman" w:hAnsi="knowledgeLight" w:cs="Times New Roman"/>
          <w:color w:val="353535"/>
          <w:sz w:val="24"/>
          <w:szCs w:val="24"/>
          <w:lang w:eastAsia="es-AR"/>
        </w:rPr>
      </w:pPr>
      <w:r w:rsidRPr="001B5D8C">
        <w:rPr>
          <w:rFonts w:ascii="knowledgeLight" w:eastAsia="Times New Roman" w:hAnsi="knowledgeLight" w:cs="Times New Roman"/>
          <w:color w:val="353535"/>
          <w:sz w:val="24"/>
          <w:szCs w:val="24"/>
          <w:lang w:eastAsia="es-AR"/>
        </w:rPr>
        <w:t>2 - La exigencia del depósito previo establecido por el art. 286 del Cód. Procesal Civil y Comercial, requisito esencial para la procedencia del recurso de queja, no contraría garantía constitucional alguna y solo cede respecto de quienes se encuentran exentos de pagar el sellado o tasa de justicia según las disposiciones de las leyes nacionales respectivas o hayan obtenido el beneficio de litigar sin gastos en forma definitiva.</w:t>
      </w:r>
    </w:p>
    <w:p w:rsidR="001B5D8C" w:rsidRPr="001B5D8C" w:rsidRDefault="001B5D8C" w:rsidP="001B5D8C">
      <w:pPr>
        <w:shd w:val="clear" w:color="auto" w:fill="FFFFFF"/>
        <w:spacing w:after="240" w:line="240" w:lineRule="auto"/>
        <w:textAlignment w:val="baseline"/>
        <w:rPr>
          <w:rFonts w:ascii="knowledgeLight" w:eastAsia="Times New Roman" w:hAnsi="knowledgeLight" w:cs="Times New Roman"/>
          <w:color w:val="353535"/>
          <w:sz w:val="24"/>
          <w:szCs w:val="24"/>
          <w:lang w:eastAsia="es-AR"/>
        </w:rPr>
      </w:pPr>
    </w:p>
    <w:p w:rsidR="001B5D8C" w:rsidRPr="001B5D8C" w:rsidRDefault="001B5D8C" w:rsidP="001B5D8C">
      <w:pPr>
        <w:shd w:val="clear" w:color="auto" w:fill="FFFFFF"/>
        <w:spacing w:after="0" w:line="240" w:lineRule="auto"/>
        <w:textAlignment w:val="baseline"/>
        <w:rPr>
          <w:rFonts w:ascii="knowledgeLight" w:eastAsia="Times New Roman" w:hAnsi="knowledgeLight" w:cs="Times New Roman"/>
          <w:color w:val="444444"/>
          <w:sz w:val="24"/>
          <w:szCs w:val="24"/>
          <w:lang w:eastAsia="es-AR"/>
        </w:rPr>
      </w:pPr>
    </w:p>
    <w:p w:rsidR="001B5D8C" w:rsidRPr="001B5D8C" w:rsidRDefault="001B5D8C" w:rsidP="001B5D8C">
      <w:pPr>
        <w:shd w:val="clear" w:color="auto" w:fill="FFFFFF"/>
        <w:spacing w:after="300" w:line="240" w:lineRule="auto"/>
        <w:textAlignment w:val="baseline"/>
        <w:outlineLvl w:val="3"/>
        <w:rPr>
          <w:rFonts w:ascii="KnowledgeBold" w:eastAsia="Times New Roman" w:hAnsi="KnowledgeBold" w:cs="Times New Roman"/>
          <w:b/>
          <w:bCs/>
          <w:color w:val="444444"/>
          <w:sz w:val="24"/>
          <w:szCs w:val="24"/>
          <w:lang w:eastAsia="es-AR"/>
        </w:rPr>
      </w:pPr>
      <w:r w:rsidRPr="001B5D8C">
        <w:rPr>
          <w:rFonts w:ascii="KnowledgeBold" w:eastAsia="Times New Roman" w:hAnsi="KnowledgeBold" w:cs="Times New Roman"/>
          <w:b/>
          <w:bCs/>
          <w:color w:val="444444"/>
          <w:sz w:val="24"/>
          <w:szCs w:val="24"/>
          <w:lang w:eastAsia="es-AR"/>
        </w:rPr>
        <w:t>TEXTO COMPLETO:</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Buenos Aires, octubre 29 de 2019.</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i/>
          <w:iCs/>
          <w:color w:val="444444"/>
          <w:sz w:val="24"/>
          <w:szCs w:val="24"/>
          <w:bdr w:val="none" w:sz="0" w:space="0" w:color="auto" w:frame="1"/>
          <w:lang w:eastAsia="es-AR"/>
        </w:rPr>
        <w:t>Considerando: </w:t>
      </w:r>
      <w:r w:rsidRPr="001B5D8C">
        <w:rPr>
          <w:rFonts w:ascii="knowledgeLight" w:eastAsia="Times New Roman" w:hAnsi="knowledgeLight" w:cs="Times New Roman"/>
          <w:color w:val="444444"/>
          <w:sz w:val="24"/>
          <w:szCs w:val="24"/>
          <w:bdr w:val="none" w:sz="0" w:space="0" w:color="auto" w:frame="1"/>
          <w:lang w:eastAsia="es-AR"/>
        </w:rPr>
        <w:t>1. Que ante </w:t>
      </w:r>
      <w:r w:rsidRPr="001B5D8C">
        <w:rPr>
          <w:rFonts w:ascii="Times New Roman" w:eastAsia="Times New Roman" w:hAnsi="Times New Roman" w:cs="Times New Roman"/>
          <w:b/>
          <w:bCs/>
          <w:color w:val="1B91BF"/>
          <w:sz w:val="24"/>
          <w:szCs w:val="24"/>
          <w:bdr w:val="none" w:sz="0" w:space="0" w:color="auto" w:frame="1"/>
          <w:lang w:eastAsia="es-AR"/>
        </w:rPr>
        <w:t>[-</w:t>
      </w:r>
      <w:proofErr w:type="gramStart"/>
      <w:r w:rsidRPr="001B5D8C">
        <w:rPr>
          <w:rFonts w:ascii="Times New Roman" w:eastAsia="Times New Roman" w:hAnsi="Times New Roman" w:cs="Times New Roman"/>
          <w:b/>
          <w:bCs/>
          <w:color w:val="1B91BF"/>
          <w:sz w:val="24"/>
          <w:szCs w:val="24"/>
          <w:bdr w:val="none" w:sz="0" w:space="0" w:color="auto" w:frame="1"/>
          <w:lang w:eastAsia="es-AR"/>
        </w:rPr>
        <w:t>]</w:t>
      </w:r>
      <w:r w:rsidRPr="001B5D8C">
        <w:rPr>
          <w:rFonts w:ascii="knowledgeLight" w:eastAsia="Times New Roman" w:hAnsi="knowledgeLight" w:cs="Times New Roman"/>
          <w:color w:val="444444"/>
          <w:sz w:val="24"/>
          <w:szCs w:val="24"/>
          <w:bdr w:val="none" w:sz="0" w:space="0" w:color="auto" w:frame="1"/>
          <w:shd w:val="clear" w:color="auto" w:fill="FEEBB5"/>
          <w:lang w:eastAsia="es-AR"/>
        </w:rPr>
        <w:t>la</w:t>
      </w:r>
      <w:proofErr w:type="gramEnd"/>
      <w:r w:rsidRPr="001B5D8C">
        <w:rPr>
          <w:rFonts w:ascii="knowledgeLight" w:eastAsia="Times New Roman" w:hAnsi="knowledgeLight" w:cs="Times New Roman"/>
          <w:color w:val="444444"/>
          <w:sz w:val="24"/>
          <w:szCs w:val="24"/>
          <w:bdr w:val="none" w:sz="0" w:space="0" w:color="auto" w:frame="1"/>
          <w:shd w:val="clear" w:color="auto" w:fill="FEEBB5"/>
          <w:lang w:eastAsia="es-AR"/>
        </w:rPr>
        <w:t xml:space="preserve"> intimación cursada por el señor Secretario para que se diera cumplimiento con la carga que contempla el art. 286 del Cód. Proc. Civ. y Comercial de la Nación (fs. 24), el recurrente plantea la inconstitucionalidad de la citada disposición por resultar irrazonable y por alterar el acceso efectivo a la justicia (arts. 14 y 28 de la Constitución Nacional)</w:t>
      </w:r>
      <w:proofErr w:type="gramStart"/>
      <w:r w:rsidRPr="001B5D8C">
        <w:rPr>
          <w:rFonts w:ascii="knowledgeLight" w:eastAsia="Times New Roman" w:hAnsi="knowledgeLight" w:cs="Times New Roman"/>
          <w:color w:val="444444"/>
          <w:sz w:val="24"/>
          <w:szCs w:val="24"/>
          <w:bdr w:val="none" w:sz="0" w:space="0" w:color="auto" w:frame="1"/>
          <w:shd w:val="clear" w:color="auto" w:fill="FEEBB5"/>
          <w:lang w:eastAsia="es-AR"/>
        </w:rPr>
        <w:t>.</w:t>
      </w:r>
      <w:r w:rsidRPr="001B5D8C">
        <w:rPr>
          <w:rFonts w:ascii="Times New Roman" w:eastAsia="Times New Roman" w:hAnsi="Times New Roman" w:cs="Times New Roman"/>
          <w:b/>
          <w:bCs/>
          <w:color w:val="1B91BF"/>
          <w:sz w:val="24"/>
          <w:szCs w:val="24"/>
          <w:bdr w:val="none" w:sz="0" w:space="0" w:color="auto" w:frame="1"/>
          <w:lang w:eastAsia="es-AR"/>
        </w:rPr>
        <w:t>[</w:t>
      </w:r>
      <w:proofErr w:type="gramEnd"/>
      <w:r w:rsidRPr="001B5D8C">
        <w:rPr>
          <w:rFonts w:ascii="Times New Roman" w:eastAsia="Times New Roman" w:hAnsi="Times New Roman" w:cs="Times New Roman"/>
          <w:b/>
          <w:bCs/>
          <w:color w:val="1B91BF"/>
          <w:sz w:val="24"/>
          <w:szCs w:val="24"/>
          <w:bdr w:val="none" w:sz="0" w:space="0" w:color="auto" w:frame="1"/>
          <w:lang w:eastAsia="es-AR"/>
        </w:rPr>
        <w:t>-]</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2. Que </w:t>
      </w:r>
      <w:r w:rsidRPr="001B5D8C">
        <w:rPr>
          <w:rFonts w:ascii="knowledgeLight" w:eastAsia="Times New Roman" w:hAnsi="knowledgeLight" w:cs="Times New Roman"/>
          <w:color w:val="444444"/>
          <w:sz w:val="24"/>
          <w:szCs w:val="24"/>
          <w:bdr w:val="none" w:sz="0" w:space="0" w:color="auto" w:frame="1"/>
          <w:shd w:val="clear" w:color="auto" w:fill="FEEBB5"/>
          <w:lang w:eastAsia="es-AR"/>
        </w:rPr>
        <w:t xml:space="preserve">el planteo introducido resulta inatendible por </w:t>
      </w:r>
      <w:proofErr w:type="gramStart"/>
      <w:r w:rsidRPr="001B5D8C">
        <w:rPr>
          <w:rFonts w:ascii="knowledgeLight" w:eastAsia="Times New Roman" w:hAnsi="knowledgeLight" w:cs="Times New Roman"/>
          <w:color w:val="444444"/>
          <w:sz w:val="24"/>
          <w:szCs w:val="24"/>
          <w:bdr w:val="none" w:sz="0" w:space="0" w:color="auto" w:frame="1"/>
          <w:shd w:val="clear" w:color="auto" w:fill="FEEBB5"/>
          <w:lang w:eastAsia="es-AR"/>
        </w:rPr>
        <w:t>extemporáneo</w:t>
      </w:r>
      <w:r w:rsidRPr="001B5D8C">
        <w:rPr>
          <w:rFonts w:ascii="Times New Roman" w:eastAsia="Times New Roman" w:hAnsi="Times New Roman" w:cs="Times New Roman"/>
          <w:b/>
          <w:bCs/>
          <w:color w:val="1B91BF"/>
          <w:sz w:val="24"/>
          <w:szCs w:val="24"/>
          <w:bdr w:val="none" w:sz="0" w:space="0" w:color="auto" w:frame="1"/>
          <w:lang w:eastAsia="es-AR"/>
        </w:rPr>
        <w:t>[</w:t>
      </w:r>
      <w:proofErr w:type="gramEnd"/>
      <w:r w:rsidRPr="001B5D8C">
        <w:rPr>
          <w:rFonts w:ascii="Times New Roman" w:eastAsia="Times New Roman" w:hAnsi="Times New Roman" w:cs="Times New Roman"/>
          <w:b/>
          <w:bCs/>
          <w:color w:val="1B91BF"/>
          <w:sz w:val="24"/>
          <w:szCs w:val="24"/>
          <w:bdr w:val="none" w:sz="0" w:space="0" w:color="auto" w:frame="1"/>
          <w:lang w:eastAsia="es-AR"/>
        </w:rPr>
        <w:t>-]</w:t>
      </w:r>
      <w:r w:rsidRPr="001B5D8C">
        <w:rPr>
          <w:rFonts w:ascii="knowledgeLight" w:eastAsia="Times New Roman" w:hAnsi="knowledgeLight" w:cs="Times New Roman"/>
          <w:color w:val="444444"/>
          <w:sz w:val="24"/>
          <w:szCs w:val="24"/>
          <w:bdr w:val="none" w:sz="0" w:space="0" w:color="auto" w:frame="1"/>
          <w:lang w:eastAsia="es-AR"/>
        </w:rPr>
        <w:t>, habida cuenta de que debió efectuarse en la oportunidad procesal que otorga el procedimiento, por lo que </w:t>
      </w:r>
      <w:r w:rsidRPr="001B5D8C">
        <w:rPr>
          <w:rFonts w:ascii="knowledgeLight" w:eastAsia="Times New Roman" w:hAnsi="knowledgeLight" w:cs="Times New Roman"/>
          <w:color w:val="444444"/>
          <w:sz w:val="24"/>
          <w:szCs w:val="24"/>
          <w:bdr w:val="none" w:sz="0" w:space="0" w:color="auto" w:frame="1"/>
          <w:shd w:val="clear" w:color="auto" w:fill="FEEBB5"/>
          <w:lang w:eastAsia="es-AR"/>
        </w:rPr>
        <w:t>su introducción con posterioridad a la interposición del recurso de queja resulta tardía </w:t>
      </w:r>
      <w:r w:rsidRPr="001B5D8C">
        <w:rPr>
          <w:rFonts w:ascii="Times New Roman" w:eastAsia="Times New Roman" w:hAnsi="Times New Roman" w:cs="Times New Roman"/>
          <w:b/>
          <w:bCs/>
          <w:color w:val="1B91BF"/>
          <w:sz w:val="24"/>
          <w:szCs w:val="24"/>
          <w:bdr w:val="none" w:sz="0" w:space="0" w:color="auto" w:frame="1"/>
          <w:lang w:eastAsia="es-AR"/>
        </w:rPr>
        <w:t>[-]</w:t>
      </w:r>
      <w:r w:rsidRPr="001B5D8C">
        <w:rPr>
          <w:rFonts w:ascii="knowledgeLight" w:eastAsia="Times New Roman" w:hAnsi="knowledgeLight" w:cs="Times New Roman"/>
          <w:color w:val="444444"/>
          <w:sz w:val="24"/>
          <w:szCs w:val="24"/>
          <w:bdr w:val="none" w:sz="0" w:space="0" w:color="auto" w:frame="1"/>
          <w:lang w:eastAsia="es-AR"/>
        </w:rPr>
        <w:t>(Fallos: 316:361; 326:4551; 330:2900, entre otros).</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3. Que, sin perjuicio de lo expresado, cabe destacar que </w:t>
      </w:r>
      <w:r w:rsidRPr="001B5D8C">
        <w:rPr>
          <w:rFonts w:ascii="knowledgeLight" w:eastAsia="Times New Roman" w:hAnsi="knowledgeLight" w:cs="Times New Roman"/>
          <w:color w:val="444444"/>
          <w:sz w:val="24"/>
          <w:szCs w:val="24"/>
          <w:bdr w:val="none" w:sz="0" w:space="0" w:color="auto" w:frame="1"/>
          <w:shd w:val="clear" w:color="auto" w:fill="FEEBB5"/>
          <w:lang w:eastAsia="es-AR"/>
        </w:rPr>
        <w:t>la exigencia del depósito previo establecido por el referido art. 286, caracterizado por el Tribunal como requisito esencial para la procedencia del recurso de hecho, no contraría garantía constitucional alguna y solo cede respecto de quienes se encuentran exentos de pagar el sellado o tasa de justicia según las disposiciones de las leyes nacionales respectivas o hayan obtenido el beneficio de litigar sin gastos en forma definitiva</w:t>
      </w:r>
      <w:r w:rsidRPr="001B5D8C">
        <w:rPr>
          <w:rFonts w:ascii="Times New Roman" w:eastAsia="Times New Roman" w:hAnsi="Times New Roman" w:cs="Times New Roman"/>
          <w:b/>
          <w:bCs/>
          <w:color w:val="1B91BF"/>
          <w:sz w:val="24"/>
          <w:szCs w:val="24"/>
          <w:bdr w:val="none" w:sz="0" w:space="0" w:color="auto" w:frame="1"/>
          <w:lang w:eastAsia="es-AR"/>
        </w:rPr>
        <w:t>[-]</w:t>
      </w:r>
      <w:r w:rsidRPr="001B5D8C">
        <w:rPr>
          <w:rFonts w:ascii="knowledgeLight" w:eastAsia="Times New Roman" w:hAnsi="knowledgeLight" w:cs="Times New Roman"/>
          <w:color w:val="444444"/>
          <w:sz w:val="24"/>
          <w:szCs w:val="24"/>
          <w:bdr w:val="none" w:sz="0" w:space="0" w:color="auto" w:frame="1"/>
          <w:lang w:eastAsia="es-AR"/>
        </w:rPr>
        <w:t> (Fallos: 295:848; 304:1201; 306:254; 312:850; 314:659; 315:2113, 2133; 316:361; 317:169 y 547; 323:227; 325:2093, 2094 y 2434; 326:295 y 1231; 327:232; 339:1311; 340:545; CAF 41862/2017/1/RH1 “Moyano Nores, José Manuel c. Colegio Público de Abogados de Capital Federal s/ ejercicio de la abogacía - ley 23.187 - art. 53”, sentencia del 26 de diciembre de 2018; y CIV 79748/2008/1/RH1 “Lorenzo, Alberto G. c. Hermanowicz, José y otro s/ prescripción adquisitiva”, sentencia del 16 de julio de 2019, entre muchos otros).</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Por ello, se desestima el planteo de fs. 25/27 y se intima al recurrente para que en el plazo de cinco días cumpla con la intimación ordenada a fs. 24. Notifíquese. </w:t>
      </w:r>
      <w:r w:rsidRPr="001B5D8C">
        <w:rPr>
          <w:rFonts w:ascii="knowledgeLight" w:eastAsia="Times New Roman" w:hAnsi="knowledgeLight" w:cs="Times New Roman"/>
          <w:i/>
          <w:iCs/>
          <w:color w:val="444444"/>
          <w:sz w:val="24"/>
          <w:szCs w:val="24"/>
          <w:bdr w:val="none" w:sz="0" w:space="0" w:color="auto" w:frame="1"/>
          <w:lang w:eastAsia="es-AR"/>
        </w:rPr>
        <w:t>— Carlos F. Rosenkrantz. — Ricardo L. Lorenzetti. — Elena I. Highton de Nolasco. — Horacio Rosatti.</w:t>
      </w:r>
    </w:p>
    <w:p w:rsidR="001B5D8C" w:rsidRDefault="001B5D8C"/>
    <w:p w:rsidR="001B5D8C" w:rsidRDefault="001B5D8C"/>
    <w:p w:rsidR="001B5D8C" w:rsidRPr="001B5D8C" w:rsidRDefault="001B5D8C" w:rsidP="001B5D8C">
      <w:pPr>
        <w:shd w:val="clear" w:color="auto" w:fill="FFFFFF"/>
        <w:spacing w:after="0" w:line="240" w:lineRule="auto"/>
        <w:ind w:right="300"/>
        <w:textAlignment w:val="baseline"/>
        <w:outlineLvl w:val="1"/>
        <w:rPr>
          <w:rFonts w:ascii="knowledgeRegular" w:eastAsia="Times New Roman" w:hAnsi="knowledgeRegular" w:cs="Times New Roman"/>
          <w:b/>
          <w:bCs/>
          <w:caps/>
          <w:color w:val="FF8000"/>
          <w:sz w:val="36"/>
          <w:szCs w:val="36"/>
          <w:lang w:eastAsia="es-AR"/>
        </w:rPr>
      </w:pPr>
      <w:r w:rsidRPr="001B5D8C">
        <w:rPr>
          <w:rFonts w:ascii="knowledgeRegular" w:eastAsia="Times New Roman" w:hAnsi="knowledgeRegular" w:cs="Times New Roman"/>
          <w:b/>
          <w:bCs/>
          <w:caps/>
          <w:color w:val="FF8000"/>
          <w:sz w:val="36"/>
          <w:szCs w:val="36"/>
          <w:lang w:eastAsia="es-AR"/>
        </w:rPr>
        <w:t>CORTE SUPREMA DE JUSTICIA DE LA NACIÓN</w:t>
      </w:r>
    </w:p>
    <w:p w:rsidR="001B5D8C" w:rsidRPr="001B5D8C" w:rsidRDefault="001B5D8C" w:rsidP="001B5D8C">
      <w:pPr>
        <w:shd w:val="clear" w:color="auto" w:fill="FFFFFF"/>
        <w:spacing w:after="300" w:line="240" w:lineRule="auto"/>
        <w:textAlignment w:val="baseline"/>
        <w:outlineLvl w:val="2"/>
        <w:rPr>
          <w:rFonts w:ascii="knowledgeRegular" w:eastAsia="Times New Roman" w:hAnsi="knowledgeRegular" w:cs="Times New Roman"/>
          <w:b/>
          <w:bCs/>
          <w:color w:val="444444"/>
          <w:sz w:val="27"/>
          <w:szCs w:val="27"/>
          <w:lang w:eastAsia="es-AR"/>
        </w:rPr>
      </w:pPr>
      <w:r w:rsidRPr="001B5D8C">
        <w:rPr>
          <w:rFonts w:ascii="knowledgeRegular" w:eastAsia="Times New Roman" w:hAnsi="knowledgeRegular" w:cs="Times New Roman"/>
          <w:b/>
          <w:bCs/>
          <w:color w:val="444444"/>
          <w:sz w:val="27"/>
          <w:szCs w:val="27"/>
          <w:lang w:eastAsia="es-AR"/>
        </w:rPr>
        <w:t>Provincia de Entre Ríos c. Estado Nacional s/ acción declarativa de inconstitucionalidad (incidente de medida cautelar) • 01/10/2019</w:t>
      </w:r>
    </w:p>
    <w:p w:rsidR="001B5D8C" w:rsidRPr="001B5D8C" w:rsidRDefault="001B5D8C" w:rsidP="001B5D8C">
      <w:pPr>
        <w:shd w:val="clear" w:color="auto" w:fill="F2F2F2"/>
        <w:spacing w:line="360" w:lineRule="atLeast"/>
        <w:textAlignment w:val="baseline"/>
        <w:rPr>
          <w:rFonts w:ascii="knowledgeLight" w:eastAsia="Times New Roman" w:hAnsi="knowledgeLight" w:cs="Times New Roman"/>
          <w:color w:val="444444"/>
          <w:sz w:val="24"/>
          <w:szCs w:val="24"/>
          <w:bdr w:val="none" w:sz="0" w:space="0" w:color="auto" w:frame="1"/>
          <w:lang w:eastAsia="es-AR"/>
        </w:rPr>
      </w:pPr>
      <w:r w:rsidRPr="001B5D8C">
        <w:rPr>
          <w:rFonts w:ascii="knowledgeLight" w:eastAsia="Times New Roman" w:hAnsi="knowledgeLight" w:cs="Times New Roman"/>
          <w:b/>
          <w:bCs/>
          <w:color w:val="444444"/>
          <w:sz w:val="24"/>
          <w:szCs w:val="24"/>
          <w:bdr w:val="none" w:sz="0" w:space="0" w:color="auto" w:frame="1"/>
          <w:lang w:eastAsia="es-AR"/>
        </w:rPr>
        <w:t>Cita Online: </w:t>
      </w:r>
      <w:r w:rsidRPr="001B5D8C">
        <w:rPr>
          <w:rFonts w:ascii="knowledgeLight" w:eastAsia="Times New Roman" w:hAnsi="knowledgeLight" w:cs="Times New Roman"/>
          <w:color w:val="444444"/>
          <w:sz w:val="24"/>
          <w:szCs w:val="24"/>
          <w:bdr w:val="none" w:sz="0" w:space="0" w:color="auto" w:frame="1"/>
          <w:lang w:eastAsia="es-AR"/>
        </w:rPr>
        <w:t>AR/JUR/28440/2019</w:t>
      </w:r>
    </w:p>
    <w:p w:rsidR="001B5D8C" w:rsidRPr="001B5D8C" w:rsidRDefault="001B5D8C" w:rsidP="001B5D8C">
      <w:pPr>
        <w:shd w:val="clear" w:color="auto" w:fill="FFA200"/>
        <w:spacing w:after="0" w:line="240" w:lineRule="auto"/>
        <w:textAlignment w:val="baseline"/>
        <w:rPr>
          <w:rFonts w:ascii="knowledgeLight" w:eastAsia="Times New Roman" w:hAnsi="knowledgeLight" w:cs="Times New Roman"/>
          <w:caps/>
          <w:color w:val="FFFFFF"/>
          <w:sz w:val="24"/>
          <w:szCs w:val="24"/>
          <w:lang w:eastAsia="es-AR"/>
        </w:rPr>
      </w:pPr>
      <w:r w:rsidRPr="001B5D8C">
        <w:rPr>
          <w:rFonts w:ascii="knowledgeLight" w:eastAsia="Times New Roman" w:hAnsi="knowledgeLight" w:cs="Times New Roman"/>
          <w:caps/>
          <w:color w:val="FFFFFF"/>
          <w:sz w:val="24"/>
          <w:szCs w:val="24"/>
          <w:lang w:eastAsia="es-AR"/>
        </w:rPr>
        <w:t>HECHOS</w:t>
      </w:r>
    </w:p>
    <w:p w:rsidR="001B5D8C" w:rsidRPr="001B5D8C" w:rsidRDefault="001B5D8C" w:rsidP="001B5D8C">
      <w:pPr>
        <w:shd w:val="clear" w:color="auto" w:fill="FFFFFF"/>
        <w:spacing w:after="0" w:line="240" w:lineRule="auto"/>
        <w:textAlignment w:val="baseline"/>
        <w:rPr>
          <w:rFonts w:ascii="knowledgeLight" w:eastAsia="Times New Roman" w:hAnsi="knowledgeLight" w:cs="Times New Roman"/>
          <w:color w:val="353535"/>
          <w:sz w:val="24"/>
          <w:szCs w:val="24"/>
          <w:lang w:eastAsia="es-AR"/>
        </w:rPr>
      </w:pPr>
      <w:r w:rsidRPr="001B5D8C">
        <w:rPr>
          <w:rFonts w:ascii="knowledgeLight" w:eastAsia="Times New Roman" w:hAnsi="knowledgeLight" w:cs="Times New Roman"/>
          <w:color w:val="353535"/>
          <w:sz w:val="24"/>
          <w:szCs w:val="24"/>
          <w:lang w:eastAsia="es-AR"/>
        </w:rPr>
        <w:t>La provincia de Entre Ríos solicitó en la instancia originaria de la Corte Suprema de Justicia de la Nación que se dicte una medida cautelar para suspender la aplicación de los decs. 561/2019 y 567/2019. Por medio de la primera norma, encomendó a la AFIP una reducción de lo que tributan los trabajadores en relación de dependencia, autónomos y monotributistas en el impuesto a las ganancias. Por la segunda, se dispuso una alícuota del 0% en el IVA para la venta de ciertos productos de la canasta alimentaria básica. Plantea la inconstitucionalidad de ambas normas. La Corte Suprema de Justicia de la Nación hizo lugar, por mayoría, a la medida.</w:t>
      </w:r>
    </w:p>
    <w:p w:rsidR="001B5D8C" w:rsidRPr="001B5D8C" w:rsidRDefault="001B5D8C" w:rsidP="001B5D8C">
      <w:pPr>
        <w:shd w:val="clear" w:color="auto" w:fill="FFFFFF"/>
        <w:spacing w:after="240" w:line="240" w:lineRule="auto"/>
        <w:textAlignment w:val="baseline"/>
        <w:rPr>
          <w:rFonts w:ascii="knowledgeLight" w:eastAsia="Times New Roman" w:hAnsi="knowledgeLight" w:cs="Times New Roman"/>
          <w:color w:val="353535"/>
          <w:sz w:val="24"/>
          <w:szCs w:val="24"/>
          <w:lang w:eastAsia="es-AR"/>
        </w:rPr>
      </w:pPr>
    </w:p>
    <w:p w:rsidR="001B5D8C" w:rsidRPr="001B5D8C" w:rsidRDefault="001B5D8C" w:rsidP="001B5D8C">
      <w:pPr>
        <w:shd w:val="clear" w:color="auto" w:fill="FFA200"/>
        <w:spacing w:after="0" w:line="240" w:lineRule="auto"/>
        <w:textAlignment w:val="baseline"/>
        <w:rPr>
          <w:rFonts w:ascii="knowledgeLight" w:eastAsia="Times New Roman" w:hAnsi="knowledgeLight" w:cs="Times New Roman"/>
          <w:caps/>
          <w:color w:val="FFFFFF"/>
          <w:sz w:val="24"/>
          <w:szCs w:val="24"/>
          <w:lang w:eastAsia="es-AR"/>
        </w:rPr>
      </w:pPr>
      <w:r w:rsidRPr="001B5D8C">
        <w:rPr>
          <w:rFonts w:ascii="knowledgeLight" w:eastAsia="Times New Roman" w:hAnsi="knowledgeLight" w:cs="Times New Roman"/>
          <w:caps/>
          <w:color w:val="FFFFFF"/>
          <w:sz w:val="24"/>
          <w:szCs w:val="24"/>
          <w:lang w:eastAsia="es-AR"/>
        </w:rPr>
        <w:t>SUMARIOS</w:t>
      </w:r>
    </w:p>
    <w:p w:rsidR="001B5D8C" w:rsidRPr="001B5D8C" w:rsidRDefault="001B5D8C" w:rsidP="001B5D8C">
      <w:pPr>
        <w:shd w:val="clear" w:color="auto" w:fill="FFFFFF"/>
        <w:spacing w:after="0" w:line="240" w:lineRule="auto"/>
        <w:textAlignment w:val="baseline"/>
        <w:rPr>
          <w:rFonts w:ascii="knowledgeLight" w:eastAsia="Times New Roman" w:hAnsi="knowledgeLight" w:cs="Times New Roman"/>
          <w:color w:val="353535"/>
          <w:sz w:val="24"/>
          <w:szCs w:val="24"/>
          <w:lang w:eastAsia="es-AR"/>
        </w:rPr>
      </w:pPr>
      <w:r w:rsidRPr="001B5D8C">
        <w:rPr>
          <w:rFonts w:ascii="knowledgeLight" w:eastAsia="Times New Roman" w:hAnsi="knowledgeLight" w:cs="Times New Roman"/>
          <w:color w:val="353535"/>
          <w:sz w:val="24"/>
          <w:szCs w:val="24"/>
          <w:lang w:eastAsia="es-AR"/>
        </w:rPr>
        <w:t>1 - La medida cautelar que pretende la suspensión de los decs. 561/2019 y 567/2019, que redujeron las sumas que tributan los trabajadores en relación de dependencia, autónomos y monotributistas en el impuesto a las ganancias y las alícuotas de IVA sobre alimentos de primera necesidad, es procedente, pues la pretensión de la provincia reclamante sería, prima facie, verosímil en la medida en que la mengua de la masa coparticipable a la cual las medidas afectan podría haberse adoptado sin respetar los principios y reglas constitucionales.</w:t>
      </w:r>
    </w:p>
    <w:p w:rsidR="001B5D8C" w:rsidRPr="001B5D8C" w:rsidRDefault="001B5D8C" w:rsidP="001B5D8C">
      <w:pPr>
        <w:shd w:val="clear" w:color="auto" w:fill="FFFFFF"/>
        <w:spacing w:after="0" w:line="240" w:lineRule="auto"/>
        <w:textAlignment w:val="baseline"/>
        <w:rPr>
          <w:rFonts w:ascii="knowledgeLight" w:eastAsia="Times New Roman" w:hAnsi="knowledgeLight" w:cs="Times New Roman"/>
          <w:color w:val="353535"/>
          <w:sz w:val="24"/>
          <w:szCs w:val="24"/>
          <w:lang w:eastAsia="es-AR"/>
        </w:rPr>
      </w:pPr>
      <w:r w:rsidRPr="001B5D8C">
        <w:rPr>
          <w:rFonts w:ascii="knowledgeLight" w:eastAsia="Times New Roman" w:hAnsi="knowledgeLight" w:cs="Times New Roman"/>
          <w:color w:val="353535"/>
          <w:sz w:val="24"/>
          <w:szCs w:val="24"/>
          <w:lang w:eastAsia="es-AR"/>
        </w:rPr>
        <w:br/>
      </w:r>
      <w:r w:rsidRPr="001B5D8C">
        <w:rPr>
          <w:rFonts w:ascii="knowledgeLight" w:eastAsia="Times New Roman" w:hAnsi="knowledgeLight" w:cs="Times New Roman"/>
          <w:color w:val="353535"/>
          <w:sz w:val="24"/>
          <w:szCs w:val="24"/>
          <w:lang w:eastAsia="es-AR"/>
        </w:rPr>
        <w:br/>
      </w:r>
    </w:p>
    <w:p w:rsidR="001B5D8C" w:rsidRPr="001B5D8C" w:rsidRDefault="001B5D8C" w:rsidP="001B5D8C">
      <w:pPr>
        <w:shd w:val="clear" w:color="auto" w:fill="FFFFFF"/>
        <w:spacing w:after="0" w:line="240" w:lineRule="auto"/>
        <w:textAlignment w:val="baseline"/>
        <w:rPr>
          <w:rFonts w:ascii="knowledgeLight" w:eastAsia="Times New Roman" w:hAnsi="knowledgeLight" w:cs="Times New Roman"/>
          <w:color w:val="353535"/>
          <w:sz w:val="24"/>
          <w:szCs w:val="24"/>
          <w:lang w:eastAsia="es-AR"/>
        </w:rPr>
      </w:pPr>
      <w:r w:rsidRPr="001B5D8C">
        <w:rPr>
          <w:rFonts w:ascii="knowledgeLight" w:eastAsia="Times New Roman" w:hAnsi="knowledgeLight" w:cs="Times New Roman"/>
          <w:color w:val="353535"/>
          <w:sz w:val="24"/>
          <w:szCs w:val="24"/>
          <w:lang w:eastAsia="es-AR"/>
        </w:rPr>
        <w:t>2 - La medida cautelar que pretende la suspensión de los decs. 561/2019 y 567/2019, que redujeron las sumas que tributan los trabajadores en relación de dependencia, autónomos y monotributistas en el impuesto a las ganancias y las alícuotas de IVA sobre alimentos de primera necesidad, es procedente, pues está acreditado el peligro en la demora, dada la disminución de los fondos coparticipables —aproximadamente $ 1.000.000.000—, lo que pondría en riesgo el normal funcionamiento de las instituciones provinciales y la atención de las necesidades básicas de su población.</w:t>
      </w:r>
    </w:p>
    <w:p w:rsidR="001B5D8C" w:rsidRPr="001B5D8C" w:rsidRDefault="001B5D8C" w:rsidP="001B5D8C">
      <w:pPr>
        <w:shd w:val="clear" w:color="auto" w:fill="FFFFFF"/>
        <w:spacing w:after="0" w:line="240" w:lineRule="auto"/>
        <w:textAlignment w:val="baseline"/>
        <w:rPr>
          <w:rFonts w:ascii="knowledgeLight" w:eastAsia="Times New Roman" w:hAnsi="knowledgeLight" w:cs="Times New Roman"/>
          <w:color w:val="353535"/>
          <w:sz w:val="24"/>
          <w:szCs w:val="24"/>
          <w:lang w:eastAsia="es-AR"/>
        </w:rPr>
      </w:pPr>
      <w:r w:rsidRPr="001B5D8C">
        <w:rPr>
          <w:rFonts w:ascii="knowledgeLight" w:eastAsia="Times New Roman" w:hAnsi="knowledgeLight" w:cs="Times New Roman"/>
          <w:color w:val="353535"/>
          <w:sz w:val="24"/>
          <w:szCs w:val="24"/>
          <w:lang w:eastAsia="es-AR"/>
        </w:rPr>
        <w:br/>
      </w:r>
      <w:r w:rsidRPr="001B5D8C">
        <w:rPr>
          <w:rFonts w:ascii="knowledgeLight" w:eastAsia="Times New Roman" w:hAnsi="knowledgeLight" w:cs="Times New Roman"/>
          <w:color w:val="353535"/>
          <w:sz w:val="24"/>
          <w:szCs w:val="24"/>
          <w:lang w:eastAsia="es-AR"/>
        </w:rPr>
        <w:br/>
      </w:r>
    </w:p>
    <w:p w:rsidR="001B5D8C" w:rsidRPr="001B5D8C" w:rsidRDefault="001B5D8C" w:rsidP="001B5D8C">
      <w:pPr>
        <w:shd w:val="clear" w:color="auto" w:fill="FFFFFF"/>
        <w:spacing w:after="0" w:line="240" w:lineRule="auto"/>
        <w:textAlignment w:val="baseline"/>
        <w:rPr>
          <w:rFonts w:ascii="knowledgeLight" w:eastAsia="Times New Roman" w:hAnsi="knowledgeLight" w:cs="Times New Roman"/>
          <w:color w:val="353535"/>
          <w:sz w:val="24"/>
          <w:szCs w:val="24"/>
          <w:lang w:eastAsia="es-AR"/>
        </w:rPr>
      </w:pPr>
      <w:r w:rsidRPr="001B5D8C">
        <w:rPr>
          <w:rFonts w:ascii="knowledgeLight" w:eastAsia="Times New Roman" w:hAnsi="knowledgeLight" w:cs="Times New Roman"/>
          <w:color w:val="353535"/>
          <w:sz w:val="24"/>
          <w:szCs w:val="24"/>
          <w:lang w:eastAsia="es-AR"/>
        </w:rPr>
        <w:t xml:space="preserve">3 - En virtud del dictado de la medida cautelar que suspendió los decs. 561/2019 y 567/2019, que redujeron las sumas que tributan los trabajadores en relación de dependencia, autónomos y monotributistas en el impuesto a las ganancias y las alícuotas de IVA sobre alimentos de primera necesidad, corresponde ordenar que los efectos fiscales de la aplicación de las normas y de las res. </w:t>
      </w:r>
      <w:proofErr w:type="gramStart"/>
      <w:r w:rsidRPr="001B5D8C">
        <w:rPr>
          <w:rFonts w:ascii="knowledgeLight" w:eastAsia="Times New Roman" w:hAnsi="knowledgeLight" w:cs="Times New Roman"/>
          <w:color w:val="353535"/>
          <w:sz w:val="24"/>
          <w:szCs w:val="24"/>
          <w:lang w:eastAsia="es-AR"/>
        </w:rPr>
        <w:t>grales</w:t>
      </w:r>
      <w:proofErr w:type="gramEnd"/>
      <w:r w:rsidRPr="001B5D8C">
        <w:rPr>
          <w:rFonts w:ascii="knowledgeLight" w:eastAsia="Times New Roman" w:hAnsi="knowledgeLight" w:cs="Times New Roman"/>
          <w:color w:val="353535"/>
          <w:sz w:val="24"/>
          <w:szCs w:val="24"/>
          <w:lang w:eastAsia="es-AR"/>
        </w:rPr>
        <w:t>. (AFIP) 4546/2019 y 4547/2019 sean asumidos con recursos propios del Estado Nacional, sin afectar la coparticipación que corresponde a la provincia de Entre Ríos.</w:t>
      </w:r>
    </w:p>
    <w:p w:rsidR="001B5D8C" w:rsidRPr="001B5D8C" w:rsidRDefault="001B5D8C" w:rsidP="001B5D8C">
      <w:pPr>
        <w:shd w:val="clear" w:color="auto" w:fill="FFFFFF"/>
        <w:spacing w:after="0" w:line="240" w:lineRule="auto"/>
        <w:textAlignment w:val="baseline"/>
        <w:rPr>
          <w:rFonts w:ascii="knowledgeLight" w:eastAsia="Times New Roman" w:hAnsi="knowledgeLight" w:cs="Times New Roman"/>
          <w:color w:val="353535"/>
          <w:sz w:val="24"/>
          <w:szCs w:val="24"/>
          <w:lang w:eastAsia="es-AR"/>
        </w:rPr>
      </w:pPr>
      <w:r w:rsidRPr="001B5D8C">
        <w:rPr>
          <w:rFonts w:ascii="knowledgeLight" w:eastAsia="Times New Roman" w:hAnsi="knowledgeLight" w:cs="Times New Roman"/>
          <w:color w:val="353535"/>
          <w:sz w:val="24"/>
          <w:szCs w:val="24"/>
          <w:lang w:eastAsia="es-AR"/>
        </w:rPr>
        <w:br/>
      </w:r>
      <w:r w:rsidRPr="001B5D8C">
        <w:rPr>
          <w:rFonts w:ascii="knowledgeLight" w:eastAsia="Times New Roman" w:hAnsi="knowledgeLight" w:cs="Times New Roman"/>
          <w:color w:val="353535"/>
          <w:sz w:val="24"/>
          <w:szCs w:val="24"/>
          <w:lang w:eastAsia="es-AR"/>
        </w:rPr>
        <w:br/>
      </w:r>
    </w:p>
    <w:p w:rsidR="001B5D8C" w:rsidRPr="001B5D8C" w:rsidRDefault="001B5D8C" w:rsidP="001B5D8C">
      <w:pPr>
        <w:shd w:val="clear" w:color="auto" w:fill="FFFFFF"/>
        <w:spacing w:after="0" w:line="240" w:lineRule="auto"/>
        <w:textAlignment w:val="baseline"/>
        <w:rPr>
          <w:rFonts w:ascii="knowledgeLight" w:eastAsia="Times New Roman" w:hAnsi="knowledgeLight" w:cs="Times New Roman"/>
          <w:color w:val="353535"/>
          <w:sz w:val="24"/>
          <w:szCs w:val="24"/>
          <w:lang w:eastAsia="es-AR"/>
        </w:rPr>
      </w:pPr>
      <w:r w:rsidRPr="001B5D8C">
        <w:rPr>
          <w:rFonts w:ascii="knowledgeLight" w:eastAsia="Times New Roman" w:hAnsi="knowledgeLight" w:cs="Times New Roman"/>
          <w:color w:val="353535"/>
          <w:sz w:val="24"/>
          <w:szCs w:val="24"/>
          <w:lang w:eastAsia="es-AR"/>
        </w:rPr>
        <w:t>4 - La demanda de la provincia de Entre Ríos por la cual se pretende que se imponga al Estado Nacional la obligación de restablecer la recaudación del impuesto a las ganancias y del IVA reducida por los decs. 561/2019 y 567/2019 debe ser rechazada in limine, pues la relación jurídica derivada del régimen de coparticipación entre la Nación y las provincias, que se vería afectado, no otorga a estas últimas derecho ni expectativa alguna respecto de un determinado nivel de recaudación por parte del Estado Nacional, ni tampoco confiere un derecho a que se establezcan determinados impuestos ni a que determinadas actividades se vean alcanzadas por tal o cual impuesto coparticipable o estén exentas de él (del voto en disidencia del Dr. Rosenkrantz).</w:t>
      </w:r>
    </w:p>
    <w:p w:rsidR="001B5D8C" w:rsidRPr="001B5D8C" w:rsidRDefault="001B5D8C" w:rsidP="001B5D8C">
      <w:pPr>
        <w:shd w:val="clear" w:color="auto" w:fill="FFFFFF"/>
        <w:spacing w:after="240" w:line="240" w:lineRule="auto"/>
        <w:textAlignment w:val="baseline"/>
        <w:rPr>
          <w:rFonts w:ascii="knowledgeLight" w:eastAsia="Times New Roman" w:hAnsi="knowledgeLight" w:cs="Times New Roman"/>
          <w:color w:val="353535"/>
          <w:sz w:val="24"/>
          <w:szCs w:val="24"/>
          <w:lang w:eastAsia="es-AR"/>
        </w:rPr>
      </w:pPr>
    </w:p>
    <w:p w:rsidR="001B5D8C" w:rsidRPr="001B5D8C" w:rsidRDefault="001B5D8C" w:rsidP="001B5D8C">
      <w:pPr>
        <w:shd w:val="clear" w:color="auto" w:fill="FFFFFF"/>
        <w:spacing w:after="0" w:line="240" w:lineRule="auto"/>
        <w:textAlignment w:val="baseline"/>
        <w:rPr>
          <w:rFonts w:ascii="knowledgeLight" w:eastAsia="Times New Roman" w:hAnsi="knowledgeLight" w:cs="Times New Roman"/>
          <w:color w:val="444444"/>
          <w:sz w:val="24"/>
          <w:szCs w:val="24"/>
          <w:lang w:eastAsia="es-AR"/>
        </w:rPr>
      </w:pPr>
    </w:p>
    <w:p w:rsidR="001B5D8C" w:rsidRPr="001B5D8C" w:rsidRDefault="001B5D8C" w:rsidP="001B5D8C">
      <w:pPr>
        <w:shd w:val="clear" w:color="auto" w:fill="FFFFFF"/>
        <w:spacing w:after="300" w:line="240" w:lineRule="auto"/>
        <w:textAlignment w:val="baseline"/>
        <w:outlineLvl w:val="3"/>
        <w:rPr>
          <w:rFonts w:ascii="KnowledgeBold" w:eastAsia="Times New Roman" w:hAnsi="KnowledgeBold" w:cs="Times New Roman"/>
          <w:b/>
          <w:bCs/>
          <w:color w:val="444444"/>
          <w:sz w:val="24"/>
          <w:szCs w:val="24"/>
          <w:lang w:eastAsia="es-AR"/>
        </w:rPr>
      </w:pPr>
      <w:r w:rsidRPr="001B5D8C">
        <w:rPr>
          <w:rFonts w:ascii="KnowledgeBold" w:eastAsia="Times New Roman" w:hAnsi="KnowledgeBold" w:cs="Times New Roman"/>
          <w:b/>
          <w:bCs/>
          <w:color w:val="444444"/>
          <w:sz w:val="24"/>
          <w:szCs w:val="24"/>
          <w:lang w:eastAsia="es-AR"/>
        </w:rPr>
        <w:t>TEXTO COMPLETO:</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b/>
          <w:bCs/>
          <w:color w:val="444444"/>
          <w:sz w:val="24"/>
          <w:szCs w:val="24"/>
          <w:bdr w:val="none" w:sz="0" w:space="0" w:color="auto" w:frame="1"/>
          <w:lang w:eastAsia="es-AR"/>
        </w:rPr>
        <w:t>Dictamen de la Procuradora Fiscal</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Los planteos esgrimidos en el </w:t>
      </w:r>
      <w:r w:rsidRPr="001B5D8C">
        <w:rPr>
          <w:rFonts w:ascii="knowledgeLight" w:eastAsia="Times New Roman" w:hAnsi="knowledgeLight" w:cs="Times New Roman"/>
          <w:i/>
          <w:iCs/>
          <w:color w:val="444444"/>
          <w:sz w:val="24"/>
          <w:szCs w:val="24"/>
          <w:bdr w:val="none" w:sz="0" w:space="0" w:color="auto" w:frame="1"/>
          <w:lang w:eastAsia="es-AR"/>
        </w:rPr>
        <w:t>sub lite</w:t>
      </w:r>
      <w:r w:rsidRPr="001B5D8C">
        <w:rPr>
          <w:rFonts w:ascii="knowledgeLight" w:eastAsia="Times New Roman" w:hAnsi="knowledgeLight" w:cs="Times New Roman"/>
          <w:color w:val="444444"/>
          <w:sz w:val="24"/>
          <w:szCs w:val="24"/>
          <w:bdr w:val="none" w:sz="0" w:space="0" w:color="auto" w:frame="1"/>
          <w:lang w:eastAsia="es-AR"/>
        </w:rPr>
        <w:t> son sustancialmente análogos a los que ya tuve oportunidad de examinar en mi dictamen, del día de la fecha, en la causa: CSJ 1796/2019/1, “</w:t>
      </w:r>
      <w:r w:rsidRPr="001B5D8C">
        <w:rPr>
          <w:rFonts w:ascii="knowledgeLight" w:eastAsia="Times New Roman" w:hAnsi="knowledgeLight" w:cs="Times New Roman"/>
          <w:i/>
          <w:iCs/>
          <w:color w:val="444444"/>
          <w:sz w:val="24"/>
          <w:szCs w:val="24"/>
          <w:bdr w:val="none" w:sz="0" w:space="0" w:color="auto" w:frame="1"/>
          <w:lang w:eastAsia="es-AR"/>
        </w:rPr>
        <w:t>Santiago del Estero, Provincia de c. Estado Nacional de s/ acción declarativa de inconstitucional</w:t>
      </w:r>
      <w:r w:rsidRPr="001B5D8C">
        <w:rPr>
          <w:rFonts w:ascii="knowledgeLight" w:eastAsia="Times New Roman" w:hAnsi="knowledgeLight" w:cs="Times New Roman"/>
          <w:color w:val="444444"/>
          <w:sz w:val="24"/>
          <w:szCs w:val="24"/>
          <w:bdr w:val="none" w:sz="0" w:space="0" w:color="auto" w:frame="1"/>
          <w:lang w:eastAsia="es-AR"/>
        </w:rPr>
        <w:t>” (incidente de medida cautelar), a cuyos términos y conclusiones, corresponde remitir en razón de brevedad.</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En virtud de los fundamentos allí expuestos, opino que la presente causa corresponde a la competencia originaria del Tribunal, en atención a la naturaleza de las partes que han de intervenir en el pleito. Buenos Aires, 30 de agosto de 2019. </w:t>
      </w:r>
      <w:r w:rsidRPr="001B5D8C">
        <w:rPr>
          <w:rFonts w:ascii="knowledgeLight" w:eastAsia="Times New Roman" w:hAnsi="knowledgeLight" w:cs="Times New Roman"/>
          <w:i/>
          <w:iCs/>
          <w:color w:val="444444"/>
          <w:sz w:val="24"/>
          <w:szCs w:val="24"/>
          <w:bdr w:val="none" w:sz="0" w:space="0" w:color="auto" w:frame="1"/>
          <w:lang w:eastAsia="es-AR"/>
        </w:rPr>
        <w:t>— Laura M. Monti.</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Buenos Aires, octubre 1 de 2019.</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i/>
          <w:iCs/>
          <w:color w:val="444444"/>
          <w:sz w:val="24"/>
          <w:szCs w:val="24"/>
          <w:bdr w:val="none" w:sz="0" w:space="0" w:color="auto" w:frame="1"/>
          <w:lang w:eastAsia="es-AR"/>
        </w:rPr>
        <w:t>Considerando:</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1°) Que se presenta </w:t>
      </w:r>
      <w:r w:rsidRPr="001B5D8C">
        <w:rPr>
          <w:rFonts w:ascii="Times New Roman" w:eastAsia="Times New Roman" w:hAnsi="Times New Roman" w:cs="Times New Roman"/>
          <w:b/>
          <w:bCs/>
          <w:color w:val="1B91BF"/>
          <w:sz w:val="24"/>
          <w:szCs w:val="24"/>
          <w:bdr w:val="none" w:sz="0" w:space="0" w:color="auto" w:frame="1"/>
          <w:lang w:eastAsia="es-AR"/>
        </w:rPr>
        <w:t>[-]</w:t>
      </w:r>
      <w:r w:rsidRPr="001B5D8C">
        <w:rPr>
          <w:rFonts w:ascii="knowledgeLight" w:eastAsia="Times New Roman" w:hAnsi="knowledgeLight" w:cs="Times New Roman"/>
          <w:color w:val="444444"/>
          <w:sz w:val="24"/>
          <w:szCs w:val="24"/>
          <w:bdr w:val="none" w:sz="0" w:space="0" w:color="auto" w:frame="1"/>
          <w:shd w:val="clear" w:color="auto" w:fill="FEEBB5"/>
          <w:lang w:eastAsia="es-AR"/>
        </w:rPr>
        <w:t>la Provincia de Entre Ríos y solicita el dictado de una medida cautelar en los términos previstos en el art. 232 del Código Procesal Civil y Comercial de la Nación, a fin de que durante el lapso en el cual se prolongue este juicio y hasta su total terminación, el Estado Nacional suspenda de manera inmediata la aplicación de los decretos 561/2019 y 567/2019 y/o de cualquier norma o acto administrativo, que se haya dictado en su consecuencia</w:t>
      </w:r>
      <w:r w:rsidRPr="001B5D8C">
        <w:rPr>
          <w:rFonts w:ascii="Times New Roman" w:eastAsia="Times New Roman" w:hAnsi="Times New Roman" w:cs="Times New Roman"/>
          <w:b/>
          <w:bCs/>
          <w:color w:val="1B91BF"/>
          <w:sz w:val="24"/>
          <w:szCs w:val="24"/>
          <w:bdr w:val="none" w:sz="0" w:space="0" w:color="auto" w:frame="1"/>
          <w:lang w:eastAsia="es-AR"/>
        </w:rPr>
        <w:t>[-]</w:t>
      </w:r>
      <w:r w:rsidRPr="001B5D8C">
        <w:rPr>
          <w:rFonts w:ascii="knowledgeLight" w:eastAsia="Times New Roman" w:hAnsi="knowledgeLight" w:cs="Times New Roman"/>
          <w:color w:val="444444"/>
          <w:sz w:val="24"/>
          <w:szCs w:val="24"/>
          <w:bdr w:val="none" w:sz="0" w:space="0" w:color="auto" w:frame="1"/>
          <w:lang w:eastAsia="es-AR"/>
        </w:rPr>
        <w:t>, circunscribiendo la tutela preventiva a la proporción correspondiente a la Provincia de Entre Ríos según la normativa aplicable.</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Expone que el decreto 567/2019 dispuso una alícuota del cero por ciento (0%) en el Impuesto al Valor Agregado para la venta de ciertos productos de la canasta alimentaria, hasta el 31 de diciembre del 2019 inclusive. Invoca su nulidad por falta de causa, por violentar lo previsto en el art. 14 de la Ley de Procedimiento Administrativo, como así también lo establecido en los arts. 76 y 99, incisos 1, 2 y 3 de la Constitución Nacional al constituir una transgresión de la facultad reglamentaria, con la consecuente violación del principio de legalidad tributaria —en cuanto la ley 23.349, en su art. 28, faculta al Poder Ejecutivo “a reducir hasta en un veinticinco por ciento (25%) las alícuotas...”—.</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Asimismo, explica que por el art. 1° del decreto 561/2019 se encomendó a la Administración Federal de Ingresos Públicos (AFIP) una reducción en la base de cálculo de las retenciones de los sujetos que obtengan las rentas mencionadas en los incisos a, b y c del art. 79 de la Ley de Impuesto a las Ganancias (t.o. 1997 y sus modificatorias), en una suma equivalente al veinte por ciento (20%) de los importes de las deducciones contempladas en los incisos a y c del primer párrafo del art. 23 de la ley mencionada. En cumplimiento de dicho artículo, explica que el ente recaudador dictó la resolución general 4546/2019.</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Expone que por el art. 2° del decreto citado, se encomendó a la AFIP reducir en un cincuenta por ciento (50%) los anticipos que deban ingresar los trabajadores autónomos en concepto de impuesto a las ganancias en los meses de octubre y diciembre, correspondientes al ejercicio del año 2019, ello en el marco de las atribuciones que el art. 7° del decreto 618/1997 le confiere al Administrador Federal para impartir normas generales obligatorias para responsables y terceros. El ente recaudador dictó la resolución general 4547/2019 en cumplimiento del artículo de marras.</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Con relación al art. 3°, manifiesta que el decreto atacado bonificó el impuesto integrado de septiembre de 2019 para los pequeños contribuyentes adheridos al monotributo que hubieran cumplido con el pago de las cuotas de los períodos de enero a agosto de 2019, de acuerdo con la facultad de bonificación de hasta un 20% prevista en el art. 11 de la Ley Nacional 24.977, de lo que concluye que no hay en este punto agravio constitucional alguno, en cuanto la norma en estudio —exclusivamente— se dictó en el marco de la facultad que el Poder Ejecutivo tiene delegada por ley.</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Finalmente, añade que el art. 4° estableció que el Estado Nacional financiará el aporte personal de los trabajadores en relación de dependencia comprendidos en el sistema de Jubilaciones y Pensiones de la ley 24.241, que se devengue durante los meses de agosto y septiembre de 2019, en una suma equivalente a dos mil pesos mensuales, o al cien por ciento de su valor, lo que sea menor, aplicable para quienes perciban una remuneración bruta mensual de hasta $60.000.</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Concluye que los dos primeros artículos del decreto 561/2019 se han decretado vulnerando la Constitución y legislación vigentes.</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Sostiene la actora la inconstitucionalidad de las normas citadas con fundamento en la violación del principio de legalidad en materia tributaria, como así también del sistema de derecho intrafederal basado en el federalismo de concertación, propio del régimen de coparticipación tributaria vigente, como consecuencia de lo cual se producen importantes perjuicios económicos al erario provincial.</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En concreto, fundamenta que mediante el dictado de las normas reseñadas el Poder Ejecutivo Nacional modificó inconstitucional y arbitrariamente el régimen de impuestos de modo que, sin pasar por el Congreso de la Nación, detrajo de la masa de recaudación de impuestos coparticipables, afectando de esta manera el principio de intangibilidad de la masa coparticipable, provocando un perjuicio actual y directo al Estado provincial. Ello así, por cuanto si bien a través de los decretos aquí impugnados no se ha producido una reforma propiamente dicha al esquema de funcionamiento del sistema de coparticipación federal, se ha producido en cambio una modificación o alteración en el alcance de impuestos coparticipables —IVA y Ganancias— cuyos efectos precipitan en forma negativa sobre la conformación de la masa coparticipable que redundan en una merma o reducción de los recursos que ingresaran a ella y, por lo tanto, revierten en desmedro de la participación que habrá de corresponder a la provincia.</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En tal sentido, invoca un informe de la Comisión Federal de Impuestos, conforme al cual se estima que el impacto de las medidas adoptadas por las normas citadas sobre la provincia actora supera la suma de $1.000.000.000.</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Expone que esta situación la coloca en un escenario de extrema gravedad y dificultad para cumplir con las obligaciones y deberes a su cargo, pues las sumas que dejarían de ingresar a las arcas provinciales —por decisión unilateral del Poder Ejecutivo Nacional— ya se encontraban incorporadas como recursos corrientes en el presupuesto de gastos para el presente ejercicio 2019, para proyectos sociales, destinados a la población de la provincia.</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En este sentido, manifiesta que esta ostensible disminución de ingresos afecta sus cometidos constitucionales básicos. Entre ellos, muy especialmente, aquellos que constituyen el núcleo de la garantía federal del art. 5° de la Constitución Nacional (administración de justicia, régimen municipal y educación) como aquellos otros que importan la esfera prestacional de derechos fundamentales (alimentación básica, vivienda digna, salud, protección de la niñez y ancianidad, etc.).</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2°) Que esta causa corresponde a la competencia originaria de la Corte de acuerdo con los argumentos y la conclusión expuestos en el dictamen de la señora Procuradora Fiscal, a los que corresponde remitir en razón de brevedad y con el propósito de evitar reiteraciones innecesarias.</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3°) Que, en consecuencia, corresponde examinar la procedencia de la medida cautelar solicitada por la actora. Al respecto, es dable recordar que este Tribunal ha establecido que si bien, por vía de principio, medidas como la requerida no proceden respecto de actos administrativos o legislativos, habida cuenta de la presunción de validez que ostentan, tal doctrina debe ceder cuando se los impugna sobre bases </w:t>
      </w:r>
      <w:r w:rsidRPr="001B5D8C">
        <w:rPr>
          <w:rFonts w:ascii="knowledgeLight" w:eastAsia="Times New Roman" w:hAnsi="knowledgeLight" w:cs="Times New Roman"/>
          <w:i/>
          <w:iCs/>
          <w:color w:val="444444"/>
          <w:sz w:val="24"/>
          <w:szCs w:val="24"/>
          <w:bdr w:val="none" w:sz="0" w:space="0" w:color="auto" w:frame="1"/>
          <w:lang w:eastAsia="es-AR"/>
        </w:rPr>
        <w:t>prima facie</w:t>
      </w:r>
      <w:r w:rsidRPr="001B5D8C">
        <w:rPr>
          <w:rFonts w:ascii="knowledgeLight" w:eastAsia="Times New Roman" w:hAnsi="knowledgeLight" w:cs="Times New Roman"/>
          <w:color w:val="444444"/>
          <w:sz w:val="24"/>
          <w:szCs w:val="24"/>
          <w:bdr w:val="none" w:sz="0" w:space="0" w:color="auto" w:frame="1"/>
          <w:lang w:eastAsia="es-AR"/>
        </w:rPr>
        <w:t> verosímiles (Fallos: 250:154; 251:336; 307:1702; 314:695; 316:2855 y CSJ 2902/2015, “Telecom Personal SA c. Chaco, Provincia del s/ acción declarativa (art. 322, Cód. Procesal)”, sentencia del 13 de diciembre de 2016).</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En ese marco, esta Corte ha decidido reiteradamente que la finalidad de los procesos de naturaleza precautoria consiste en asegurar la eficacia práctica de la sentencia y que la fundabilidad de la pretensión que constituye su objeto no depende de un conocimiento exhaustivo y profundo de la materia controvertida en el proceso principal, sino de un análisis de mera probabilidad acerca de la existencia del derecho discutido.</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Ello es lo que permite que el juzgador se expida sin necesidad de efectuar un estudio acabado de las distintas circunstancias que rodean toda relación jurídica.</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Por su parte, el examen de la concurrencia del peligro en la demora exige una apreciación atenta de la realidad comprometida, con el objeto de evaluar si las secuelas que han de producir los hechos que se pretenden evitar pueden restar eficacia al ulterior reconocimiento del derecho en juego, operado por la sentencia dictada como acto final y extintivo del proceso (Fallos: 319:1277; 340:1129). En este sentido se ha destacado que ese extremo debe resultar en forma objetiva del examen sobre los distintos efectos que podría provocar la aplicación de las diversas disposiciones impugnadas, entre ellos su gravitación económica (Fallos: 318:30; 325:388; 340:1129).</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4°) Que </w:t>
      </w:r>
      <w:r w:rsidRPr="001B5D8C">
        <w:rPr>
          <w:rFonts w:ascii="knowledgeLight" w:eastAsia="Times New Roman" w:hAnsi="knowledgeLight" w:cs="Times New Roman"/>
          <w:color w:val="444444"/>
          <w:sz w:val="24"/>
          <w:szCs w:val="24"/>
          <w:bdr w:val="none" w:sz="0" w:space="0" w:color="auto" w:frame="1"/>
          <w:shd w:val="clear" w:color="auto" w:fill="FEEBB5"/>
          <w:lang w:eastAsia="es-AR"/>
        </w:rPr>
        <w:t>en el estrecho marco de conocimiento que ofrece el dictado de una medida cautelar, el Tribunal considera que las constancias obrantes en el expediente permiten tener por configurados los presupuestos necesarios para acceder a la solicitud de la actora</w:t>
      </w:r>
      <w:proofErr w:type="gramStart"/>
      <w:r w:rsidRPr="001B5D8C">
        <w:rPr>
          <w:rFonts w:ascii="knowledgeLight" w:eastAsia="Times New Roman" w:hAnsi="knowledgeLight" w:cs="Times New Roman"/>
          <w:color w:val="444444"/>
          <w:sz w:val="24"/>
          <w:szCs w:val="24"/>
          <w:bdr w:val="none" w:sz="0" w:space="0" w:color="auto" w:frame="1"/>
          <w:shd w:val="clear" w:color="auto" w:fill="FEEBB5"/>
          <w:lang w:eastAsia="es-AR"/>
        </w:rPr>
        <w:t>.</w:t>
      </w:r>
      <w:r w:rsidRPr="001B5D8C">
        <w:rPr>
          <w:rFonts w:ascii="Times New Roman" w:eastAsia="Times New Roman" w:hAnsi="Times New Roman" w:cs="Times New Roman"/>
          <w:b/>
          <w:bCs/>
          <w:color w:val="1B91BF"/>
          <w:sz w:val="24"/>
          <w:szCs w:val="24"/>
          <w:bdr w:val="none" w:sz="0" w:space="0" w:color="auto" w:frame="1"/>
          <w:lang w:eastAsia="es-AR"/>
        </w:rPr>
        <w:t>[</w:t>
      </w:r>
      <w:proofErr w:type="gramEnd"/>
      <w:r w:rsidRPr="001B5D8C">
        <w:rPr>
          <w:rFonts w:ascii="Times New Roman" w:eastAsia="Times New Roman" w:hAnsi="Times New Roman" w:cs="Times New Roman"/>
          <w:b/>
          <w:bCs/>
          <w:color w:val="1B91BF"/>
          <w:sz w:val="24"/>
          <w:szCs w:val="24"/>
          <w:bdr w:val="none" w:sz="0" w:space="0" w:color="auto" w:frame="1"/>
          <w:lang w:eastAsia="es-AR"/>
        </w:rPr>
        <w:t>-]</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5°) Que, en lo que hace al requisito de “verosimilitud en el derecho”, a tal conclusión se arriba a partir del examen del marco constitucional y de derecho intrafederal en el que se encuadra el trascendente régimen de coparticipación federal de impuestos, al cual los constituyentes reformadores de 1994 le otorgaron un explícito reconocimiento constitucional como uno de los instrumentos en cuya observancia descansa la efectiva vigencia del sistema republicano y federal de gobierno (arts. 1°, 5°, 75 incisos 2 y 3, 121, 122, 123, 125 y 129 de la Constitución Nacional).</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Entre los aspectos sustanciales e instrumentales del régimen constitucional en la materia se destacan: i) el </w:t>
      </w:r>
      <w:r w:rsidRPr="001B5D8C">
        <w:rPr>
          <w:rFonts w:ascii="knowledgeLight" w:eastAsia="Times New Roman" w:hAnsi="knowledgeLight" w:cs="Times New Roman"/>
          <w:i/>
          <w:iCs/>
          <w:color w:val="444444"/>
          <w:sz w:val="24"/>
          <w:szCs w:val="24"/>
          <w:bdr w:val="none" w:sz="0" w:space="0" w:color="auto" w:frame="1"/>
          <w:lang w:eastAsia="es-AR"/>
        </w:rPr>
        <w:t>principio de integralidad</w:t>
      </w:r>
      <w:r w:rsidRPr="001B5D8C">
        <w:rPr>
          <w:rFonts w:ascii="knowledgeLight" w:eastAsia="Times New Roman" w:hAnsi="knowledgeLight" w:cs="Times New Roman"/>
          <w:color w:val="444444"/>
          <w:sz w:val="24"/>
          <w:szCs w:val="24"/>
          <w:bdr w:val="none" w:sz="0" w:space="0" w:color="auto" w:frame="1"/>
          <w:lang w:eastAsia="es-AR"/>
        </w:rPr>
        <w:t> de la masa coparticipable, en virtud del cual se distribuyen con las provincias y la Ciudad de Buenos Aires, las contribuciones indirectas internas y las directas creadas, por tiempo determinado, por el Congreso de la Nación, con excepción de la parte o el total de los que tengan asignación específica (art. 75, incisos 2, párrafo primero y 3); ii) el </w:t>
      </w:r>
      <w:r w:rsidRPr="001B5D8C">
        <w:rPr>
          <w:rFonts w:ascii="knowledgeLight" w:eastAsia="Times New Roman" w:hAnsi="knowledgeLight" w:cs="Times New Roman"/>
          <w:i/>
          <w:iCs/>
          <w:color w:val="444444"/>
          <w:sz w:val="24"/>
          <w:szCs w:val="24"/>
          <w:bdr w:val="none" w:sz="0" w:space="0" w:color="auto" w:frame="1"/>
          <w:lang w:eastAsia="es-AR"/>
        </w:rPr>
        <w:t>carácter convencional o concertado de la decisión que rige la materia</w:t>
      </w:r>
      <w:r w:rsidRPr="001B5D8C">
        <w:rPr>
          <w:rFonts w:ascii="knowledgeLight" w:eastAsia="Times New Roman" w:hAnsi="knowledgeLight" w:cs="Times New Roman"/>
          <w:color w:val="444444"/>
          <w:sz w:val="24"/>
          <w:szCs w:val="24"/>
          <w:bdr w:val="none" w:sz="0" w:space="0" w:color="auto" w:frame="1"/>
          <w:lang w:eastAsia="es-AR"/>
        </w:rPr>
        <w:t>, en tanto la Norma Fundamental establece que debe dictarse una “ley-convenio”, sobre la base de acuerdos entre la Nación y las provincias, a los efectos de instituir regímenes de coparticipación de esas contribuciones, garantizando la automaticidad en la remisión de fondos; esa ley convenio debe tener como cámara de origen al Senado, ser sancionada con una mayoría calificada y aprobada por las provincias (inciso 2, párrafos segundo y cuarto), no pudiendo ser modificada unilateralmente; y iii) la intangibilidad </w:t>
      </w:r>
      <w:r w:rsidRPr="001B5D8C">
        <w:rPr>
          <w:rFonts w:ascii="knowledgeLight" w:eastAsia="Times New Roman" w:hAnsi="knowledgeLight" w:cs="Times New Roman"/>
          <w:i/>
          <w:iCs/>
          <w:color w:val="444444"/>
          <w:sz w:val="24"/>
          <w:szCs w:val="24"/>
          <w:bdr w:val="none" w:sz="0" w:space="0" w:color="auto" w:frame="1"/>
          <w:lang w:eastAsia="es-AR"/>
        </w:rPr>
        <w:t>de los recursos provinciales</w:t>
      </w:r>
      <w:r w:rsidRPr="001B5D8C">
        <w:rPr>
          <w:rFonts w:ascii="knowledgeLight" w:eastAsia="Times New Roman" w:hAnsi="knowledgeLight" w:cs="Times New Roman"/>
          <w:color w:val="444444"/>
          <w:sz w:val="24"/>
          <w:szCs w:val="24"/>
          <w:bdr w:val="none" w:sz="0" w:space="0" w:color="auto" w:frame="1"/>
          <w:lang w:eastAsia="es-AR"/>
        </w:rPr>
        <w:t>, entendido en el caso como la imposibilidad de alterar en desmedro de las provincias la distribución de recursos vigente a la sanción de la reforma constitucional y la imposibilidad de modificar la distribución de competencias, servicios y funciones entonces vigentes sin la aprobación de la provincia interesada y hasta el dictado del régimen de coparticipación —cláusula transitoria sexta— (cfr. Fallos: 338:1356 y 1389; y causa CSJ 933/2007 [43-L]/CS1, “La Pampa, Provincia de c. Estado Nacional [Poder Ejecutivo Ministerio de Economía de la Nación] s/ acción de inconstitucionalidad”, sentencia del 6 de noviembre de 2018).</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Sobre esta base, la actora impugna las mencionadas normas en cuanto entiende que el Impuesto a las Ganancias y el Impuesto al Valor Agregado son contribuciones coparticipables y, por ende, las decisiones instrumentadas por el Poder Ejecutivo Nacional, a través de sendos decretos, importarían una modificación que erosiona la masa a distribuir y genera una disminución en los recursos provinciales, realizada por quien carecería de competencia para ello.</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En este contexto, no puede dejar de ponderarse la jurisprudencia del Tribunal en la que se ha puesto de relieve </w:t>
      </w:r>
      <w:r w:rsidRPr="001B5D8C">
        <w:rPr>
          <w:rFonts w:ascii="knowledgeLight" w:eastAsia="Times New Roman" w:hAnsi="knowledgeLight" w:cs="Times New Roman"/>
          <w:color w:val="444444"/>
          <w:sz w:val="24"/>
          <w:szCs w:val="24"/>
          <w:bdr w:val="none" w:sz="0" w:space="0" w:color="auto" w:frame="1"/>
          <w:shd w:val="clear" w:color="auto" w:fill="FEEBB5"/>
          <w:lang w:eastAsia="es-AR"/>
        </w:rPr>
        <w:t>la naturaleza jurídica de las leyes-convenio (como la ley de coparticipación) y de los denominados “pactos fiscales”, que constituyen manifestaciones positivas del llamado federalismo de concertación, inspirado en la búsqueda de un régimen concurrente en el cual las potestades provinciales y nacionales se unen en el objetivo superior de lograr una política uniforme en beneficio de los intereses del Estado Nacional y de las provincias. Esa gestación institucional las ubica con una singular jerarquía dentro del derecho federal que impide su modificación o derogación unilateral por cualquiera de las partes. La esencia misma del derecho intrafederal impone concluir que las leyes-convenio y los pactos que lo componen no se encuentran en una esfera de disponibilidad individual de las partes, y solo pueden ser modificados por otro acuerdo posterior de la misma naturaleza, debidamente ratificado por leyes emanadas de las jurisdicciones intervinientes (Fallos: 322:1781; 338:1356 y 1389, entre otros). En tal sentido, es preciso recordar que los principios constitucionales de buena fe y lealtad federal —que repelen la idea de una Nación fragmentada y procuran el armónico desarrollo de las necesidades locales junto con las nacionales— impiden que uno, de los sujetos del sistema adopte de modo intempestivo medidas que puedan afectar al resto de los miembros de la federación</w:t>
      </w:r>
      <w:proofErr w:type="gramStart"/>
      <w:r w:rsidRPr="001B5D8C">
        <w:rPr>
          <w:rFonts w:ascii="knowledgeLight" w:eastAsia="Times New Roman" w:hAnsi="knowledgeLight" w:cs="Times New Roman"/>
          <w:color w:val="444444"/>
          <w:sz w:val="24"/>
          <w:szCs w:val="24"/>
          <w:bdr w:val="none" w:sz="0" w:space="0" w:color="auto" w:frame="1"/>
          <w:shd w:val="clear" w:color="auto" w:fill="FEEBB5"/>
          <w:lang w:eastAsia="es-AR"/>
        </w:rPr>
        <w:t>.</w:t>
      </w:r>
      <w:r w:rsidRPr="001B5D8C">
        <w:rPr>
          <w:rFonts w:ascii="Times New Roman" w:eastAsia="Times New Roman" w:hAnsi="Times New Roman" w:cs="Times New Roman"/>
          <w:b/>
          <w:bCs/>
          <w:color w:val="1B91BF"/>
          <w:sz w:val="24"/>
          <w:szCs w:val="24"/>
          <w:bdr w:val="none" w:sz="0" w:space="0" w:color="auto" w:frame="1"/>
          <w:lang w:eastAsia="es-AR"/>
        </w:rPr>
        <w:t>[</w:t>
      </w:r>
      <w:proofErr w:type="gramEnd"/>
      <w:r w:rsidRPr="001B5D8C">
        <w:rPr>
          <w:rFonts w:ascii="Times New Roman" w:eastAsia="Times New Roman" w:hAnsi="Times New Roman" w:cs="Times New Roman"/>
          <w:b/>
          <w:bCs/>
          <w:color w:val="1B91BF"/>
          <w:sz w:val="24"/>
          <w:szCs w:val="24"/>
          <w:bdr w:val="none" w:sz="0" w:space="0" w:color="auto" w:frame="1"/>
          <w:lang w:eastAsia="es-AR"/>
        </w:rPr>
        <w:t>-]</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A mayor abundamiento, ha dicho esta Corte, con especial referencia a la posibilidad —como excepción— de detraer recursos coparticipables, que ello debe ser dispuesto por el Congreso y cumpliendo los requisitos constitucionales. A tal efecto, el tribunal resaltó: “</w:t>
      </w:r>
      <w:r w:rsidRPr="001B5D8C">
        <w:rPr>
          <w:rFonts w:ascii="knowledgeLight" w:eastAsia="Times New Roman" w:hAnsi="knowledgeLight" w:cs="Times New Roman"/>
          <w:i/>
          <w:iCs/>
          <w:color w:val="444444"/>
          <w:sz w:val="24"/>
          <w:szCs w:val="24"/>
          <w:bdr w:val="none" w:sz="0" w:space="0" w:color="auto" w:frame="1"/>
          <w:lang w:eastAsia="es-AR"/>
        </w:rPr>
        <w:t>La letra del texto constitucional (artículos 99, inciso tercero y 76) refleja sin ambigüedades la decisión que tomó la Convención Constituyente de 1994 de, por una parte, mantener el principio general contrario al ejercicio de facultades legislativas por el Presidente como una práctica normal y, por la otra, de introducir mayores precisiones sobre las condiciones excepcionales en que ello sí puede tener lugar</w:t>
      </w:r>
      <w:r w:rsidRPr="001B5D8C">
        <w:rPr>
          <w:rFonts w:ascii="knowledgeLight" w:eastAsia="Times New Roman" w:hAnsi="knowledgeLight" w:cs="Times New Roman"/>
          <w:color w:val="444444"/>
          <w:sz w:val="24"/>
          <w:szCs w:val="24"/>
          <w:bdr w:val="none" w:sz="0" w:space="0" w:color="auto" w:frame="1"/>
          <w:lang w:eastAsia="es-AR"/>
        </w:rPr>
        <w:t>” (conf. considerando 21 de Fallos: 338:1389).</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No escapa al conocimiento de esta Corte que las cuestiones aquí debatidas no resultan estrictamente análogas a los precedentes citados, pero de ellas surgen los principios que rigen el federalismo de concertación y el sistema federal en su conjunto.</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En mérito a lo expuesto, en esta evaluación inaugural del caso, </w:t>
      </w:r>
      <w:r w:rsidRPr="001B5D8C">
        <w:rPr>
          <w:rFonts w:ascii="knowledgeLight" w:eastAsia="Times New Roman" w:hAnsi="knowledgeLight" w:cs="Times New Roman"/>
          <w:color w:val="444444"/>
          <w:sz w:val="24"/>
          <w:szCs w:val="24"/>
          <w:bdr w:val="none" w:sz="0" w:space="0" w:color="auto" w:frame="1"/>
          <w:shd w:val="clear" w:color="auto" w:fill="FEEBB5"/>
          <w:lang w:eastAsia="es-AR"/>
        </w:rPr>
        <w:t>la pretensión de la actora tendría base prima facie verosímil en la medida en que la mengua de la masa coparticipable denunciada podría haberse adoptado sin respetar los principios y reglas constitucionales enunciados</w:t>
      </w:r>
      <w:proofErr w:type="gramStart"/>
      <w:r w:rsidRPr="001B5D8C">
        <w:rPr>
          <w:rFonts w:ascii="knowledgeLight" w:eastAsia="Times New Roman" w:hAnsi="knowledgeLight" w:cs="Times New Roman"/>
          <w:color w:val="444444"/>
          <w:sz w:val="24"/>
          <w:szCs w:val="24"/>
          <w:bdr w:val="none" w:sz="0" w:space="0" w:color="auto" w:frame="1"/>
          <w:shd w:val="clear" w:color="auto" w:fill="FEEBB5"/>
          <w:lang w:eastAsia="es-AR"/>
        </w:rPr>
        <w:t>.</w:t>
      </w:r>
      <w:r w:rsidRPr="001B5D8C">
        <w:rPr>
          <w:rFonts w:ascii="Times New Roman" w:eastAsia="Times New Roman" w:hAnsi="Times New Roman" w:cs="Times New Roman"/>
          <w:b/>
          <w:bCs/>
          <w:color w:val="1B91BF"/>
          <w:sz w:val="24"/>
          <w:szCs w:val="24"/>
          <w:bdr w:val="none" w:sz="0" w:space="0" w:color="auto" w:frame="1"/>
          <w:lang w:eastAsia="es-AR"/>
        </w:rPr>
        <w:t>[</w:t>
      </w:r>
      <w:proofErr w:type="gramEnd"/>
      <w:r w:rsidRPr="001B5D8C">
        <w:rPr>
          <w:rFonts w:ascii="Times New Roman" w:eastAsia="Times New Roman" w:hAnsi="Times New Roman" w:cs="Times New Roman"/>
          <w:b/>
          <w:bCs/>
          <w:color w:val="1B91BF"/>
          <w:sz w:val="24"/>
          <w:szCs w:val="24"/>
          <w:bdr w:val="none" w:sz="0" w:space="0" w:color="auto" w:frame="1"/>
          <w:lang w:eastAsia="es-AR"/>
        </w:rPr>
        <w:t>-]</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6°) Que a la misma conclusión se llega con relación al requisito de “peligro en la demora” que, conforme se ha adelantado en el considerando 3°, debe juzgarse de acuerdo con un juicio objetivo, o derivar de hechos que puedan ser apreciados incluso por terceros.</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En el caso, la provincia actora alega, con base en un informe de la Comisión Federal de Impuestos —organismo de aplicación de la ley 23.548— en el que </w:t>
      </w:r>
      <w:r w:rsidRPr="001B5D8C">
        <w:rPr>
          <w:rFonts w:ascii="knowledgeLight" w:eastAsia="Times New Roman" w:hAnsi="knowledgeLight" w:cs="Times New Roman"/>
          <w:color w:val="444444"/>
          <w:sz w:val="24"/>
          <w:szCs w:val="24"/>
          <w:bdr w:val="none" w:sz="0" w:space="0" w:color="auto" w:frame="1"/>
          <w:shd w:val="clear" w:color="auto" w:fill="FEEBB5"/>
          <w:lang w:eastAsia="es-AR"/>
        </w:rPr>
        <w:t>constan las evaluaciones de impacto de los actos aquí cuestionados, que las medidas tributarias redundarían en una disminución de aproximadamente mil millones de pesos ($1.000.000.000) de sus recursos, lo que pondría en riesgo el normal funcionamiento de las instituciones provinciales, y la atención de las necesidades básicas de su población</w:t>
      </w:r>
      <w:proofErr w:type="gramStart"/>
      <w:r w:rsidRPr="001B5D8C">
        <w:rPr>
          <w:rFonts w:ascii="knowledgeLight" w:eastAsia="Times New Roman" w:hAnsi="knowledgeLight" w:cs="Times New Roman"/>
          <w:color w:val="444444"/>
          <w:sz w:val="24"/>
          <w:szCs w:val="24"/>
          <w:bdr w:val="none" w:sz="0" w:space="0" w:color="auto" w:frame="1"/>
          <w:shd w:val="clear" w:color="auto" w:fill="FEEBB5"/>
          <w:lang w:eastAsia="es-AR"/>
        </w:rPr>
        <w:t>.</w:t>
      </w:r>
      <w:r w:rsidRPr="001B5D8C">
        <w:rPr>
          <w:rFonts w:ascii="Times New Roman" w:eastAsia="Times New Roman" w:hAnsi="Times New Roman" w:cs="Times New Roman"/>
          <w:b/>
          <w:bCs/>
          <w:color w:val="1B91BF"/>
          <w:sz w:val="24"/>
          <w:szCs w:val="24"/>
          <w:bdr w:val="none" w:sz="0" w:space="0" w:color="auto" w:frame="1"/>
          <w:lang w:eastAsia="es-AR"/>
        </w:rPr>
        <w:t>[</w:t>
      </w:r>
      <w:proofErr w:type="gramEnd"/>
      <w:r w:rsidRPr="001B5D8C">
        <w:rPr>
          <w:rFonts w:ascii="Times New Roman" w:eastAsia="Times New Roman" w:hAnsi="Times New Roman" w:cs="Times New Roman"/>
          <w:b/>
          <w:bCs/>
          <w:color w:val="1B91BF"/>
          <w:sz w:val="24"/>
          <w:szCs w:val="24"/>
          <w:bdr w:val="none" w:sz="0" w:space="0" w:color="auto" w:frame="1"/>
          <w:lang w:eastAsia="es-AR"/>
        </w:rPr>
        <w:t>-]</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No escapa al Tribunal que dicho informe, al proyectar la pérdida de recursos por la reducción de la alícuota en el IVA para ciertos bienes, aclara que no contempla el posible aumento del consumo de estos y otros productos, y la hipotética incidencia positiva en la recaudación que ello podría acarrear. Sin embargo, </w:t>
      </w:r>
      <w:r w:rsidRPr="001B5D8C">
        <w:rPr>
          <w:rFonts w:ascii="knowledgeLight" w:eastAsia="Times New Roman" w:hAnsi="knowledgeLight" w:cs="Times New Roman"/>
          <w:color w:val="444444"/>
          <w:sz w:val="24"/>
          <w:szCs w:val="24"/>
          <w:bdr w:val="none" w:sz="0" w:space="0" w:color="auto" w:frame="1"/>
          <w:shd w:val="clear" w:color="auto" w:fill="FEEBB5"/>
          <w:lang w:eastAsia="es-AR"/>
        </w:rPr>
        <w:t>el peligro en la demora invocado radica en el impacto inmediato que esta reporta en el presupuesto provincial que se encuentra actualmente en ejecución, y en el goce de los derechos respectivos por parte de los habitantes</w:t>
      </w:r>
      <w:proofErr w:type="gramStart"/>
      <w:r w:rsidRPr="001B5D8C">
        <w:rPr>
          <w:rFonts w:ascii="knowledgeLight" w:eastAsia="Times New Roman" w:hAnsi="knowledgeLight" w:cs="Times New Roman"/>
          <w:color w:val="444444"/>
          <w:sz w:val="24"/>
          <w:szCs w:val="24"/>
          <w:bdr w:val="none" w:sz="0" w:space="0" w:color="auto" w:frame="1"/>
          <w:shd w:val="clear" w:color="auto" w:fill="FEEBB5"/>
          <w:lang w:eastAsia="es-AR"/>
        </w:rPr>
        <w:t>.</w:t>
      </w:r>
      <w:r w:rsidRPr="001B5D8C">
        <w:rPr>
          <w:rFonts w:ascii="Times New Roman" w:eastAsia="Times New Roman" w:hAnsi="Times New Roman" w:cs="Times New Roman"/>
          <w:b/>
          <w:bCs/>
          <w:color w:val="1B91BF"/>
          <w:sz w:val="24"/>
          <w:szCs w:val="24"/>
          <w:bdr w:val="none" w:sz="0" w:space="0" w:color="auto" w:frame="1"/>
          <w:lang w:eastAsia="es-AR"/>
        </w:rPr>
        <w:t>[</w:t>
      </w:r>
      <w:proofErr w:type="gramEnd"/>
      <w:r w:rsidRPr="001B5D8C">
        <w:rPr>
          <w:rFonts w:ascii="Times New Roman" w:eastAsia="Times New Roman" w:hAnsi="Times New Roman" w:cs="Times New Roman"/>
          <w:b/>
          <w:bCs/>
          <w:color w:val="1B91BF"/>
          <w:sz w:val="24"/>
          <w:szCs w:val="24"/>
          <w:bdr w:val="none" w:sz="0" w:space="0" w:color="auto" w:frame="1"/>
          <w:lang w:eastAsia="es-AR"/>
        </w:rPr>
        <w:t>-]</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En efecto, la actora alega un daño que podría resultar irreparable, en la medida que —según explica— los fondos que se dejan de percibir fueron presupuestados por la hacienda provincial y se encuentran comprometidos a la ejecución de políticas públicas en curso, algunas de ellas de carácter social, lo que evidencia la necesidad de acceder a la pretensión cautelar con el fin de resguardar los derechos invocados hasta tanto exista la posibilidad de dirimir la cuestión debatida. Todo ello frente a la seria y concreta dificultad de financiamiento de necesidades públicas provinciales de significación social alegada por la actora. La magnitud de la cifra a detraerse, que se encontraría avalada por el informe referido por la actora, permite apreciar de manera objetiva la posible afectación a la ejecución del presupuesto provincial que se invoca.</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7°) Que </w:t>
      </w:r>
      <w:r w:rsidRPr="001B5D8C">
        <w:rPr>
          <w:rFonts w:ascii="knowledgeLight" w:eastAsia="Times New Roman" w:hAnsi="knowledgeLight" w:cs="Times New Roman"/>
          <w:color w:val="444444"/>
          <w:sz w:val="24"/>
          <w:szCs w:val="24"/>
          <w:bdr w:val="none" w:sz="0" w:space="0" w:color="auto" w:frame="1"/>
          <w:shd w:val="clear" w:color="auto" w:fill="FEEBB5"/>
          <w:lang w:eastAsia="es-AR"/>
        </w:rPr>
        <w:t>esa concreta dificultad de financiamiento de necesidades públicas provinciales de significación social alegadas por la actora, en concordancia con los antecedentes agregados a la causa y lo señalado en cuanto a la verosimilitud en el derecho, acreditan la configuración de los extremos exigibles a toda pretensión cautelar.</w:t>
      </w:r>
      <w:r w:rsidRPr="001B5D8C">
        <w:rPr>
          <w:rFonts w:ascii="Times New Roman" w:eastAsia="Times New Roman" w:hAnsi="Times New Roman" w:cs="Times New Roman"/>
          <w:b/>
          <w:bCs/>
          <w:color w:val="1B91BF"/>
          <w:sz w:val="24"/>
          <w:szCs w:val="24"/>
          <w:bdr w:val="none" w:sz="0" w:space="0" w:color="auto" w:frame="1"/>
          <w:lang w:eastAsia="es-AR"/>
        </w:rPr>
        <w:t>[-]</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8°) Que este pronunciamiento no importa una decisión definitiva sobre la pretensión concreta de la demandante; solo lleva ínsita, en los términos del art. 204 del Código Procesal Civil y Comercial de la Nación, una evaluación del peligro de permanencia en la situación actual; evita las consecuencias financieras negativas sobre la provincia actora, y habilita una resolución que concilia —según el grado de verosimilitud— los probados intereses de aquella y las razones tenidas en cuenta por el demandado al dictar las medidas cuestionadas.</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9°) Que no obstan a la solución que se adopta las disposiciones de la ley 26.854 (en especial sus arts. 4° y 9°), pues la jurisdicción originaria de esta Corte Suprema prevista en la Constitución Nacional se halla fuera de su alcance, en razón de que ella no puede ser ampliada o restringida por disposición infra-constitucional alguna. En efecto, a esta Corte no se le pueden imponer limitaciones de orden procesal que restrinjan el ejercicio pleno de las atribuciones constitucionales que el art. 117 de la Ley Fundamental le ha encomendado (Fallos: 329:2316 y CSJ 786/2013 [49-C]/CS1, “Córdoba, Provincia de c. Estado Nacional y otro s/ medida cautelar”, sentencia del 24 de noviembre de 2015; causa CSJ 180/2010 [46-N]/CS1 “Nordi, Amneris Lelia c. Buenos Aires, Provincia de y otros s/ daño ambiental”, sentencia del 29 de agosto de 2019).</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Por ello se resuelve: I. Declarar que la presente causa corresponde a la competencia originaria de esta Corte. II. </w:t>
      </w:r>
      <w:r w:rsidRPr="001B5D8C">
        <w:rPr>
          <w:rFonts w:ascii="knowledgeLight" w:eastAsia="Times New Roman" w:hAnsi="knowledgeLight" w:cs="Times New Roman"/>
          <w:color w:val="444444"/>
          <w:sz w:val="24"/>
          <w:szCs w:val="24"/>
          <w:bdr w:val="none" w:sz="0" w:space="0" w:color="auto" w:frame="1"/>
          <w:shd w:val="clear" w:color="auto" w:fill="FEEBB5"/>
          <w:lang w:eastAsia="es-AR"/>
        </w:rPr>
        <w:t xml:space="preserve">Hacer lugar a la medida cautelar y, en consecuencia, ordenar que los efectos fiscales de la aplicación de los decretos 561/2019 y 567/2019 y de las resoluciones generales AFIP 4546/2019 y 4547/2019, en la medida de las inconstitucionalidades aquí alegadas, sean asumidos con recursos propios del Estado Nacional, sin afectar la coparticipación que corresponde a la Provincia de Entre </w:t>
      </w:r>
      <w:proofErr w:type="gramStart"/>
      <w:r w:rsidRPr="001B5D8C">
        <w:rPr>
          <w:rFonts w:ascii="knowledgeLight" w:eastAsia="Times New Roman" w:hAnsi="knowledgeLight" w:cs="Times New Roman"/>
          <w:color w:val="444444"/>
          <w:sz w:val="24"/>
          <w:szCs w:val="24"/>
          <w:bdr w:val="none" w:sz="0" w:space="0" w:color="auto" w:frame="1"/>
          <w:shd w:val="clear" w:color="auto" w:fill="FEEBB5"/>
          <w:lang w:eastAsia="es-AR"/>
        </w:rPr>
        <w:t>Ríos</w:t>
      </w:r>
      <w:r w:rsidRPr="001B5D8C">
        <w:rPr>
          <w:rFonts w:ascii="Times New Roman" w:eastAsia="Times New Roman" w:hAnsi="Times New Roman" w:cs="Times New Roman"/>
          <w:b/>
          <w:bCs/>
          <w:color w:val="1B91BF"/>
          <w:sz w:val="24"/>
          <w:szCs w:val="24"/>
          <w:bdr w:val="none" w:sz="0" w:space="0" w:color="auto" w:frame="1"/>
          <w:lang w:eastAsia="es-AR"/>
        </w:rPr>
        <w:t>[</w:t>
      </w:r>
      <w:proofErr w:type="gramEnd"/>
      <w:r w:rsidRPr="001B5D8C">
        <w:rPr>
          <w:rFonts w:ascii="Times New Roman" w:eastAsia="Times New Roman" w:hAnsi="Times New Roman" w:cs="Times New Roman"/>
          <w:b/>
          <w:bCs/>
          <w:color w:val="1B91BF"/>
          <w:sz w:val="24"/>
          <w:szCs w:val="24"/>
          <w:bdr w:val="none" w:sz="0" w:space="0" w:color="auto" w:frame="1"/>
          <w:lang w:eastAsia="es-AR"/>
        </w:rPr>
        <w:t>-]</w:t>
      </w:r>
      <w:r w:rsidRPr="001B5D8C">
        <w:rPr>
          <w:rFonts w:ascii="knowledgeLight" w:eastAsia="Times New Roman" w:hAnsi="knowledgeLight" w:cs="Times New Roman"/>
          <w:color w:val="444444"/>
          <w:sz w:val="24"/>
          <w:szCs w:val="24"/>
          <w:bdr w:val="none" w:sz="0" w:space="0" w:color="auto" w:frame="1"/>
          <w:lang w:eastAsia="es-AR"/>
        </w:rPr>
        <w:t>. Regístrese y notifíquese</w:t>
      </w:r>
      <w:proofErr w:type="gramStart"/>
      <w:r w:rsidRPr="001B5D8C">
        <w:rPr>
          <w:rFonts w:ascii="knowledgeLight" w:eastAsia="Times New Roman" w:hAnsi="knowledgeLight" w:cs="Times New Roman"/>
          <w:color w:val="444444"/>
          <w:sz w:val="24"/>
          <w:szCs w:val="24"/>
          <w:bdr w:val="none" w:sz="0" w:space="0" w:color="auto" w:frame="1"/>
          <w:lang w:eastAsia="es-AR"/>
        </w:rPr>
        <w:t>.—</w:t>
      </w:r>
      <w:proofErr w:type="gramEnd"/>
      <w:r w:rsidRPr="001B5D8C">
        <w:rPr>
          <w:rFonts w:ascii="knowledgeLight" w:eastAsia="Times New Roman" w:hAnsi="knowledgeLight" w:cs="Times New Roman"/>
          <w:color w:val="444444"/>
          <w:sz w:val="24"/>
          <w:szCs w:val="24"/>
          <w:bdr w:val="none" w:sz="0" w:space="0" w:color="auto" w:frame="1"/>
          <w:lang w:eastAsia="es-AR"/>
        </w:rPr>
        <w:t xml:space="preserve"> Carlos F. Rosenkrantz (en disidencia). — Ricardo L. Lorenzetti. — Juan C. Maqueda. — Horacio Rosatti.</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Disidencia del doctor </w:t>
      </w:r>
      <w:r w:rsidRPr="001B5D8C">
        <w:rPr>
          <w:rFonts w:ascii="knowledgeLight" w:eastAsia="Times New Roman" w:hAnsi="knowledgeLight" w:cs="Times New Roman"/>
          <w:i/>
          <w:iCs/>
          <w:color w:val="444444"/>
          <w:sz w:val="24"/>
          <w:szCs w:val="24"/>
          <w:bdr w:val="none" w:sz="0" w:space="0" w:color="auto" w:frame="1"/>
          <w:lang w:eastAsia="es-AR"/>
        </w:rPr>
        <w:t>Rosenkrantz</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i/>
          <w:iCs/>
          <w:color w:val="444444"/>
          <w:sz w:val="24"/>
          <w:szCs w:val="24"/>
          <w:bdr w:val="none" w:sz="0" w:space="0" w:color="auto" w:frame="1"/>
          <w:lang w:eastAsia="es-AR"/>
        </w:rPr>
        <w:t>Considerando:</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1°) Que la Provincia de Entre Ríos pretende que se declare la inconstitucionalidad de los decretos 561/2019 y 567/2019 emitidos por el Poder Ejecutivo Nacional y la nulidad absoluta de todos los actos administrativos dictados en su consecuencia. Asimismo, peticiona el dictado de una medida cautelar que suspenda los efectos de los decretos mencionados y de cualquier otro acto que “</w:t>
      </w:r>
      <w:r w:rsidRPr="001B5D8C">
        <w:rPr>
          <w:rFonts w:ascii="knowledgeLight" w:eastAsia="Times New Roman" w:hAnsi="knowledgeLight" w:cs="Times New Roman"/>
          <w:i/>
          <w:iCs/>
          <w:color w:val="444444"/>
          <w:sz w:val="24"/>
          <w:szCs w:val="24"/>
          <w:bdr w:val="none" w:sz="0" w:space="0" w:color="auto" w:frame="1"/>
          <w:lang w:eastAsia="es-AR"/>
        </w:rPr>
        <w:t>prolongue, reemplace o altere, de manera negativa, los recursos que en concepto de coparticipación de Impuesto a las Ganancias e Impuesto al Valor Agregado le corresponde percib</w:t>
      </w:r>
      <w:r w:rsidRPr="001B5D8C">
        <w:rPr>
          <w:rFonts w:ascii="knowledgeLight" w:eastAsia="Times New Roman" w:hAnsi="knowledgeLight" w:cs="Times New Roman"/>
          <w:color w:val="444444"/>
          <w:sz w:val="24"/>
          <w:szCs w:val="24"/>
          <w:bdr w:val="none" w:sz="0" w:space="0" w:color="auto" w:frame="1"/>
          <w:lang w:eastAsia="es-AR"/>
        </w:rPr>
        <w:t>ir”. Solicita que se condene al Estado Nacional a realizar la distribución prevista en el art. 4° de la ley 23.548 computando como parte de la masa coparticipable neta los montos dejados de percibir como consecuencia de las normas impugnadas y que sean girados de manera periódica y automática. Finalmente, también pide que se condene al Estado Nacional a restituirle todas las sumas que deje de percibir con motivo del dictado de las normas cuestionadas, con más sus intereses. Ello, “</w:t>
      </w:r>
      <w:r w:rsidRPr="001B5D8C">
        <w:rPr>
          <w:rFonts w:ascii="knowledgeLight" w:eastAsia="Times New Roman" w:hAnsi="knowledgeLight" w:cs="Times New Roman"/>
          <w:i/>
          <w:iCs/>
          <w:color w:val="444444"/>
          <w:sz w:val="24"/>
          <w:szCs w:val="24"/>
          <w:bdr w:val="none" w:sz="0" w:space="0" w:color="auto" w:frame="1"/>
          <w:lang w:eastAsia="es-AR"/>
        </w:rPr>
        <w:t>en tanto aparejan una reducción en la recaudación de impuestos coparticipables, que redunda en la disminución de la masa coparticipable, en la proporción que corresponde a la Provincia de Entre Ríos (5,071), conforme las sumas que arrojarán las liquidaciones pertinentes que V.E. ordenarán practicar</w:t>
      </w:r>
      <w:r w:rsidRPr="001B5D8C">
        <w:rPr>
          <w:rFonts w:ascii="knowledgeLight" w:eastAsia="Times New Roman" w:hAnsi="knowledgeLight" w:cs="Times New Roman"/>
          <w:color w:val="444444"/>
          <w:sz w:val="24"/>
          <w:szCs w:val="24"/>
          <w:bdr w:val="none" w:sz="0" w:space="0" w:color="auto" w:frame="1"/>
          <w:lang w:eastAsia="es-AR"/>
        </w:rPr>
        <w:t>”.</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En lo que la legitimación activa respecta, alega que la provincia se encuentra adherida a la Ley de Coparticipación 23.548 y que “</w:t>
      </w:r>
      <w:r w:rsidRPr="001B5D8C">
        <w:rPr>
          <w:rFonts w:ascii="knowledgeLight" w:eastAsia="Times New Roman" w:hAnsi="knowledgeLight" w:cs="Times New Roman"/>
          <w:i/>
          <w:iCs/>
          <w:color w:val="444444"/>
          <w:sz w:val="24"/>
          <w:szCs w:val="24"/>
          <w:bdr w:val="none" w:sz="0" w:space="0" w:color="auto" w:frame="1"/>
          <w:lang w:eastAsia="es-AR"/>
        </w:rPr>
        <w:t>dentro del marco reseñado ostenta suficiente legitimación para accionar en defensa de los derechos que nacen en dicho régimen concertado de distribución, en ejercicio de las garantías que la CN prevé para proteger a cualquiera de los estados miembros contra el avasallamiento de sus prerrogativas</w:t>
      </w:r>
      <w:r w:rsidRPr="001B5D8C">
        <w:rPr>
          <w:rFonts w:ascii="knowledgeLight" w:eastAsia="Times New Roman" w:hAnsi="knowledgeLight" w:cs="Times New Roman"/>
          <w:color w:val="444444"/>
          <w:sz w:val="24"/>
          <w:szCs w:val="24"/>
          <w:bdr w:val="none" w:sz="0" w:space="0" w:color="auto" w:frame="1"/>
          <w:lang w:eastAsia="es-AR"/>
        </w:rPr>
        <w:t>”. En ese sentido, afirma que el perjuicio se produjo por el dictado de los decretos 561/2019 y 567/2019 en tanto modifican la masa de impuestos coparticipables, afectan en forma directa y actual la percepción de las rentas públicas provinciales y con ello la posibilidad de atender los gastos del estado provincial.</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En cuanto al fondo de su pretensión, considera que los decretos 561/2019 y 567/2019 —y sus normas reglamentarias— violan, dicho en síntesis, el principio de legalidad en materia tributaria al legislar sobre aspecto reservados por la Constitución Nacional al Congreso de la Nación. También alega que las medidas cuestionadas resultan violatorias del régimen federal de coparticipación de impuestos.</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2°) Que de conformidad con lo dictaminado por la señora Procuradora Fiscal, la presente causa corresponde a la competencia originaria de esta Corte por ser partes adversas una provincia y el Estado nacional y ser el único modo de conciliar el privilegio de la primera a litigar originaria y exclusivamente ante la Corte Suprema (art. 117 de la Constitución) y el derecho del Estado nacional a la jurisdicción de los tribunales nacionales (art. 116 de la Constitución).</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3°) Que, previo al tratamiento de la medida cautelar solicitada, corresponde determinar si la provincia actora se encuentra legitimada para promover la acción intentada. Si la actora no estuviera legitimada no existiría un “caso” o “controversia” que habilite el ejercicio de la jurisdicción federal y, naturalmente, dicha inexistencia imposibilitaría acceder a la solicitud cautelar referida.</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A los efectos de analizar la legitimación de la actora es preciso recordar que para poner en ejercicio la jurisdicción del Poder Judicial de la Nación no basta que quien a él recurre ofrezca razones para sustentar la pretensión de fondo que se esgrime. Además, debe contar con razones jurídicas que demuestren que la parte actora se encuentra habilitada por el ordenamiento jurídico para iniciar el juicio, es decir, la “causa”, “asunto” o “caso contencioso” en los términos de los artículos 116 y 117 de la Constitución y 2° de la ley 27.</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Esta Corte ha consagrado de modo categórico a lo largo de su historia la regla que se acaba de mencionar. Sosteniendo que la legitimación activa constituye un presupuesto necesario para que exista un caso o controversia que pueda y deba ser resuelto por el Tribunal. Ha justificado la regla en cuestión en que la justicia nacional no procede de oficio y solo ejerce jurisdicción en los casos contenciosos en que es requerida a instancia de parte (Fallos: 323:4098; 337:627, entre otros; el principio citado también se ha aplicado en Fallos: 326:663, 2777, 3007, 3639; 328:2429; 330:2800; 337:1447; 339:1223; 340:1614, 1084; 341:1727).</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 xml:space="preserve">En nuestro sistema constitucional la existencia de un caso judicial es una precondición para la intervención de los tribunales nacionales y constituye un requisito sine qua non independiente del mérito que pueda tener el reclamo invocado por las partes, incluso si este consiste en poner en cuestión la validez constitucional de normas o actos del Estado. En otras palabras, la inconstitucionalidad de una norma, aunque parezca patente a primera vista, no habilita por sí sola a reclamar la intervención de los tribunales pues ello implicaría que los tribunales están habilitados a pronunciarse sobre una cuestión teórica o abstracta. Esto último ha sido considerado extraño a la jurisdicción del poder judicial de. </w:t>
      </w:r>
      <w:proofErr w:type="gramStart"/>
      <w:r w:rsidRPr="001B5D8C">
        <w:rPr>
          <w:rFonts w:ascii="knowledgeLight" w:eastAsia="Times New Roman" w:hAnsi="knowledgeLight" w:cs="Times New Roman"/>
          <w:color w:val="444444"/>
          <w:sz w:val="24"/>
          <w:szCs w:val="24"/>
          <w:bdr w:val="none" w:sz="0" w:space="0" w:color="auto" w:frame="1"/>
          <w:lang w:eastAsia="es-AR"/>
        </w:rPr>
        <w:t>la</w:t>
      </w:r>
      <w:proofErr w:type="gramEnd"/>
      <w:r w:rsidRPr="001B5D8C">
        <w:rPr>
          <w:rFonts w:ascii="knowledgeLight" w:eastAsia="Times New Roman" w:hAnsi="knowledgeLight" w:cs="Times New Roman"/>
          <w:color w:val="444444"/>
          <w:sz w:val="24"/>
          <w:szCs w:val="24"/>
          <w:bdr w:val="none" w:sz="0" w:space="0" w:color="auto" w:frame="1"/>
          <w:lang w:eastAsia="es-AR"/>
        </w:rPr>
        <w:t xml:space="preserve"> Nación desde los primeros pronunciamientos de esta Corte en las más diversas situaciones (cfr. Fallos: 1:455; 3:139; 4:75; 12:372; 1.5:65; 95:51; 103:53; 107:179; 157:110; 184:358 y muchos otros posteriores). Si esta Corte —o cualquier otro tribunal nacional— interviniese en asuntos donde el peticionario carece de legitimación se transgrediría la severa limitación al poder de los tribunales establecida en el artículo 116 de la Constitución, impuesta por el esquema de división de poderes que ella establece (cfr. Fallos: 5:316; 30:281; 156:318), limitación que por su carácter constitucional no podría siquiera ser suprimida por el Congreso (Fallos: 115:163). Debe enfatizarse que este modo de organización institucional, que limita la actuación del Poder Judicial a la resolución de “casos” contenciosos, hace a la esencia del sistema institucional fijado en la Constitución Nacional y del control de constitucionalidad atribuido a los jueces.</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En este marco, resulta evidente que sería absurdo hacer lugar a un pedido cautelar formulado por quien no está legitimado para hacer planteo judicial alguno, pues no cumple al momento de efectuar la petición con los requisitos fundamentales de acceso a la jurisdicción federal. Por lo demás, el cumplimiento de esta condición básica de la jurisdicción es comprobable de oficio en cualquier instancia del proceso, como se ha resuelto en numerosas ocasiones (Fallos: 330:5111; 337:627; 340:1084; 342:853; entre otros).</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4°) Que la legitimación procesal para demandar (o ser demandado) presupone la existencia de una relación jurídica sustancial, es decir, de una relación que vincula a quien dice sufrir un agravio con quien estaría obligado a repararlo. Estas personas son quienes en el pleito han de asumir los roles de parte actora y parte demandada. La relación jurídica preexistente entre las partes es la que abre la posibilidad de que puedan plantear reclamos judiciales entre ellas. Por otro lado, y esto es preciso destacarlo una vez más, la existencia de tal relación no depende de los argumentos que ofrezca cada una de ellas para demostrar que le asiste la razón. Por ello, esta Corte ha señalado que para que se verifique la existencia de legitimación activa “no basta que el juez considere existente el derecho sino que es necesario que éste corresponda precisamente a aquel que lo hace valer” (Fallos: 318:1624, considerando 4°).</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5°) Que </w:t>
      </w:r>
      <w:r w:rsidRPr="001B5D8C">
        <w:rPr>
          <w:rFonts w:ascii="knowledgeLight" w:eastAsia="Times New Roman" w:hAnsi="knowledgeLight" w:cs="Times New Roman"/>
          <w:color w:val="444444"/>
          <w:sz w:val="24"/>
          <w:szCs w:val="24"/>
          <w:bdr w:val="none" w:sz="0" w:space="0" w:color="auto" w:frame="1"/>
          <w:shd w:val="clear" w:color="auto" w:fill="FEEBB5"/>
          <w:lang w:eastAsia="es-AR"/>
        </w:rPr>
        <w:t>la demanda de autos pretende que se imponga al Estado Nacional la obligación de restablecer la recaudación del impuesto a las ganancias y del IVA por considerar que resultan inconstitucionales los decretos 561/2019 y 567/2019. Estos decretos, cabe recordar, redujeron las sumas que tributan los trabajadores en relación de dependencia, autónomos y monotributistas, y las alícuotas de IVA sobre alimentos de primera necesidad. Para que tal reclamo sea audible en un tribunal nacional obediente de la Constitución no es suficiente —según los principios constitucionales enunciados anteriormente— argumentar que la demandada actuó de una manera jurídicamente reprochable. La provincia actora debería, como presupuesto básico de su acción, demostrar cuál sería la relación jurídica sustancial que la vincula con la demandada y precisar cuál sería el derecho o interés protegido por el ordenamiento jurídico en virtud del cual se considera legitimada para reclamar que se declare la inconstitucionalidad de la conducta de la demandada.</w:t>
      </w:r>
      <w:r w:rsidRPr="001B5D8C">
        <w:rPr>
          <w:rFonts w:ascii="Times New Roman" w:eastAsia="Times New Roman" w:hAnsi="Times New Roman" w:cs="Times New Roman"/>
          <w:b/>
          <w:bCs/>
          <w:color w:val="1B91BF"/>
          <w:sz w:val="24"/>
          <w:szCs w:val="24"/>
          <w:bdr w:val="none" w:sz="0" w:space="0" w:color="auto" w:frame="1"/>
          <w:lang w:eastAsia="es-AR"/>
        </w:rPr>
        <w:t>[-]</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En el caso, </w:t>
      </w:r>
      <w:r w:rsidRPr="001B5D8C">
        <w:rPr>
          <w:rFonts w:ascii="knowledgeLight" w:eastAsia="Times New Roman" w:hAnsi="knowledgeLight" w:cs="Times New Roman"/>
          <w:color w:val="444444"/>
          <w:sz w:val="24"/>
          <w:szCs w:val="24"/>
          <w:bdr w:val="none" w:sz="0" w:space="0" w:color="auto" w:frame="1"/>
          <w:shd w:val="clear" w:color="auto" w:fill="FEEBB5"/>
          <w:lang w:eastAsia="es-AR"/>
        </w:rPr>
        <w:t>la actora ha intentado justificar su legitimación para promover la demanda contra el Estado Nacional en la relación jurídica que surge de la Ley de Coparticipación Federal de Recursos Fiscales 23.548 y en el efecto reductor de la masa coparticipable que tendría la eliminación del IVA sobre los alimentos de primera necesidad dispuesta por el decreto 567/2019 y la reducción de las sumas que tributan los trabajadores dispuesta por el decreto 561/2019. Ha sostenido que los decretos impugnados producen una merma a la masa de recaudación de impuestos coparticipables, provocando un perjuicio actual y directo a las arcas provinciales.</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shd w:val="clear" w:color="auto" w:fill="FEEBB5"/>
          <w:lang w:eastAsia="es-AR"/>
        </w:rPr>
        <w:t>A pesar de lo argüido por la actora, lo cierto es que la relación jurídica derivada del régimen de coparticipación entre la Nación y las provincias no otorga a estas últimas derecho ni expectativa alguna respecto de un determinado nivel de recaudación por parte del Estado Nacional, ni tampoco confiere un derecho a que se establezcan determinados impuestos, ni a que determinadas actividades se vean alcanzadas por tal o cual impuesto coparticipable o estén exentas de él.</w:t>
      </w:r>
      <w:r w:rsidRPr="001B5D8C">
        <w:rPr>
          <w:rFonts w:ascii="knowledgeLight" w:eastAsia="Times New Roman" w:hAnsi="knowledgeLight" w:cs="Times New Roman"/>
          <w:color w:val="444444"/>
          <w:sz w:val="24"/>
          <w:szCs w:val="24"/>
          <w:lang w:eastAsia="es-AR"/>
        </w:rPr>
        <w:t> </w:t>
      </w:r>
      <w:r w:rsidRPr="001B5D8C">
        <w:rPr>
          <w:rFonts w:ascii="Times New Roman" w:eastAsia="Times New Roman" w:hAnsi="Times New Roman" w:cs="Times New Roman"/>
          <w:b/>
          <w:bCs/>
          <w:color w:val="1B91BF"/>
          <w:sz w:val="24"/>
          <w:szCs w:val="24"/>
          <w:bdr w:val="none" w:sz="0" w:space="0" w:color="auto" w:frame="1"/>
          <w:lang w:eastAsia="es-AR"/>
        </w:rPr>
        <w:t>[-]</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En efecto, la Ley de Coparticipación Federal de Recursos Fiscales 23.548 todo lo que estableció fue un “Régimen Transitorio de Distribución de Recursos Fiscales entre la nación y las provincias” (art. 1°), mediante el cual se distribuye una masa de fondos “integrada por el producido de la recaudación de todos los impuestos nacionales existentes o a crearse” (art. 2°). La ley 23.548 establece sólo el derecho de las provincias adheridas “a participar en el producido de los impuestos” comprendidos en el régimen (art. 16). Fuera de este derecho a la distribución de la masa coparticipable, esto es, a la distribución de los recursos fiscales recaudados por la Nación, la ley únicamente reconoce a las provincias la posibilidad de “intervenir con carácter consultivo en la elaboración de todo proyecto de legislación tributaria nacional” (art. 11, inc. i), a través del ejercicio de las funciones de la Comisión Federal de Impuestos de la que forman parte junto con la Nación. Por lo tanto, del texto de la ley se deriva claramente que las provincias carecen por sí solas de todo derecho jurídicamente exigible a determinar la política recaudatoria que encara el régimen tributario nacional.</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shd w:val="clear" w:color="auto" w:fill="FEEBB5"/>
          <w:lang w:eastAsia="es-AR"/>
        </w:rPr>
        <w:t>La falta de derecho o expectativa a un determinado nivel de recaudación por parte del Estado Nacional, a que se establezcan determinados impuestos, o a que determinadas actividades se vean alcanzadas por tal o cual impuesto coparticipable o estén exentas de él priva a la actora del carácter de legitimada para iniciar el presente juicio. Más aún, en los términos de la Ley de Coparticipación Federal de Recursos Fiscales el único remedio que se otorga a las provincias contra el impacto que pueda tener la creación, supresión o modificación de impuestos nacionales sobre la masa coparticipable está previsto en los artículos 7° y 20 de la ley 23.548 y se activa solamente cuando el monto total de la masa coparticipable resulta inferior al 34% de la recaudación total de impuestos nacionales —sumados los coparticipables y los no coparticipables—. En caso de que se verifique una violación de la proporción mínima garantizada en el artículo 7°, la situación se resuelve mediante el pago de la diferencia correspondiente en la oportunidad y modalidad establecidas en el artículo 20, segundo párrafo.</w:t>
      </w:r>
      <w:r w:rsidRPr="001B5D8C">
        <w:rPr>
          <w:rFonts w:ascii="knowledgeLight" w:eastAsia="Times New Roman" w:hAnsi="knowledgeLight" w:cs="Times New Roman"/>
          <w:color w:val="444444"/>
          <w:sz w:val="24"/>
          <w:szCs w:val="24"/>
          <w:lang w:eastAsia="es-AR"/>
        </w:rPr>
        <w:t> </w:t>
      </w:r>
      <w:r w:rsidRPr="001B5D8C">
        <w:rPr>
          <w:rFonts w:ascii="Times New Roman" w:eastAsia="Times New Roman" w:hAnsi="Times New Roman" w:cs="Times New Roman"/>
          <w:b/>
          <w:bCs/>
          <w:color w:val="1B91BF"/>
          <w:sz w:val="24"/>
          <w:szCs w:val="24"/>
          <w:bdr w:val="none" w:sz="0" w:space="0" w:color="auto" w:frame="1"/>
          <w:lang w:eastAsia="es-AR"/>
        </w:rPr>
        <w:t>[-]</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Es de destacar que </w:t>
      </w:r>
      <w:r w:rsidRPr="001B5D8C">
        <w:rPr>
          <w:rFonts w:ascii="knowledgeLight" w:eastAsia="Times New Roman" w:hAnsi="knowledgeLight" w:cs="Times New Roman"/>
          <w:color w:val="444444"/>
          <w:sz w:val="24"/>
          <w:szCs w:val="24"/>
          <w:bdr w:val="none" w:sz="0" w:space="0" w:color="auto" w:frame="1"/>
          <w:shd w:val="clear" w:color="auto" w:fill="FEEBB5"/>
          <w:lang w:eastAsia="es-AR"/>
        </w:rPr>
        <w:t>el derecho de las provincias a la </w:t>
      </w:r>
      <w:r w:rsidRPr="001B5D8C">
        <w:rPr>
          <w:rFonts w:ascii="knowledgeLight" w:eastAsia="Times New Roman" w:hAnsi="knowledgeLight" w:cs="Times New Roman"/>
          <w:i/>
          <w:iCs/>
          <w:color w:val="444444"/>
          <w:sz w:val="24"/>
          <w:szCs w:val="24"/>
          <w:bdr w:val="none" w:sz="0" w:space="0" w:color="auto" w:frame="1"/>
          <w:shd w:val="clear" w:color="auto" w:fill="FEEBB5"/>
          <w:lang w:eastAsia="es-AR"/>
        </w:rPr>
        <w:t>distribución</w:t>
      </w:r>
      <w:r w:rsidRPr="001B5D8C">
        <w:rPr>
          <w:rFonts w:ascii="knowledgeLight" w:eastAsia="Times New Roman" w:hAnsi="knowledgeLight" w:cs="Times New Roman"/>
          <w:color w:val="444444"/>
          <w:sz w:val="24"/>
          <w:szCs w:val="24"/>
          <w:bdr w:val="none" w:sz="0" w:space="0" w:color="auto" w:frame="1"/>
          <w:shd w:val="clear" w:color="auto" w:fill="FEEBB5"/>
          <w:lang w:eastAsia="es-AR"/>
        </w:rPr>
        <w:t> de impuestos coparticipables ya recaudados es un derecho que la Ley de Coparticipación Federal de Recursos Fiscales sí concede a las provincias. Este derecho fue el que sirvió de base para la existencia de una causa o caso contencioso cuando esta Corte decidió acerca de la validez de las detracciones que realizaba el Estado Nacional sobre el total de los impuestos coparticipables recaudados, </w:t>
      </w:r>
      <w:r w:rsidRPr="001B5D8C">
        <w:rPr>
          <w:rFonts w:ascii="Times New Roman" w:eastAsia="Times New Roman" w:hAnsi="Times New Roman" w:cs="Times New Roman"/>
          <w:b/>
          <w:bCs/>
          <w:color w:val="1B91BF"/>
          <w:sz w:val="24"/>
          <w:szCs w:val="24"/>
          <w:bdr w:val="none" w:sz="0" w:space="0" w:color="auto" w:frame="1"/>
          <w:lang w:eastAsia="es-AR"/>
        </w:rPr>
        <w:t>[-]</w:t>
      </w:r>
      <w:r w:rsidRPr="001B5D8C">
        <w:rPr>
          <w:rFonts w:ascii="knowledgeLight" w:eastAsia="Times New Roman" w:hAnsi="knowledgeLight" w:cs="Times New Roman"/>
          <w:color w:val="444444"/>
          <w:sz w:val="24"/>
          <w:szCs w:val="24"/>
          <w:bdr w:val="none" w:sz="0" w:space="0" w:color="auto" w:frame="1"/>
          <w:lang w:eastAsia="es-AR"/>
        </w:rPr>
        <w:t>en los pronunciamientos dictados en los expedientes “Santa Fe c. Estado Nacional” (Fallos: 338:1389) y CSJ 191/2009 (45-S)/CS1 “San Luis, Provincia de c. Estado Nacional s/ acción declarativa de inconstitucionalidad y cobro de pesos, sentencia del 24 de noviembre de 2015. A su vez, la alta verosimilitud en el derecho reclamado, que dimanaba de la existencia de los pronunciamientos de la Corte que ya habían decidido la cuestión de fondo en los casos mencionados, fue lo que sirvió de sustento a la decisión tomada por esta Corte de otorgar a la provincia de Córdoba una medida cautelar relacionada con un planteo sustancialmente similar (cfr. causa CSJ 786/2013 [49-C]/CS1 “Córdoba, Provincia de c. Estado Nacional y otro s/ medida cautelar”, resuelta el 24 de noviembre de 2015).</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Debe destacarse que los tres precedentes citados se originaron en demandas de las provincias contra la validez de normas que establecían determinadas sustracciones del monto total de impuestos coparticipables </w:t>
      </w:r>
      <w:r w:rsidRPr="001B5D8C">
        <w:rPr>
          <w:rFonts w:ascii="knowledgeLight" w:eastAsia="Times New Roman" w:hAnsi="knowledgeLight" w:cs="Times New Roman"/>
          <w:i/>
          <w:iCs/>
          <w:color w:val="444444"/>
          <w:sz w:val="24"/>
          <w:szCs w:val="24"/>
          <w:bdr w:val="none" w:sz="0" w:space="0" w:color="auto" w:frame="1"/>
          <w:lang w:eastAsia="es-AR"/>
        </w:rPr>
        <w:t>una vez recaudado</w:t>
      </w:r>
      <w:r w:rsidRPr="001B5D8C">
        <w:rPr>
          <w:rFonts w:ascii="knowledgeLight" w:eastAsia="Times New Roman" w:hAnsi="knowledgeLight" w:cs="Times New Roman"/>
          <w:color w:val="444444"/>
          <w:sz w:val="24"/>
          <w:szCs w:val="24"/>
          <w:bdr w:val="none" w:sz="0" w:space="0" w:color="auto" w:frame="1"/>
          <w:lang w:eastAsia="es-AR"/>
        </w:rPr>
        <w:t>, sustracciones que no eran las previstas en la Ley de Coparticipación, ni tampoco habían sido consentidas por las provincias actoras. En esos casos se trataba de fondos que ya habían ingresado a la masa coparticipable y por ende las provincias eran titulares de un derecho subjetivo a reclamar por la detracción realizada por el Estado Nacional. Es decir, no se trataba de demandas dirigidas a cuestionar el tipo de impuestos creados u omitidos por la Nación, ni su alcance, ni la modalidad de su fiscalización, como se pretende en el caso de autos. Esto último no se encuentra reglado bajo ningún concepto por la Ley de Coparticipación. Por lo tanto, las decisiones del gobierno nacional, previas a la efectiva percepción de los impuestos nacionales, relacionadas con la expansión o retracción de la presión tributaria sobre determinadas actividades económicas o cierta clase de contribuyentes, no son del resorte de las provincias, sino exclusivamente del gobierno nacional. La Ley de Coparticipación y la Constitución no pueden ser interpretadas de un modo tal que la presión tributaria solamente pueda aumentar, incluso cuando, a criterio del Estado Nacional, las circunstancias que atraviesa el país y la necesidad de establecer ciertas políticas públicas hagan imprescindible seguir el camino en sentido contrario.</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6°) Que de lo dicho anteriormente </w:t>
      </w:r>
      <w:r w:rsidRPr="001B5D8C">
        <w:rPr>
          <w:rFonts w:ascii="knowledgeLight" w:eastAsia="Times New Roman" w:hAnsi="knowledgeLight" w:cs="Times New Roman"/>
          <w:color w:val="444444"/>
          <w:sz w:val="24"/>
          <w:szCs w:val="24"/>
          <w:bdr w:val="none" w:sz="0" w:space="0" w:color="auto" w:frame="1"/>
          <w:shd w:val="clear" w:color="auto" w:fill="FEEBB5"/>
          <w:lang w:eastAsia="es-AR"/>
        </w:rPr>
        <w:t>resulta manifiesto que la Ley de Coparticipación Federal de Impuestos 23.548 no ampara en modo alguno las expectativas de una mayor recaudación de impuestos coparticipables que pueda tener la provincia actora, en este proceso, respecto de lo recaudado en concepto de Impuesto sobre el Valor Agregado o Impuesto a las Ganancias. Tampoco se ha explicado de qué modo el “Consenso Fiscal” celebrado el 13 de septiembre de 2018 entre el Estado Nacional, los gobernadores —excepto el de la Provincia de San Luis— y el jefe de gobierno de la Ciudad Autónoma de Buenos Aires otorga un interés o un derecho a la provincia actora que le permita plantear las cuestiones propuestas en la demanda.</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shd w:val="clear" w:color="auto" w:fill="FEEBB5"/>
          <w:lang w:eastAsia="es-AR"/>
        </w:rPr>
        <w:t>En virtud de que la Ley de Coparticipación y el “Consenso Fiscal” no reconocen a las provincias adheridas al régimen más que el “derecho a participar en el producido de los impuestos”, es decir, el derecho a la distribución de los impuestos coparticipables ya recaudados, es claro que carecen de legitimación activa para reclamar judicialmente la protección de la expectativa de una mayor recaudación o bien que el Estado Nacional recaude ciertos impuestos. Por lo tanto, la demandante no puede aspirar a que esta Corte condene al Estado Nacional a restablecer el IVA sobre los alimentos de primera necesidad y a suprimir la reducción de la base cálculo del impuesto a las ganancias para los trabajadores. Por las mismas razones, tampoco puede pretender que se obligue al Estado a compensar la eventual merma en la recaudación nacional —e indirectamente en la cuota que le correspondería a la provincia—, por fuera de los supuestos previstos en el art. 7° de la Ley de Coparticipación.</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shd w:val="clear" w:color="auto" w:fill="FEEBB5"/>
          <w:lang w:eastAsia="es-AR"/>
        </w:rPr>
        <w:t>Ante la ausencia manifiesta de legitimación activa en los términos reseñados y en cuanto la provincia no ha señalado ninguna otra relación jurídica con el Estado Nacional que pudiera habilitarla para dirigir contra él una demanda como la presente, corresponde el rechazo </w:t>
      </w:r>
      <w:r w:rsidRPr="001B5D8C">
        <w:rPr>
          <w:rFonts w:ascii="knowledgeLight" w:eastAsia="Times New Roman" w:hAnsi="knowledgeLight" w:cs="Times New Roman"/>
          <w:i/>
          <w:iCs/>
          <w:color w:val="444444"/>
          <w:sz w:val="24"/>
          <w:szCs w:val="24"/>
          <w:bdr w:val="none" w:sz="0" w:space="0" w:color="auto" w:frame="1"/>
          <w:shd w:val="clear" w:color="auto" w:fill="FEEBB5"/>
          <w:lang w:eastAsia="es-AR"/>
        </w:rPr>
        <w:t>in limine</w:t>
      </w:r>
      <w:r w:rsidRPr="001B5D8C">
        <w:rPr>
          <w:rFonts w:ascii="knowledgeLight" w:eastAsia="Times New Roman" w:hAnsi="knowledgeLight" w:cs="Times New Roman"/>
          <w:color w:val="444444"/>
          <w:sz w:val="24"/>
          <w:szCs w:val="24"/>
          <w:bdr w:val="none" w:sz="0" w:space="0" w:color="auto" w:frame="1"/>
          <w:shd w:val="clear" w:color="auto" w:fill="FEEBB5"/>
          <w:lang w:eastAsia="es-AR"/>
        </w:rPr>
        <w:t> de la demanda </w:t>
      </w:r>
      <w:r w:rsidRPr="001B5D8C">
        <w:rPr>
          <w:rFonts w:ascii="Times New Roman" w:eastAsia="Times New Roman" w:hAnsi="Times New Roman" w:cs="Times New Roman"/>
          <w:b/>
          <w:bCs/>
          <w:color w:val="1B91BF"/>
          <w:sz w:val="24"/>
          <w:szCs w:val="24"/>
          <w:bdr w:val="none" w:sz="0" w:space="0" w:color="auto" w:frame="1"/>
          <w:lang w:eastAsia="es-AR"/>
        </w:rPr>
        <w:t>[-]</w:t>
      </w:r>
      <w:r w:rsidRPr="001B5D8C">
        <w:rPr>
          <w:rFonts w:ascii="knowledgeLight" w:eastAsia="Times New Roman" w:hAnsi="knowledgeLight" w:cs="Times New Roman"/>
          <w:color w:val="444444"/>
          <w:sz w:val="24"/>
          <w:szCs w:val="24"/>
          <w:bdr w:val="none" w:sz="0" w:space="0" w:color="auto" w:frame="1"/>
          <w:lang w:eastAsia="es-AR"/>
        </w:rPr>
        <w:t>(cfr. Fallos: 337:627).</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La decisión que la Corte debe hoy adoptar es de una enorme trascendencia institucional pues cualesquiera que fueren los méritos sustantivos de la pretensión de la Provincia de Entre Ríos y la justicia de su reclamo político, dar curso a esta acción implicaría alterar las bases de la división de poderes vigente en nuestro país, con severo desmedro del sistema republicano que nuestra Constitución ha adoptado (art. 1°).</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El control de constitucionalidad, como se ha dicho, debe ser llevado a cabo en el marco de la resolución de causas contenciosas promovidas por parte interesada. Y aquí resulta manifiesto que la Provincia de Entre Ríos no es parte interesada pues no tiene un derecho a que se mantenga inalterado un determinado nivel de recaudación de los impuestos coparticipables. Una concepción contraria implicaría, por ejemplo, que cada decisión tomada por el Fisco Nacional en favor de un contribuyente determinado legitimaría a todas las provincias y a la Ciudad de Buenos Aires a impugnar el acto administrativo en cuestión dado que ello tendría un impacto negativo sobre la recaudación de los impuestos coparticipables.</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7°) Que, a mayor abundamiento y dado que la mayoría del Tribunal ha decidido ingresar en el estudio de la procedencia de la medida cautelar solicitada, debe destacarse que aun si la provincia actora contase con legitimación para promover la demanda interpuesta, tampoco correspondería —con los elementos arrimados a la causa— despachar favorablemente la medida cautelar que solicita.</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En efecto, no se encuentran reunidos los elementos que hacen procedente el dictado de una medida cautelar (arts. 196, 230 y 232, Código Procesal Civil y Comercial de la Nación), los que en el caso de medidas de carácter innovativo como la solicitada deben ser apreciadas con especial prudencia. Tal como se expuso en Fallos: 331:108, la viabilidad de tales medidas se halla supeditada a que se demuestre de manera fehaciente las razones que las justifican. Ello es así pues ellas alteran el estado de hecho o de derecho existente al tiempo de su dictado, habida cuenta de que se configura un anticipo de jurisdicción favorable respecto del fallo final de la causa, lo que justifica una mayor prudencia en la apreciación de los recaudos que hacen a su admisión (Fallos: 316:1833; 319:1069; 326:3729; 342:645 y, recientemente, expediente “Estado Nacional c. Río Negro, Provincia de y otra” —Fallos: 342:645—, entre otros).</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Por otro lado, la prudencia que se requiere al evaluar la concesión de medidas cautelares de contenido patrimonial dirigidas contra decisiones tomadas por el Estado, es aún mayor cuando se trata de proteger a la población —en especial, a sus sectores más vulnerables— contra el impacto de alteraciones excepcionales en la realidad social y económica, supuestos en que tales medidas deben otorgarse con carácter especialmente restrictivo y solamente cuando ellas resultan absolutamente imprescindibles para la preservación de los derechos en juego. En las circunstancias concretas de autos, la adopción de una medida cautelar no se presenta como imprescindible para proteger los derechos en juego pues no se advierte que concurra el requisito de peligro de daños irreparables a los derechos invocados por la actora en caso de negarse la tutela anticipada que se solicita.</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Debe tenerse presente que el examen del peligro en la demora exige al tribunal una apreciación atenta de la realidad comprometida, con el objeto de establecer cabalmente si las secuelas que lleguen a producir los hechos que se pretenden evitar pueden restar eficacia al ulterior reconocimiento del derecho en juego, originado por la sentencia dictada como acto final y extintivo del proceso. (Fallos: 319:1277; 331:108). Tal extremo debe resultar en forma objetiva del examen sobre los distintos efectos que podría provocar la aplicación de las diversas disposiciones impugnadas, entre ellos su gravitación económica (conf. Fallos: 314:1312; 318:30; 325:388; 332:800).</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El daño que busca evitar la provincia con la medida precautoria solicitada consistiría en la reducción de la cantidad de dinero que ingresaría al fisco provincial como consecuencia de la menor recaudación del IVA y del impuesto a las ganancias dispuesta con carácter transitorio hasta el 31 de diciembre próximo. Las variaciones en la recaudación de los impuestos nacionales, sea por la causa que fueren, resultan un evento previsible y que en modo alguno pueden, por sí mismas, dar lugar a la presunción de que tales fluctuaciones provoquen un daño irreversible a las provincias en la ejecución de sus respectivos presupuestos. En todo caso, si una situación semejante tuviera lugar y efectivamente se verificase una relación de causalidad entre la baja de la recaudación nacional por obra de los decretos y resoluciones aquí impugnados y el déficit en las cuentas provinciales o la prestación de algún servicio esencial, ello debería ser debidamente acreditado y no darse por supuesto como algo evidente u obvio que esta Corte debiera admitir más allá de toda prueba.</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Más aún, </w:t>
      </w:r>
      <w:r w:rsidRPr="001B5D8C">
        <w:rPr>
          <w:rFonts w:ascii="knowledgeLight" w:eastAsia="Times New Roman" w:hAnsi="knowledgeLight" w:cs="Times New Roman"/>
          <w:color w:val="444444"/>
          <w:sz w:val="24"/>
          <w:szCs w:val="24"/>
          <w:bdr w:val="none" w:sz="0" w:space="0" w:color="auto" w:frame="1"/>
          <w:shd w:val="clear" w:color="auto" w:fill="FEEBB5"/>
          <w:lang w:eastAsia="es-AR"/>
        </w:rPr>
        <w:t>tratándose de una reclamación monetaria, la presunción es exactamente la contraria, es decir, que los daños no son irreversibles o irreparables. Si la pretensión de la actora finalmente prevaleciera y efectivamente pudiera demostrar que los actos nacionales han afectado un derecho de la provincia, cabe presumir que ese agravio podría ser perfectamente reparado mediante la correspondiente condena a pagar una suma determinada de dinero, una vez tramitado el juicio.</w:t>
      </w:r>
      <w:r w:rsidRPr="001B5D8C">
        <w:rPr>
          <w:rFonts w:ascii="Times New Roman" w:eastAsia="Times New Roman" w:hAnsi="Times New Roman" w:cs="Times New Roman"/>
          <w:b/>
          <w:bCs/>
          <w:color w:val="1B91BF"/>
          <w:sz w:val="24"/>
          <w:szCs w:val="24"/>
          <w:bdr w:val="none" w:sz="0" w:space="0" w:color="auto" w:frame="1"/>
          <w:lang w:eastAsia="es-AR"/>
        </w:rPr>
        <w:t>[-]</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Por otra parte, tampoco ha proporcionado la actora en su demanda ningún elemento de juicio para afirmar que una hipotética sentencia de condena a pagar una suma de dinero en esta causa tenga algún riesgo de tornarse imposible en su cumplimiento, situación exigida por el artículo 232 del Código Procesal Civil y Comercial como condición para la procedencia de una medida precautoria como la solicitada. A tal fin resultan insuficientes las consideraciones generales contenidas en el apartado IX del escrito de demanda, puesto que no permiten apreciar la gravedad del perjuicio que se alega, ni, por consiguiente, la debida proporción que debe guardar toda medida cautelar para no ir más allá de su propósito (arg. causas CSJ 313/2009 [45-S]/CS1 y CSJ 315/2009 [45-S]/CS1, ambas caratuladas “San Luis, Provincia de c. Estado Nacional s/ incidente de medida cautelar”, sentencias del 8 de mayo de 2012).</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La ausencia de elementos que permitan tener por cumplido el requisito de peligro en la demora exime al tribunal de analizar si el derecho de fondo invocado por la provincia resulta verosímil. En atención a lo dicho y a las graves circunstancias que llevaron al dictado de los decretos 561/2019 y 567/2019, incluso en caso de que la actora gozara de legitimación activa, correspondería el rechazo de la medida cautelar solicitada.</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bdr w:val="none" w:sz="0" w:space="0" w:color="auto" w:frame="1"/>
          <w:lang w:eastAsia="es-AR"/>
        </w:rPr>
        <w:t>Por ello, y oída la señora Procuradora Fiscal, se resuelve: I. Declarar que la presente causa corresponde a la competencia originaria de esta Corte. II. Declarar la falta de legitimación activa de la Provincia de Entre Ríos y, en consecuencia, rechazar </w:t>
      </w:r>
      <w:r w:rsidRPr="001B5D8C">
        <w:rPr>
          <w:rFonts w:ascii="knowledgeLight" w:eastAsia="Times New Roman" w:hAnsi="knowledgeLight" w:cs="Times New Roman"/>
          <w:i/>
          <w:iCs/>
          <w:color w:val="444444"/>
          <w:sz w:val="24"/>
          <w:szCs w:val="24"/>
          <w:bdr w:val="none" w:sz="0" w:space="0" w:color="auto" w:frame="1"/>
          <w:lang w:eastAsia="es-AR"/>
        </w:rPr>
        <w:t>in limine</w:t>
      </w:r>
      <w:r w:rsidRPr="001B5D8C">
        <w:rPr>
          <w:rFonts w:ascii="knowledgeLight" w:eastAsia="Times New Roman" w:hAnsi="knowledgeLight" w:cs="Times New Roman"/>
          <w:color w:val="444444"/>
          <w:sz w:val="24"/>
          <w:szCs w:val="24"/>
          <w:bdr w:val="none" w:sz="0" w:space="0" w:color="auto" w:frame="1"/>
          <w:lang w:eastAsia="es-AR"/>
        </w:rPr>
        <w:t> la demanda. Notifíquese, comuníquese a la Procuración General de la Nación y, oportunamente, archívese. </w:t>
      </w:r>
      <w:r w:rsidRPr="001B5D8C">
        <w:rPr>
          <w:rFonts w:ascii="knowledgeLight" w:eastAsia="Times New Roman" w:hAnsi="knowledgeLight" w:cs="Times New Roman"/>
          <w:i/>
          <w:iCs/>
          <w:color w:val="444444"/>
          <w:sz w:val="24"/>
          <w:szCs w:val="24"/>
          <w:bdr w:val="none" w:sz="0" w:space="0" w:color="auto" w:frame="1"/>
          <w:lang w:eastAsia="es-AR"/>
        </w:rPr>
        <w:t>— Carlos F. Rosenkrantz.</w:t>
      </w:r>
    </w:p>
    <w:p w:rsidR="001B5D8C" w:rsidRDefault="001B5D8C"/>
    <w:p w:rsidR="001B5D8C" w:rsidRDefault="001B5D8C"/>
    <w:p w:rsidR="001B5D8C" w:rsidRDefault="001B5D8C" w:rsidP="001B5D8C">
      <w:pPr>
        <w:pStyle w:val="Ttulo2"/>
        <w:shd w:val="clear" w:color="auto" w:fill="FFFFFF"/>
        <w:spacing w:before="0" w:beforeAutospacing="0" w:after="0" w:afterAutospacing="0"/>
        <w:ind w:right="300"/>
        <w:textAlignment w:val="baseline"/>
        <w:rPr>
          <w:rFonts w:ascii="knowledgeRegular" w:hAnsi="knowledgeRegular"/>
          <w:caps/>
          <w:color w:val="FF8000"/>
        </w:rPr>
      </w:pPr>
      <w:r>
        <w:rPr>
          <w:rFonts w:ascii="knowledgeRegular" w:hAnsi="knowledgeRegular"/>
          <w:caps/>
          <w:color w:val="FF8000"/>
        </w:rPr>
        <w:t>ANÁLISIS DEL FALLO DE LA CORTE SUPREMA SOBRE REDUCCIÓN DEL IVA Y DEL IMPUESTO A LAS GANANCIAS RESPECTO DE LOS FONDOS COPARTICIPABLES. ¿FEDERALISMO EN EL GASTO Y UNITARISMO EN LA CAJA?</w:t>
      </w:r>
    </w:p>
    <w:p w:rsidR="001B5D8C" w:rsidRDefault="001B5D8C" w:rsidP="001B5D8C">
      <w:pPr>
        <w:pStyle w:val="Ttulo3"/>
        <w:shd w:val="clear" w:color="auto" w:fill="FFFFFF"/>
        <w:spacing w:before="0" w:beforeAutospacing="0" w:after="0" w:afterAutospacing="0"/>
        <w:textAlignment w:val="baseline"/>
        <w:rPr>
          <w:rFonts w:ascii="knowledgeRegular" w:hAnsi="knowledgeRegular"/>
          <w:color w:val="444444"/>
        </w:rPr>
      </w:pPr>
      <w:r>
        <w:rPr>
          <w:rStyle w:val="documensubttitle"/>
          <w:rFonts w:ascii="knowledgeLight" w:hAnsi="knowledgeLight"/>
          <w:color w:val="444444"/>
          <w:bdr w:val="none" w:sz="0" w:space="0" w:color="auto" w:frame="1"/>
        </w:rPr>
        <w:t>Majul, Pablo J.</w:t>
      </w:r>
    </w:p>
    <w:p w:rsidR="001B5D8C" w:rsidRDefault="001B5D8C" w:rsidP="001B5D8C">
      <w:pPr>
        <w:pStyle w:val="headadjust"/>
        <w:shd w:val="clear" w:color="auto" w:fill="F2F2F2"/>
        <w:spacing w:before="0" w:beforeAutospacing="0" w:after="0" w:afterAutospacing="0" w:line="360" w:lineRule="atLeast"/>
        <w:textAlignment w:val="baseline"/>
        <w:rPr>
          <w:rFonts w:ascii="knowledgeLight" w:hAnsi="knowledgeLight"/>
          <w:color w:val="444444"/>
        </w:rPr>
      </w:pPr>
      <w:r>
        <w:rPr>
          <w:rStyle w:val="headtitle"/>
          <w:rFonts w:ascii="knowledgeLight" w:hAnsi="knowledgeLight"/>
          <w:b/>
          <w:bCs/>
          <w:color w:val="444444"/>
          <w:bdr w:val="none" w:sz="0" w:space="0" w:color="auto" w:frame="1"/>
        </w:rPr>
        <w:t>Publicado en: </w:t>
      </w:r>
      <w:r>
        <w:rPr>
          <w:rStyle w:val="headtext"/>
          <w:rFonts w:ascii="knowledgeLight" w:hAnsi="knowledgeLight"/>
          <w:color w:val="444444"/>
          <w:bdr w:val="none" w:sz="0" w:space="0" w:color="auto" w:frame="1"/>
        </w:rPr>
        <w:t>Sup. Adm. 2019 (noviembre</w:t>
      </w:r>
      <w:proofErr w:type="gramStart"/>
      <w:r>
        <w:rPr>
          <w:rStyle w:val="headtext"/>
          <w:rFonts w:ascii="knowledgeLight" w:hAnsi="knowledgeLight"/>
          <w:color w:val="444444"/>
          <w:bdr w:val="none" w:sz="0" w:space="0" w:color="auto" w:frame="1"/>
        </w:rPr>
        <w:t>) ,</w:t>
      </w:r>
      <w:proofErr w:type="gramEnd"/>
      <w:r>
        <w:rPr>
          <w:rStyle w:val="headtext"/>
          <w:rFonts w:ascii="knowledgeLight" w:hAnsi="knowledgeLight"/>
          <w:color w:val="444444"/>
          <w:bdr w:val="none" w:sz="0" w:space="0" w:color="auto" w:frame="1"/>
        </w:rPr>
        <w:t> 9  • LA LEY 2019-F </w:t>
      </w:r>
    </w:p>
    <w:p w:rsidR="001B5D8C" w:rsidRDefault="001B5D8C" w:rsidP="001B5D8C">
      <w:pPr>
        <w:pStyle w:val="headadjust"/>
        <w:shd w:val="clear" w:color="auto" w:fill="F2F2F2"/>
        <w:spacing w:before="0" w:beforeAutospacing="0" w:after="0" w:afterAutospacing="0" w:line="360" w:lineRule="atLeast"/>
        <w:textAlignment w:val="baseline"/>
        <w:rPr>
          <w:rFonts w:ascii="knowledgeLight" w:hAnsi="knowledgeLight"/>
          <w:color w:val="444444"/>
        </w:rPr>
      </w:pPr>
      <w:r>
        <w:rPr>
          <w:rStyle w:val="headtitle"/>
          <w:rFonts w:ascii="knowledgeLight" w:hAnsi="knowledgeLight"/>
          <w:b/>
          <w:bCs/>
          <w:color w:val="444444"/>
          <w:bdr w:val="none" w:sz="0" w:space="0" w:color="auto" w:frame="1"/>
        </w:rPr>
        <w:t>Sumario: </w:t>
      </w:r>
      <w:r>
        <w:rPr>
          <w:rStyle w:val="headtext"/>
          <w:rFonts w:ascii="knowledgeLight" w:hAnsi="knowledgeLight"/>
          <w:color w:val="444444"/>
          <w:bdr w:val="none" w:sz="0" w:space="0" w:color="auto" w:frame="1"/>
        </w:rPr>
        <w:t>I. Introducción</w:t>
      </w:r>
      <w:proofErr w:type="gramStart"/>
      <w:r>
        <w:rPr>
          <w:rStyle w:val="headtext"/>
          <w:rFonts w:ascii="knowledgeLight" w:hAnsi="knowledgeLight"/>
          <w:color w:val="444444"/>
          <w:bdr w:val="none" w:sz="0" w:space="0" w:color="auto" w:frame="1"/>
        </w:rPr>
        <w:t>.—</w:t>
      </w:r>
      <w:proofErr w:type="gramEnd"/>
      <w:r>
        <w:rPr>
          <w:rStyle w:val="headtext"/>
          <w:rFonts w:ascii="knowledgeLight" w:hAnsi="knowledgeLight"/>
          <w:color w:val="444444"/>
          <w:bdr w:val="none" w:sz="0" w:space="0" w:color="auto" w:frame="1"/>
        </w:rPr>
        <w:t xml:space="preserve"> II. Los hechos del caso</w:t>
      </w:r>
      <w:proofErr w:type="gramStart"/>
      <w:r>
        <w:rPr>
          <w:rStyle w:val="headtext"/>
          <w:rFonts w:ascii="knowledgeLight" w:hAnsi="knowledgeLight"/>
          <w:color w:val="444444"/>
          <w:bdr w:val="none" w:sz="0" w:space="0" w:color="auto" w:frame="1"/>
        </w:rPr>
        <w:t>.—</w:t>
      </w:r>
      <w:proofErr w:type="gramEnd"/>
      <w:r>
        <w:rPr>
          <w:rStyle w:val="headtext"/>
          <w:rFonts w:ascii="knowledgeLight" w:hAnsi="knowledgeLight"/>
          <w:color w:val="444444"/>
          <w:bdr w:val="none" w:sz="0" w:space="0" w:color="auto" w:frame="1"/>
        </w:rPr>
        <w:t xml:space="preserve"> III. El alcance de la decisión de la Corte Suprema de Justicia de la Nación</w:t>
      </w:r>
      <w:proofErr w:type="gramStart"/>
      <w:r>
        <w:rPr>
          <w:rStyle w:val="headtext"/>
          <w:rFonts w:ascii="knowledgeLight" w:hAnsi="knowledgeLight"/>
          <w:color w:val="444444"/>
          <w:bdr w:val="none" w:sz="0" w:space="0" w:color="auto" w:frame="1"/>
        </w:rPr>
        <w:t>.—</w:t>
      </w:r>
      <w:proofErr w:type="gramEnd"/>
      <w:r>
        <w:rPr>
          <w:rStyle w:val="headtext"/>
          <w:rFonts w:ascii="knowledgeLight" w:hAnsi="knowledgeLight"/>
          <w:color w:val="444444"/>
          <w:bdr w:val="none" w:sz="0" w:space="0" w:color="auto" w:frame="1"/>
        </w:rPr>
        <w:t xml:space="preserve"> IV. La tributación en el régimen federal</w:t>
      </w:r>
      <w:proofErr w:type="gramStart"/>
      <w:r>
        <w:rPr>
          <w:rStyle w:val="headtext"/>
          <w:rFonts w:ascii="knowledgeLight" w:hAnsi="knowledgeLight"/>
          <w:color w:val="444444"/>
          <w:bdr w:val="none" w:sz="0" w:space="0" w:color="auto" w:frame="1"/>
        </w:rPr>
        <w:t>.—</w:t>
      </w:r>
      <w:proofErr w:type="gramEnd"/>
      <w:r>
        <w:rPr>
          <w:rStyle w:val="headtext"/>
          <w:rFonts w:ascii="knowledgeLight" w:hAnsi="knowledgeLight"/>
          <w:color w:val="444444"/>
          <w:bdr w:val="none" w:sz="0" w:space="0" w:color="auto" w:frame="1"/>
        </w:rPr>
        <w:t xml:space="preserve"> V. La coparticipación como fuente del derecho financiero: cómo juegan los principios de integralidad de la masa coparticipable, suficiencia, capacidad de adaptación y flexibilidad</w:t>
      </w:r>
      <w:proofErr w:type="gramStart"/>
      <w:r>
        <w:rPr>
          <w:rStyle w:val="headtext"/>
          <w:rFonts w:ascii="knowledgeLight" w:hAnsi="knowledgeLight"/>
          <w:color w:val="444444"/>
          <w:bdr w:val="none" w:sz="0" w:space="0" w:color="auto" w:frame="1"/>
        </w:rPr>
        <w:t>.—</w:t>
      </w:r>
      <w:proofErr w:type="gramEnd"/>
      <w:r>
        <w:rPr>
          <w:rStyle w:val="headtext"/>
          <w:rFonts w:ascii="knowledgeLight" w:hAnsi="knowledgeLight"/>
          <w:color w:val="444444"/>
          <w:bdr w:val="none" w:sz="0" w:space="0" w:color="auto" w:frame="1"/>
        </w:rPr>
        <w:t xml:space="preserve"> VI. Disidencia del Dr. Rosenkrantz</w:t>
      </w:r>
      <w:proofErr w:type="gramStart"/>
      <w:r>
        <w:rPr>
          <w:rStyle w:val="headtext"/>
          <w:rFonts w:ascii="knowledgeLight" w:hAnsi="knowledgeLight"/>
          <w:color w:val="444444"/>
          <w:bdr w:val="none" w:sz="0" w:space="0" w:color="auto" w:frame="1"/>
        </w:rPr>
        <w:t>.—</w:t>
      </w:r>
      <w:proofErr w:type="gramEnd"/>
      <w:r>
        <w:rPr>
          <w:rStyle w:val="headtext"/>
          <w:rFonts w:ascii="knowledgeLight" w:hAnsi="knowledgeLight"/>
          <w:color w:val="444444"/>
          <w:bdr w:val="none" w:sz="0" w:space="0" w:color="auto" w:frame="1"/>
        </w:rPr>
        <w:t xml:space="preserve"> VII. Conclusión.</w:t>
      </w:r>
    </w:p>
    <w:p w:rsidR="001B5D8C" w:rsidRDefault="001B5D8C" w:rsidP="001B5D8C">
      <w:pPr>
        <w:pStyle w:val="headadjust"/>
        <w:shd w:val="clear" w:color="auto" w:fill="F2F2F2"/>
        <w:spacing w:before="0" w:beforeAutospacing="0" w:after="0" w:afterAutospacing="0" w:line="360" w:lineRule="atLeast"/>
        <w:textAlignment w:val="baseline"/>
        <w:rPr>
          <w:rFonts w:ascii="knowledgeLight" w:hAnsi="knowledgeLight"/>
          <w:color w:val="444444"/>
        </w:rPr>
      </w:pPr>
      <w:r>
        <w:rPr>
          <w:rStyle w:val="headtitle"/>
          <w:rFonts w:ascii="knowledgeLight" w:hAnsi="knowledgeLight"/>
          <w:b/>
          <w:bCs/>
          <w:color w:val="444444"/>
          <w:bdr w:val="none" w:sz="0" w:space="0" w:color="auto" w:frame="1"/>
        </w:rPr>
        <w:t>Cita Online: </w:t>
      </w:r>
      <w:r>
        <w:rPr>
          <w:rStyle w:val="headtext"/>
          <w:rFonts w:ascii="knowledgeLight" w:hAnsi="knowledgeLight"/>
          <w:color w:val="444444"/>
          <w:bdr w:val="none" w:sz="0" w:space="0" w:color="auto" w:frame="1"/>
        </w:rPr>
        <w:t>AR/DOC/3392/2019</w:t>
      </w:r>
    </w:p>
    <w:p w:rsidR="001B5D8C" w:rsidRDefault="007D155E" w:rsidP="001B5D8C">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hyperlink r:id="rId56" w:anchor="FN*" w:history="1">
        <w:r w:rsidR="001B5D8C">
          <w:rPr>
            <w:rStyle w:val="Hipervnculo"/>
            <w:rFonts w:ascii="Arial" w:hAnsi="Arial" w:cs="Arial"/>
            <w:sz w:val="18"/>
            <w:szCs w:val="18"/>
            <w:bdr w:val="none" w:sz="0" w:space="0" w:color="auto" w:frame="1"/>
          </w:rPr>
          <w:t>(*)</w:t>
        </w:r>
      </w:hyperlink>
    </w:p>
    <w:bookmarkStart w:id="89" w:name="FN**v"/>
    <w:p w:rsidR="001B5D8C" w:rsidRDefault="001B5D8C" w:rsidP="001B5D8C">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r>
        <w:rPr>
          <w:rFonts w:ascii="knowledgeLight" w:hAnsi="knowledgeLight"/>
          <w:color w:val="444444"/>
          <w:sz w:val="18"/>
          <w:szCs w:val="18"/>
        </w:rPr>
        <w:fldChar w:fldCharType="begin"/>
      </w:r>
      <w:r>
        <w:rPr>
          <w:rFonts w:ascii="knowledgeLight" w:hAnsi="knowledgeLight"/>
          <w:color w:val="444444"/>
          <w:sz w:val="18"/>
          <w:szCs w:val="18"/>
        </w:rPr>
        <w:instrText xml:space="preserve"> HYPERLINK "https://informacionlegal.com.ar/maf/app/document?utm_campaign=AR-LEGAL-NEWSLETTERS-LL-GENERALISTA%2020200210&amp;utm_medium=email&amp;utm_source=Eloqua&amp;chl=em&amp;src=externalLink&amp;docguid=iFA7A8DF4DEF6497D7805593F0369296F&amp;elqTrackId=f46a102bf67d4498806e6e2e3c501033&amp;elq=f9ab77b3907f40b09f2cb449be4535f9&amp;elqaid=23104&amp;elqat=1&amp;elqCampaignId=35862" \l "FN**" </w:instrText>
      </w:r>
      <w:r>
        <w:rPr>
          <w:rFonts w:ascii="knowledgeLight" w:hAnsi="knowledgeLight"/>
          <w:color w:val="444444"/>
          <w:sz w:val="18"/>
          <w:szCs w:val="18"/>
        </w:rPr>
        <w:fldChar w:fldCharType="separate"/>
      </w:r>
      <w:r>
        <w:rPr>
          <w:rStyle w:val="Hipervnculo"/>
          <w:rFonts w:ascii="Arial" w:hAnsi="Arial" w:cs="Arial"/>
          <w:sz w:val="18"/>
          <w:szCs w:val="18"/>
          <w:bdr w:val="none" w:sz="0" w:space="0" w:color="auto" w:frame="1"/>
        </w:rPr>
        <w:t>(**)</w:t>
      </w:r>
      <w:r>
        <w:rPr>
          <w:rFonts w:ascii="knowledgeLight" w:hAnsi="knowledgeLight"/>
          <w:color w:val="444444"/>
          <w:sz w:val="18"/>
          <w:szCs w:val="18"/>
        </w:rPr>
        <w:fldChar w:fldCharType="end"/>
      </w:r>
      <w:bookmarkEnd w:id="89"/>
    </w:p>
    <w:p w:rsidR="001B5D8C" w:rsidRDefault="001B5D8C" w:rsidP="001B5D8C">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r>
        <w:rPr>
          <w:rFonts w:ascii="knowledgeLight" w:hAnsi="knowledgeLight"/>
          <w:color w:val="444444"/>
          <w:sz w:val="18"/>
          <w:szCs w:val="18"/>
        </w:rPr>
        <w:t>"</w:t>
      </w:r>
      <w:r>
        <w:rPr>
          <w:rStyle w:val="nfasis"/>
          <w:rFonts w:ascii="knowledgeLight" w:hAnsi="knowledgeLight"/>
          <w:color w:val="444444"/>
          <w:sz w:val="18"/>
          <w:szCs w:val="18"/>
          <w:bdr w:val="none" w:sz="0" w:space="0" w:color="auto" w:frame="1"/>
        </w:rPr>
        <w:t>Las facultades delegadas al gobierno federal son pocas y se encuentran bien definidas. En cambio, las facultades que le quedan a los gobiernos estatales son varias e indefinidas</w:t>
      </w:r>
      <w:r>
        <w:rPr>
          <w:rFonts w:ascii="knowledgeLight" w:hAnsi="knowledgeLight"/>
          <w:color w:val="444444"/>
          <w:sz w:val="18"/>
          <w:szCs w:val="18"/>
        </w:rPr>
        <w:t>". MADISON, James, "El Federalista", p. 45.</w:t>
      </w:r>
    </w:p>
    <w:p w:rsidR="001B5D8C" w:rsidRDefault="001B5D8C" w:rsidP="001B5D8C">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r>
        <w:rPr>
          <w:rStyle w:val="Textoennegrita"/>
          <w:rFonts w:ascii="knowledgeLight" w:hAnsi="knowledgeLight"/>
          <w:color w:val="444444"/>
          <w:sz w:val="18"/>
          <w:szCs w:val="18"/>
          <w:bdr w:val="none" w:sz="0" w:space="0" w:color="auto" w:frame="1"/>
        </w:rPr>
        <w:t>I. Introducción</w:t>
      </w:r>
    </w:p>
    <w:p w:rsidR="001B5D8C" w:rsidRDefault="001B5D8C" w:rsidP="001B5D8C">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r>
        <w:rPr>
          <w:rFonts w:ascii="knowledgeLight" w:hAnsi="knowledgeLight"/>
          <w:color w:val="444444"/>
          <w:sz w:val="18"/>
          <w:szCs w:val="18"/>
        </w:rPr>
        <w:t>El 01 de octubre del corriente año, la Corte Suprema de Justicia de la Nación </w:t>
      </w:r>
      <w:hyperlink r:id="rId57" w:anchor="FN1" w:history="1">
        <w:r>
          <w:rPr>
            <w:rStyle w:val="Hipervnculo"/>
            <w:rFonts w:ascii="Arial" w:hAnsi="Arial" w:cs="Arial"/>
            <w:sz w:val="18"/>
            <w:szCs w:val="18"/>
            <w:bdr w:val="none" w:sz="0" w:space="0" w:color="auto" w:frame="1"/>
          </w:rPr>
          <w:t>(1)</w:t>
        </w:r>
      </w:hyperlink>
      <w:r>
        <w:rPr>
          <w:rFonts w:ascii="knowledgeLight" w:hAnsi="knowledgeLight"/>
          <w:color w:val="444444"/>
          <w:sz w:val="18"/>
          <w:szCs w:val="18"/>
        </w:rPr>
        <w:t xml:space="preserve"> dispuso cautelarmente que los costos fiscales de la aplicación de los decs. 561/2019 y 567/2019 y de las res. </w:t>
      </w:r>
      <w:proofErr w:type="gramStart"/>
      <w:r>
        <w:rPr>
          <w:rFonts w:ascii="knowledgeLight" w:hAnsi="knowledgeLight"/>
          <w:color w:val="444444"/>
          <w:sz w:val="18"/>
          <w:szCs w:val="18"/>
        </w:rPr>
        <w:t>grales</w:t>
      </w:r>
      <w:proofErr w:type="gramEnd"/>
      <w:r>
        <w:rPr>
          <w:rFonts w:ascii="knowledgeLight" w:hAnsi="knowledgeLight"/>
          <w:color w:val="444444"/>
          <w:sz w:val="18"/>
          <w:szCs w:val="18"/>
        </w:rPr>
        <w:t>. (AFIP) 4546/2019 y 4547/2019 sean asumidos con recursos propios del Estado Nacional, sin afectar la coparticipación que corresponde a las provincias de Catamarca, Chubut, Entre Ríos, Formosa, La Pampa, La Rioja, Misiones, Salta, San Juan, San Luis, Santa Cruz, Santa Fe, Santiago del Estero, Tierra del Fuego, Antártida e Islas del Atlántico Sur y Tucumán </w:t>
      </w:r>
      <w:hyperlink r:id="rId58" w:anchor="FN2" w:history="1">
        <w:r>
          <w:rPr>
            <w:rStyle w:val="Hipervnculo"/>
            <w:rFonts w:ascii="Arial" w:hAnsi="Arial" w:cs="Arial"/>
            <w:sz w:val="18"/>
            <w:szCs w:val="18"/>
            <w:bdr w:val="none" w:sz="0" w:space="0" w:color="auto" w:frame="1"/>
          </w:rPr>
          <w:t>(2)</w:t>
        </w:r>
      </w:hyperlink>
      <w:r>
        <w:rPr>
          <w:rFonts w:ascii="knowledgeLight" w:hAnsi="knowledgeLight"/>
          <w:color w:val="444444"/>
          <w:sz w:val="18"/>
          <w:szCs w:val="18"/>
        </w:rPr>
        <w:t>.</w:t>
      </w:r>
    </w:p>
    <w:p w:rsidR="001B5D8C" w:rsidRDefault="001B5D8C" w:rsidP="001B5D8C">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r>
        <w:rPr>
          <w:rFonts w:ascii="knowledgeLight" w:hAnsi="knowledgeLight"/>
          <w:color w:val="444444"/>
          <w:sz w:val="18"/>
          <w:szCs w:val="18"/>
        </w:rPr>
        <w:t xml:space="preserve">La provincia de Entre Ríos, además, promovió una medida cautelar en los términos del art. 232 del Cód. Proc. Civ. y Com. </w:t>
      </w:r>
      <w:proofErr w:type="gramStart"/>
      <w:r>
        <w:rPr>
          <w:rFonts w:ascii="knowledgeLight" w:hAnsi="knowledgeLight"/>
          <w:color w:val="444444"/>
          <w:sz w:val="18"/>
          <w:szCs w:val="18"/>
        </w:rPr>
        <w:t>de</w:t>
      </w:r>
      <w:proofErr w:type="gramEnd"/>
      <w:r>
        <w:rPr>
          <w:rFonts w:ascii="knowledgeLight" w:hAnsi="knowledgeLight"/>
          <w:color w:val="444444"/>
          <w:sz w:val="18"/>
          <w:szCs w:val="18"/>
        </w:rPr>
        <w:t xml:space="preserve"> la Nación destinada a suspender de manera inmediata la aplicación de los mencionados decretos y/o de cualquier norma o acto administrativo que se haya dictado en su consecuencia.</w:t>
      </w:r>
    </w:p>
    <w:p w:rsidR="001B5D8C" w:rsidRDefault="001B5D8C" w:rsidP="001B5D8C">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r>
        <w:rPr>
          <w:rFonts w:ascii="knowledgeLight" w:hAnsi="knowledgeLight"/>
          <w:color w:val="444444"/>
          <w:sz w:val="18"/>
          <w:szCs w:val="18"/>
        </w:rPr>
        <w:t>En efecto, es necesario aclarar anticipadamente que el fallo analizado se circunscribe a una tutela preventiva respecto a la proporción correspondiente a la provincia de Entre Ríos, independientemente de lo que finalmente se decida sobre la cuestión de fondo y en relación con los demás Estados provinciales que han impulsado su caso.</w:t>
      </w:r>
    </w:p>
    <w:p w:rsidR="001B5D8C" w:rsidRDefault="001B5D8C" w:rsidP="001B5D8C">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r>
        <w:rPr>
          <w:rFonts w:ascii="knowledgeLight" w:hAnsi="knowledgeLight"/>
          <w:color w:val="444444"/>
          <w:sz w:val="18"/>
          <w:szCs w:val="18"/>
        </w:rPr>
        <w:t>Al respecto, se ha señalado recientemente </w:t>
      </w:r>
      <w:hyperlink r:id="rId59" w:anchor="FN3" w:history="1">
        <w:r>
          <w:rPr>
            <w:rStyle w:val="Hipervnculo"/>
            <w:rFonts w:ascii="Arial" w:hAnsi="Arial" w:cs="Arial"/>
            <w:sz w:val="18"/>
            <w:szCs w:val="18"/>
            <w:bdr w:val="none" w:sz="0" w:space="0" w:color="auto" w:frame="1"/>
          </w:rPr>
          <w:t>(3)</w:t>
        </w:r>
      </w:hyperlink>
      <w:r>
        <w:rPr>
          <w:rFonts w:ascii="knowledgeLight" w:hAnsi="knowledgeLight"/>
          <w:color w:val="444444"/>
          <w:sz w:val="18"/>
          <w:szCs w:val="18"/>
        </w:rPr>
        <w:t> que "las decisiones de la Corte Suprema son siempre políticas, pero condicionadas a la fidelidad con la ciencia jurídica". En el caso "Entre Ríos" se desplegó una sólida construcción jurídica por la cual se reafirmó lo establecido en la Constitución y se concluyó que los impuestos coparticipables no son del gobierno federal, sino que a éste le corresponde su recaudación y distribución siempre que el impuesto se encuentre establecido y regulado por el Congreso de la Nación. De esta manera, el Ejecutivo Nacional dispuso sobre el dinero de las provincias y de la Ciudad Autónoma de Buenos Aires, lo que sólo el Congreso puede hacer, respetando siempre la Ley de Coparticipación (ley-convenio, cuyo procedimiento de sanción es más severo aún que la decisión de reforma constitucional) y la misma Constitución Nacional.</w:t>
      </w:r>
    </w:p>
    <w:p w:rsidR="001B5D8C" w:rsidRDefault="001B5D8C" w:rsidP="001B5D8C">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r>
        <w:rPr>
          <w:rFonts w:ascii="knowledgeLight" w:hAnsi="knowledgeLight"/>
          <w:color w:val="444444"/>
          <w:sz w:val="18"/>
          <w:szCs w:val="18"/>
        </w:rPr>
        <w:t>En definitiva, este caso presenta varias aristas y puede ser analizado desde diversas perspectivas; sin embargo, la </w:t>
      </w:r>
      <w:r>
        <w:rPr>
          <w:rStyle w:val="nfasis"/>
          <w:rFonts w:ascii="knowledgeLight" w:hAnsi="knowledgeLight"/>
          <w:color w:val="444444"/>
          <w:sz w:val="18"/>
          <w:szCs w:val="18"/>
          <w:bdr w:val="none" w:sz="0" w:space="0" w:color="auto" w:frame="1"/>
        </w:rPr>
        <w:t>cuestión constitucional</w:t>
      </w:r>
      <w:r>
        <w:rPr>
          <w:rFonts w:ascii="knowledgeLight" w:hAnsi="knowledgeLight"/>
          <w:color w:val="444444"/>
          <w:sz w:val="18"/>
          <w:szCs w:val="18"/>
        </w:rPr>
        <w:t> es la que más me cautiva para desarrollar en este trabajo.</w:t>
      </w:r>
    </w:p>
    <w:p w:rsidR="001B5D8C" w:rsidRDefault="001B5D8C" w:rsidP="001B5D8C">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r>
        <w:rPr>
          <w:rFonts w:ascii="knowledgeLight" w:hAnsi="knowledgeLight"/>
          <w:color w:val="444444"/>
          <w:sz w:val="18"/>
          <w:szCs w:val="18"/>
        </w:rPr>
        <w:t>Por su parte, es imprescindible analizar esta </w:t>
      </w:r>
      <w:r>
        <w:rPr>
          <w:rStyle w:val="nfasis"/>
          <w:rFonts w:ascii="knowledgeLight" w:hAnsi="knowledgeLight"/>
          <w:color w:val="444444"/>
          <w:sz w:val="18"/>
          <w:szCs w:val="18"/>
          <w:bdr w:val="none" w:sz="0" w:space="0" w:color="auto" w:frame="1"/>
        </w:rPr>
        <w:t>cuestión constitucional</w:t>
      </w:r>
      <w:r>
        <w:rPr>
          <w:rFonts w:ascii="knowledgeLight" w:hAnsi="knowledgeLight"/>
          <w:color w:val="444444"/>
          <w:sz w:val="18"/>
          <w:szCs w:val="18"/>
        </w:rPr>
        <w:t> en confrontación con el voto en disidencia del Dr. Rosenkrantz, asentado en fundamentos más procesales, pero no por ello de menos peso argumentativo, de cuya tensión se extraen un crisol de argumentaciones, posiciones y criterios que enriquecen el debate.</w:t>
      </w:r>
    </w:p>
    <w:p w:rsidR="001B5D8C" w:rsidRDefault="001B5D8C" w:rsidP="001B5D8C">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r>
        <w:rPr>
          <w:rStyle w:val="Textoennegrita"/>
          <w:rFonts w:ascii="knowledgeLight" w:hAnsi="knowledgeLight"/>
          <w:color w:val="444444"/>
          <w:sz w:val="18"/>
          <w:szCs w:val="18"/>
          <w:bdr w:val="none" w:sz="0" w:space="0" w:color="auto" w:frame="1"/>
        </w:rPr>
        <w:t>II. Los hechos del caso</w:t>
      </w:r>
    </w:p>
    <w:p w:rsidR="001B5D8C" w:rsidRDefault="001B5D8C" w:rsidP="001B5D8C">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r>
        <w:rPr>
          <w:rFonts w:ascii="knowledgeLight" w:hAnsi="knowledgeLight"/>
          <w:color w:val="444444"/>
          <w:sz w:val="18"/>
          <w:szCs w:val="18"/>
        </w:rPr>
        <w:t>Postula Gordillo que son los hechos a la luz de los grandes principios del derecho los que solucionan un caso en derecho </w:t>
      </w:r>
      <w:hyperlink r:id="rId60" w:anchor="FN4" w:history="1">
        <w:r>
          <w:rPr>
            <w:rStyle w:val="Hipervnculo"/>
            <w:rFonts w:ascii="Arial" w:hAnsi="Arial" w:cs="Arial"/>
            <w:sz w:val="18"/>
            <w:szCs w:val="18"/>
            <w:bdr w:val="none" w:sz="0" w:space="0" w:color="auto" w:frame="1"/>
          </w:rPr>
          <w:t>(4)</w:t>
        </w:r>
      </w:hyperlink>
      <w:r>
        <w:rPr>
          <w:rFonts w:ascii="knowledgeLight" w:hAnsi="knowledgeLight"/>
          <w:color w:val="444444"/>
          <w:sz w:val="18"/>
          <w:szCs w:val="18"/>
        </w:rPr>
        <w:t>. El presente da cuenta de ello. La provincia de Entre Ríos planteó que el dec. 567/2019 dispuso una alícuota del cero por ciento (0%) en el impuesto al valor agregado (en adelante, "IVA") para la venta de ciertos productos de la canasta alimentaria, hasta el 31/12/2019 inclusive. En consecuencia, invoca la nulidad por falta de causa, por violentar lo previsto en el art. 14 de la Ley Nacional de Procedimiento Administrativo, aprobada por dec.-ley 19.549/1972 (en adelante, "LNPA"), como así también lo establecido en los arts. 76 y 99, incs. 1º, 2º y 3º, de la CN, al constituir una transgresión de la facultad reglamentaria, en violación al principio de legalidad tributaria, en cuanto la ley 23.349, en su art. 28, faculta al Poder Ejecutivo "a reducir hasta en un veinticinco por ciento (25%) las alícuotas...".</w:t>
      </w:r>
    </w:p>
    <w:p w:rsidR="001B5D8C" w:rsidRDefault="001B5D8C" w:rsidP="001B5D8C">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r>
        <w:rPr>
          <w:rFonts w:ascii="knowledgeLight" w:hAnsi="knowledgeLight"/>
          <w:color w:val="444444"/>
          <w:sz w:val="18"/>
          <w:szCs w:val="18"/>
        </w:rPr>
        <w:t>A su vez, la provincia actora señala que por el art. 1º del dec. 561/2019 se encomendó a la Administración Federal de Ingresos Públicos (en adelante, "AFIP") una reducción en la base de cálculo de las retenciones de los sujetos que obtengan las rentas mencionadas en los incs. a), b) y c) del art. 79 de la Ley de Impuesto a las Ganancias, en una suma equivalente al veinte por ciento (20%) de los importes de las deducciones contempladas en los incs. a) y c) del párr. 1º del art. 23 de la mencionada ley. El ente recaudador había dictado la res. gral. 4547/2019 en cumplimiento del artículo citado.</w:t>
      </w:r>
    </w:p>
    <w:p w:rsidR="001B5D8C" w:rsidRDefault="001B5D8C" w:rsidP="001B5D8C">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r>
        <w:rPr>
          <w:rFonts w:ascii="knowledgeLight" w:hAnsi="knowledgeLight"/>
          <w:color w:val="444444"/>
          <w:sz w:val="18"/>
          <w:szCs w:val="18"/>
        </w:rPr>
        <w:t>Concluye, por tanto, que los dos primeros artículos del dec. 561/2019 vulneran la Constitución Nacional y la legislación tributaria vigente, bajo el fundamento de violación del principio de legalidad en materia tributaria, como así también del sistema de derecho intrafederal basado en el federalismo de concertación, propio del régimen de coparticipación tributaria vigente, como consecuencia de lo cual se producen importantes perjuicios económicos para el erario provincial.</w:t>
      </w:r>
    </w:p>
    <w:p w:rsidR="001B5D8C" w:rsidRDefault="001B5D8C" w:rsidP="001B5D8C">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r>
        <w:rPr>
          <w:rFonts w:ascii="knowledgeLight" w:hAnsi="knowledgeLight"/>
          <w:color w:val="444444"/>
          <w:sz w:val="18"/>
          <w:szCs w:val="18"/>
        </w:rPr>
        <w:t>Concretamente, postuló la provincia que mediante el dictado de las normas reseñadas el Poder Ejecutivo Nacional modificó inconstitucional y arbitrariamente el régimen de impuestos, de modo que, sin pasar por el Congreso de la Nación, detrajo de la masa de recaudación de impuestos coparticipables, afectando de esa manera el principio de intangibilidad de la masa coparticipable, provocando un perjuicio actual y directo al Estado provincial. Explica allí que, si bien a través de los decretos impugnados no se ha producido una reforma propiamente dicha al esquema de funcionamiento del sistema de coparticipación federal, se ha producido, en cambio, una modificación o alteración en el alcance de los impuestos coparticipables —IVA y ganancias—, cuyos efectos se precipitan en forma negativa sobre la conformación de la masa coparticipable y redundan en una merma o reducción de los recursos que ingresarán a ella y, por lo tanto, revierten en desmedro de la participación que habrá de corresponder a la provincia.</w:t>
      </w:r>
    </w:p>
    <w:p w:rsidR="001B5D8C" w:rsidRDefault="001B5D8C" w:rsidP="001B5D8C">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r>
        <w:rPr>
          <w:rFonts w:ascii="knowledgeLight" w:hAnsi="knowledgeLight"/>
          <w:color w:val="444444"/>
          <w:sz w:val="18"/>
          <w:szCs w:val="18"/>
        </w:rPr>
        <w:t>La provincia invoca un informe de la Comisión Federal de Impuestos, conforme al cual se estimó que el impacto de las medidas adoptadas por las normas citadas sobre aquélla supera la suma de $ 1.000.000.000.</w:t>
      </w:r>
    </w:p>
    <w:p w:rsidR="001B5D8C" w:rsidRDefault="001B5D8C" w:rsidP="001B5D8C">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r>
        <w:rPr>
          <w:rFonts w:ascii="knowledgeLight" w:hAnsi="knowledgeLight"/>
          <w:color w:val="444444"/>
          <w:sz w:val="18"/>
          <w:szCs w:val="18"/>
        </w:rPr>
        <w:t>Por último, expone que esta situación coloca a la provincia de Entre Ríos en un escenario de extrema gravedad y dificultad para cumplir con las obligaciones y deberes a su cargo, pues las sumas que dejarían de ingresar a las arcas provinciales —por decisión unilateral del Poder Ejecutivo Nacional— ya se encontraban incorporadas como recursos corrientes en el presupuesto de gastos para el presente ejercicio 2019, para proyectos sociales, destinados a la población de la provincia. En tal sentido, esta ostensible disminución de ingresos afecta sus cometidos constitucionales básicos; entre ellos, aquellos que constituyen el núcleo de la garantía federal del art. 5º de la CN (administración de justicia, régimen municipal y educación), como aquellos otros que importan la esfera prestacional de derechos fundamentales (alimentación básica, vivienda digna, salud, protección de la niñez y ancianidad, etc.).</w:t>
      </w:r>
    </w:p>
    <w:p w:rsidR="001B5D8C" w:rsidRDefault="001B5D8C" w:rsidP="001B5D8C">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r>
        <w:rPr>
          <w:rStyle w:val="Textoennegrita"/>
          <w:rFonts w:ascii="knowledgeLight" w:hAnsi="knowledgeLight"/>
          <w:color w:val="444444"/>
          <w:sz w:val="18"/>
          <w:szCs w:val="18"/>
          <w:bdr w:val="none" w:sz="0" w:space="0" w:color="auto" w:frame="1"/>
        </w:rPr>
        <w:t>III. El alcance de la decisión de la Corte Suprema de Justicia de la Nación</w:t>
      </w:r>
    </w:p>
    <w:p w:rsidR="001B5D8C" w:rsidRDefault="001B5D8C" w:rsidP="001B5D8C">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r>
        <w:rPr>
          <w:rFonts w:ascii="knowledgeLight" w:hAnsi="knowledgeLight"/>
          <w:color w:val="444444"/>
          <w:sz w:val="18"/>
          <w:szCs w:val="18"/>
        </w:rPr>
        <w:t>Para conceder la medida cautelar, la Corte Suprema consideró que existía, con el grado de conocimiento propio de una pretensión cautelar, verosimilitud en el derecho invocado por la provincia y un peligro acreditado que podría producirse en caso de demorarse su otorgamiento.</w:t>
      </w:r>
    </w:p>
    <w:p w:rsidR="001B5D8C" w:rsidRDefault="001B5D8C" w:rsidP="001B5D8C">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r>
        <w:rPr>
          <w:rFonts w:ascii="knowledgeLight" w:hAnsi="knowledgeLight"/>
          <w:color w:val="444444"/>
          <w:sz w:val="18"/>
          <w:szCs w:val="18"/>
        </w:rPr>
        <w:t>Fundó de esta forma su decisión en la regla básica de la Constitución Nacional que organiza un Estado federal y, en particular, la significación del régimen de coparticipación federal de impuestos, al cual los constituyentes reformadores de 1994 otorgaron un explícito reconocimiento constitucional como uno de los instrumentos en cuya observancia descansa la efectiva vigencia de ese sistema </w:t>
      </w:r>
      <w:hyperlink r:id="rId61" w:anchor="FN5" w:history="1">
        <w:r>
          <w:rPr>
            <w:rStyle w:val="Hipervnculo"/>
            <w:rFonts w:ascii="Arial" w:hAnsi="Arial" w:cs="Arial"/>
            <w:sz w:val="18"/>
            <w:szCs w:val="18"/>
            <w:bdr w:val="none" w:sz="0" w:space="0" w:color="auto" w:frame="1"/>
          </w:rPr>
          <w:t>(5)</w:t>
        </w:r>
      </w:hyperlink>
      <w:r>
        <w:rPr>
          <w:rFonts w:ascii="knowledgeLight" w:hAnsi="knowledgeLight"/>
          <w:color w:val="444444"/>
          <w:sz w:val="18"/>
          <w:szCs w:val="18"/>
        </w:rPr>
        <w:t>. En este contexto, el Supremo Tribunal indicó que no pueden dejar de ponderarse los precedentes jurisprudenciales en los que se ha puesto de relieve la naturaleza jurídica de las leyes-convenio (como la Ley de Coparticipación) y de los denominados "pactos fiscales", que constituyen manifestaciones positivas del llamado federalismo de concertación </w:t>
      </w:r>
      <w:hyperlink r:id="rId62" w:anchor="FN6" w:history="1">
        <w:r>
          <w:rPr>
            <w:rStyle w:val="Hipervnculo"/>
            <w:rFonts w:ascii="Arial" w:hAnsi="Arial" w:cs="Arial"/>
            <w:sz w:val="18"/>
            <w:szCs w:val="18"/>
            <w:bdr w:val="none" w:sz="0" w:space="0" w:color="auto" w:frame="1"/>
          </w:rPr>
          <w:t>(6)</w:t>
        </w:r>
      </w:hyperlink>
      <w:r>
        <w:rPr>
          <w:rFonts w:ascii="knowledgeLight" w:hAnsi="knowledgeLight"/>
          <w:color w:val="444444"/>
          <w:sz w:val="18"/>
          <w:szCs w:val="18"/>
        </w:rPr>
        <w:t>.</w:t>
      </w:r>
    </w:p>
    <w:p w:rsidR="001B5D8C" w:rsidRDefault="001B5D8C" w:rsidP="001B5D8C">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r>
        <w:rPr>
          <w:rFonts w:ascii="knowledgeLight" w:hAnsi="knowledgeLight"/>
          <w:color w:val="444444"/>
          <w:sz w:val="18"/>
          <w:szCs w:val="18"/>
        </w:rPr>
        <w:t>Subrayó el Máximo Tribunal federal que la esencia misma del derecho intrafederal impone concluir que las leyes-convenio y los pactos que lo componen no se encuentran en una esfera de disponibilidad individual de las partes, y sólo pueden ser modificados por otro acuerdo posterior de la misma naturaleza, debidamente ratificado por leyes emanadas de las jurisdicciones intervinientes </w:t>
      </w:r>
      <w:hyperlink r:id="rId63" w:anchor="FN7" w:history="1">
        <w:r>
          <w:rPr>
            <w:rStyle w:val="Hipervnculo"/>
            <w:rFonts w:ascii="Arial" w:hAnsi="Arial" w:cs="Arial"/>
            <w:sz w:val="18"/>
            <w:szCs w:val="18"/>
            <w:bdr w:val="none" w:sz="0" w:space="0" w:color="auto" w:frame="1"/>
          </w:rPr>
          <w:t>(7)</w:t>
        </w:r>
      </w:hyperlink>
      <w:r>
        <w:rPr>
          <w:rFonts w:ascii="knowledgeLight" w:hAnsi="knowledgeLight"/>
          <w:color w:val="444444"/>
          <w:sz w:val="18"/>
          <w:szCs w:val="18"/>
        </w:rPr>
        <w:t>. En tal sentido, es preciso recordar que los principios constitucionales de buena fe y lealtad federal —que repelen la idea de una Nación fragmentada y procuran el armónico desarrollo de las necesidades locales junto con las nacionales— impiden que uno de los sujetos del sistema adopte de modo intempestivo medidas que puedan afectar al resto de los miembros de la federación </w:t>
      </w:r>
      <w:hyperlink r:id="rId64" w:anchor="FN8" w:history="1">
        <w:r>
          <w:rPr>
            <w:rStyle w:val="Hipervnculo"/>
            <w:rFonts w:ascii="Arial" w:hAnsi="Arial" w:cs="Arial"/>
            <w:sz w:val="18"/>
            <w:szCs w:val="18"/>
            <w:bdr w:val="none" w:sz="0" w:space="0" w:color="auto" w:frame="1"/>
          </w:rPr>
          <w:t>(8)</w:t>
        </w:r>
      </w:hyperlink>
      <w:r>
        <w:rPr>
          <w:rFonts w:ascii="knowledgeLight" w:hAnsi="knowledgeLight"/>
          <w:color w:val="444444"/>
          <w:sz w:val="18"/>
          <w:szCs w:val="18"/>
        </w:rPr>
        <w:t>.</w:t>
      </w:r>
    </w:p>
    <w:p w:rsidR="001B5D8C" w:rsidRDefault="001B5D8C" w:rsidP="001B5D8C">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r>
        <w:rPr>
          <w:rFonts w:ascii="knowledgeLight" w:hAnsi="knowledgeLight"/>
          <w:color w:val="444444"/>
          <w:sz w:val="18"/>
          <w:szCs w:val="18"/>
        </w:rPr>
        <w:t>En cuanto al peligro en la demora, la Corte puso de relieve que las medidas tributarias impugnadas redundarían en una disminución de aproximadamente $ 1.000.000.000 de sus recursos </w:t>
      </w:r>
      <w:hyperlink r:id="rId65" w:anchor="FN9" w:history="1">
        <w:r>
          <w:rPr>
            <w:rStyle w:val="Hipervnculo"/>
            <w:rFonts w:ascii="Arial" w:hAnsi="Arial" w:cs="Arial"/>
            <w:sz w:val="18"/>
            <w:szCs w:val="18"/>
            <w:bdr w:val="none" w:sz="0" w:space="0" w:color="auto" w:frame="1"/>
          </w:rPr>
          <w:t>(9)</w:t>
        </w:r>
      </w:hyperlink>
      <w:r>
        <w:rPr>
          <w:rFonts w:ascii="knowledgeLight" w:hAnsi="knowledgeLight"/>
          <w:color w:val="444444"/>
          <w:sz w:val="18"/>
          <w:szCs w:val="18"/>
        </w:rPr>
        <w:t>, lo que pondría en riesgo el normal funcionamiento de las instituciones provinciales y la atención de las necesidades básicas de su población. Es interesante el análisis que desliza la Corte cuando afirma que no escapa al Tribunal que dicho informe (el de la Comisión Federal de Impuestos), al proyectar la pérdida de recursos por la reducción de la alícuota en el IVA para ciertos bienes, no contempla el posible aumento del consumo de estos y otros productos y la hipotética incidencia positiva en la recaudación que ello podría acarrear </w:t>
      </w:r>
      <w:hyperlink r:id="rId66" w:anchor="FN10" w:history="1">
        <w:r>
          <w:rPr>
            <w:rStyle w:val="Hipervnculo"/>
            <w:rFonts w:ascii="Arial" w:hAnsi="Arial" w:cs="Arial"/>
            <w:sz w:val="18"/>
            <w:szCs w:val="18"/>
            <w:bdr w:val="none" w:sz="0" w:space="0" w:color="auto" w:frame="1"/>
          </w:rPr>
          <w:t>(10)</w:t>
        </w:r>
      </w:hyperlink>
      <w:r>
        <w:rPr>
          <w:rFonts w:ascii="knowledgeLight" w:hAnsi="knowledgeLight"/>
          <w:color w:val="444444"/>
          <w:sz w:val="18"/>
          <w:szCs w:val="18"/>
        </w:rPr>
        <w:t>.</w:t>
      </w:r>
    </w:p>
    <w:p w:rsidR="001B5D8C" w:rsidRDefault="001B5D8C" w:rsidP="001B5D8C">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r>
        <w:rPr>
          <w:rFonts w:ascii="knowledgeLight" w:hAnsi="knowledgeLight"/>
          <w:color w:val="444444"/>
          <w:sz w:val="18"/>
          <w:szCs w:val="18"/>
        </w:rPr>
        <w:t>Los puntos más destacados del fallo analizado, según ha apuntado Barra, son: 1) el régimen de coparticipación de impuestos es una institución esencial para la efectiva vigencia del sistema republicano y federal; 2) la masa coparticipable no puede ser modificada unilateralmente; 3) la disminución o eliminación de los impuestos coparticipables, reduciendo así la masa a coparticipar en perjuicio de cada una de las provincias y de la ciudad de Buenos Aires, sólo puede ser decidida por ley del Congreso y no por decreto ("principio de reserva de ley"), que fue el medio inconstitucional utilizado por el Ejecutivo en este caso; 4) las provincias y la ciudad de Buenos Aires se encuentran legitimadas para defender, en derecho propio, la porción coparticipable que les corresponde, frente a conductas inconstitucionales del Ejecutivo Nacional, que, al disminuir la masa, afectan el crédito por coparticipación; 5) en condiciones de urgencia, frente a la magnitud de la pérdida del crédito provincial (que debe ingresar día a día, automáticamente, a las provincias y a la ciudad de Buenos Aires) y el peligro que ello importa para la continuidad de la gestión y los servicios públicos provinciales, corresponde el dictado de una medida precautoria, que es lo que hizo la Corte en "Entre Ríos" </w:t>
      </w:r>
      <w:hyperlink r:id="rId67" w:anchor="FN11" w:history="1">
        <w:r>
          <w:rPr>
            <w:rStyle w:val="Hipervnculo"/>
            <w:rFonts w:ascii="Arial" w:hAnsi="Arial" w:cs="Arial"/>
            <w:sz w:val="18"/>
            <w:szCs w:val="18"/>
            <w:bdr w:val="none" w:sz="0" w:space="0" w:color="auto" w:frame="1"/>
          </w:rPr>
          <w:t>(11)</w:t>
        </w:r>
      </w:hyperlink>
      <w:r>
        <w:rPr>
          <w:rFonts w:ascii="knowledgeLight" w:hAnsi="knowledgeLight"/>
          <w:color w:val="444444"/>
          <w:sz w:val="18"/>
          <w:szCs w:val="18"/>
        </w:rPr>
        <w:t>. Es de destacar que el Máximo Tribunal en otras oportunidades ha tenido un criterio contrario al aquí volcado.</w:t>
      </w:r>
    </w:p>
    <w:p w:rsidR="001B5D8C" w:rsidRDefault="001B5D8C" w:rsidP="001B5D8C">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r>
        <w:rPr>
          <w:rFonts w:ascii="knowledgeLight" w:hAnsi="knowledgeLight"/>
          <w:color w:val="444444"/>
          <w:sz w:val="18"/>
          <w:szCs w:val="18"/>
        </w:rPr>
        <w:t>Por ejemplo, en el caso "Provincia de Formosa c. Estado Nacional" </w:t>
      </w:r>
      <w:hyperlink r:id="rId68" w:anchor="FN12" w:history="1">
        <w:r>
          <w:rPr>
            <w:rStyle w:val="Hipervnculo"/>
            <w:rFonts w:ascii="Arial" w:hAnsi="Arial" w:cs="Arial"/>
            <w:sz w:val="18"/>
            <w:szCs w:val="18"/>
            <w:bdr w:val="none" w:sz="0" w:space="0" w:color="auto" w:frame="1"/>
          </w:rPr>
          <w:t>(12)</w:t>
        </w:r>
      </w:hyperlink>
      <w:r>
        <w:rPr>
          <w:rFonts w:ascii="knowledgeLight" w:hAnsi="knowledgeLight"/>
          <w:color w:val="444444"/>
          <w:sz w:val="18"/>
          <w:szCs w:val="18"/>
        </w:rPr>
        <w:t> rechazó </w:t>
      </w:r>
      <w:r>
        <w:rPr>
          <w:rStyle w:val="nfasis"/>
          <w:rFonts w:ascii="knowledgeLight" w:hAnsi="knowledgeLight"/>
          <w:color w:val="444444"/>
          <w:sz w:val="18"/>
          <w:szCs w:val="18"/>
          <w:bdr w:val="none" w:sz="0" w:space="0" w:color="auto" w:frame="1"/>
        </w:rPr>
        <w:t>in limine</w:t>
      </w:r>
      <w:r>
        <w:rPr>
          <w:rFonts w:ascii="knowledgeLight" w:hAnsi="knowledgeLight"/>
          <w:color w:val="444444"/>
          <w:sz w:val="18"/>
          <w:szCs w:val="18"/>
        </w:rPr>
        <w:t> el planteo cautelar de la provincia actora porque consideró que no se puede pretender que la Corte haga mérito de la situación particular que justificaría el dictado de la medida cautelar disponiendo el cese de la detracción del 15% de la masa de coparticipación federal con destino a la Administración de la Seguridad Social, ya que para ponderar la verosimilitud de este tipo de medidas resulta ineludible examinar las conductas asumidas por cada una de las provincias frente a la prórroga unilateral dispuesta mediante el art. 76 de la ley 26.078.</w:t>
      </w:r>
    </w:p>
    <w:p w:rsidR="001B5D8C" w:rsidRDefault="001B5D8C" w:rsidP="001B5D8C">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r>
        <w:rPr>
          <w:rFonts w:ascii="knowledgeLight" w:hAnsi="knowledgeLight"/>
          <w:color w:val="444444"/>
          <w:sz w:val="18"/>
          <w:szCs w:val="18"/>
        </w:rPr>
        <w:t>En cambio, en la causa "Provincia de Santa Fe" </w:t>
      </w:r>
      <w:hyperlink r:id="rId69" w:anchor="FN13" w:history="1">
        <w:r>
          <w:rPr>
            <w:rStyle w:val="Hipervnculo"/>
            <w:rFonts w:ascii="Arial" w:hAnsi="Arial" w:cs="Arial"/>
            <w:sz w:val="18"/>
            <w:szCs w:val="18"/>
            <w:bdr w:val="none" w:sz="0" w:space="0" w:color="auto" w:frame="1"/>
          </w:rPr>
          <w:t>(13)</w:t>
        </w:r>
      </w:hyperlink>
      <w:r>
        <w:rPr>
          <w:rFonts w:ascii="knowledgeLight" w:hAnsi="knowledgeLight"/>
          <w:color w:val="444444"/>
          <w:sz w:val="18"/>
          <w:szCs w:val="18"/>
        </w:rPr>
        <w:t> la Corte señaló que corresponde declarar la inconstitucionalidad del art. 76 de la ley 26.078 en lo atinente a la detracción del 15% de la masa de impuestos coparticipables pactada en la </w:t>
      </w:r>
      <w:r>
        <w:rPr>
          <w:rStyle w:val="nfasis"/>
          <w:rFonts w:ascii="knowledgeLight" w:hAnsi="knowledgeLight"/>
          <w:color w:val="444444"/>
          <w:sz w:val="18"/>
          <w:szCs w:val="18"/>
          <w:bdr w:val="none" w:sz="0" w:space="0" w:color="auto" w:frame="1"/>
        </w:rPr>
        <w:t>cláusula primera</w:t>
      </w:r>
      <w:r>
        <w:rPr>
          <w:rFonts w:ascii="knowledgeLight" w:hAnsi="knowledgeLight"/>
          <w:color w:val="444444"/>
          <w:sz w:val="18"/>
          <w:szCs w:val="18"/>
        </w:rPr>
        <w:t> del "Acuerdo entre el gobierno nacional y los gobiernos provinciales", del 12/08/1992 —ratificado por la ley 24.130—, si, a pesar de una conducta institucional prolongada que se extendió durante catorce años, con la sanción y promulgación de la norma cuestionada se prorrogó de manera unilateral la vigencia de dicha detracción y se pretendió mutar su naturaleza jurídica.</w:t>
      </w:r>
    </w:p>
    <w:p w:rsidR="001B5D8C" w:rsidRDefault="001B5D8C" w:rsidP="001B5D8C">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r>
        <w:rPr>
          <w:rStyle w:val="Textoennegrita"/>
          <w:rFonts w:ascii="knowledgeLight" w:hAnsi="knowledgeLight"/>
          <w:color w:val="444444"/>
          <w:sz w:val="18"/>
          <w:szCs w:val="18"/>
          <w:bdr w:val="none" w:sz="0" w:space="0" w:color="auto" w:frame="1"/>
        </w:rPr>
        <w:t>IV. La tributación en el régimen federal</w:t>
      </w:r>
    </w:p>
    <w:p w:rsidR="001B5D8C" w:rsidRDefault="001B5D8C" w:rsidP="001B5D8C">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r>
        <w:rPr>
          <w:rFonts w:ascii="knowledgeLight" w:hAnsi="knowledgeLight"/>
          <w:color w:val="444444"/>
          <w:sz w:val="18"/>
          <w:szCs w:val="18"/>
        </w:rPr>
        <w:t>Vale la pena parafrasear brevemente a Villegas </w:t>
      </w:r>
      <w:hyperlink r:id="rId70" w:anchor="FN14" w:history="1">
        <w:r>
          <w:rPr>
            <w:rStyle w:val="Hipervnculo"/>
            <w:rFonts w:ascii="Arial" w:hAnsi="Arial" w:cs="Arial"/>
            <w:sz w:val="18"/>
            <w:szCs w:val="18"/>
            <w:bdr w:val="none" w:sz="0" w:space="0" w:color="auto" w:frame="1"/>
          </w:rPr>
          <w:t>(14)</w:t>
        </w:r>
      </w:hyperlink>
      <w:r>
        <w:rPr>
          <w:rFonts w:ascii="knowledgeLight" w:hAnsi="knowledgeLight"/>
          <w:color w:val="444444"/>
          <w:sz w:val="18"/>
          <w:szCs w:val="18"/>
        </w:rPr>
        <w:t>, cuando explica que "la conjunción de territorio, población y gobierno denominada oficialmente Nación Argentina, es un Estado soberano que adopta para su gobierno la forma representativa, republicana y federal (art. 1º, CN)". A partir de ello, explica el autor, la primera noción a dejar aclarada es la de </w:t>
      </w:r>
      <w:r>
        <w:rPr>
          <w:rStyle w:val="nfasis"/>
          <w:rFonts w:ascii="knowledgeLight" w:hAnsi="knowledgeLight"/>
          <w:color w:val="444444"/>
          <w:sz w:val="18"/>
          <w:szCs w:val="18"/>
          <w:bdr w:val="none" w:sz="0" w:space="0" w:color="auto" w:frame="1"/>
        </w:rPr>
        <w:t>soberanía</w:t>
      </w:r>
      <w:r>
        <w:rPr>
          <w:rFonts w:ascii="knowledgeLight" w:hAnsi="knowledgeLight"/>
          <w:color w:val="444444"/>
          <w:sz w:val="18"/>
          <w:szCs w:val="18"/>
        </w:rPr>
        <w:t>. Para la ciencia política, la soberanía significa "estar por encima de todo y de todos". Quien la ejerce tiene el poder de mando, al cual deben obediencia los sometidos a él.</w:t>
      </w:r>
    </w:p>
    <w:p w:rsidR="001B5D8C" w:rsidRDefault="001B5D8C" w:rsidP="001B5D8C">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r>
        <w:rPr>
          <w:rFonts w:ascii="knowledgeLight" w:hAnsi="knowledgeLight"/>
          <w:color w:val="444444"/>
          <w:sz w:val="18"/>
          <w:szCs w:val="18"/>
        </w:rPr>
        <w:t>Es consabido que, en nuestro país, la soberanía emana del pueblo; en su representación, los ciudadanos convocados a tal efecto se reúnen en el Congreso General Constituyente y establecen la Constitución para la Nación Argentina (Preámbulo). El órgano oficial que representa al pueblo, cumple y hace cumplir la Constitución es el gobierno federal, como suma autoridad del país.</w:t>
      </w:r>
    </w:p>
    <w:p w:rsidR="001B5D8C" w:rsidRDefault="001B5D8C" w:rsidP="001B5D8C">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r>
        <w:rPr>
          <w:rFonts w:ascii="knowledgeLight" w:hAnsi="knowledgeLight"/>
          <w:color w:val="444444"/>
          <w:sz w:val="18"/>
          <w:szCs w:val="18"/>
        </w:rPr>
        <w:t>En este punto es menester aclarar que la Corte Suprema de Justicia de la Nación, cuando ha señalado que "las provincias se reservaron todo el poder no delegado a la Nación", lo que quiso decir —en realidad— es que del art. 121 no se infiere que </w:t>
      </w:r>
      <w:r>
        <w:rPr>
          <w:rStyle w:val="nfasis"/>
          <w:rFonts w:ascii="knowledgeLight" w:hAnsi="knowledgeLight"/>
          <w:color w:val="444444"/>
          <w:sz w:val="18"/>
          <w:szCs w:val="18"/>
          <w:bdr w:val="none" w:sz="0" w:space="0" w:color="auto" w:frame="1"/>
        </w:rPr>
        <w:t>las provincias se hayan reservado poderes</w:t>
      </w:r>
      <w:r>
        <w:rPr>
          <w:rFonts w:ascii="knowledgeLight" w:hAnsi="knowledgeLight"/>
          <w:color w:val="444444"/>
          <w:sz w:val="18"/>
          <w:szCs w:val="18"/>
        </w:rPr>
        <w:t>, sino que la Constitución, como expresión de la voluntad del pueblo de la Nación Argentina, es la que los distribuye y los delega de forma definida al gobierno nacional, mientras que los poderes no delegados son conservados por las provincias </w:t>
      </w:r>
      <w:hyperlink r:id="rId71" w:anchor="FN15" w:history="1">
        <w:r>
          <w:rPr>
            <w:rStyle w:val="Hipervnculo"/>
            <w:rFonts w:ascii="Arial" w:hAnsi="Arial" w:cs="Arial"/>
            <w:sz w:val="18"/>
            <w:szCs w:val="18"/>
            <w:bdr w:val="none" w:sz="0" w:space="0" w:color="auto" w:frame="1"/>
          </w:rPr>
          <w:t>(15)</w:t>
        </w:r>
      </w:hyperlink>
      <w:r>
        <w:rPr>
          <w:rFonts w:ascii="knowledgeLight" w:hAnsi="knowledgeLight"/>
          <w:color w:val="444444"/>
          <w:sz w:val="18"/>
          <w:szCs w:val="18"/>
        </w:rPr>
        <w:t>. Éste es el punto medular sobre el cual debe enfocarse el discernimiento del tema aquí tratado; es decir, si la Constitución (como expresión de voluntad del pueblo, no de las provincias como Estado) delegó al gobierno federal la recaudación y distribución de determinados impuestos (en el caso, IVA y ganancias) y, en ese caso, cuál es el alcance de esa delegación </w:t>
      </w:r>
      <w:hyperlink r:id="rId72" w:anchor="FN16" w:history="1">
        <w:r>
          <w:rPr>
            <w:rStyle w:val="Hipervnculo"/>
            <w:rFonts w:ascii="Arial" w:hAnsi="Arial" w:cs="Arial"/>
            <w:sz w:val="18"/>
            <w:szCs w:val="18"/>
            <w:bdr w:val="none" w:sz="0" w:space="0" w:color="auto" w:frame="1"/>
          </w:rPr>
          <w:t>(16)</w:t>
        </w:r>
      </w:hyperlink>
      <w:r>
        <w:rPr>
          <w:rFonts w:ascii="knowledgeLight" w:hAnsi="knowledgeLight"/>
          <w:color w:val="444444"/>
          <w:sz w:val="18"/>
          <w:szCs w:val="18"/>
        </w:rPr>
        <w:t>. Ahora bien, de esa soberanía emana, entre otros poderes y facultades, el </w:t>
      </w:r>
      <w:r>
        <w:rPr>
          <w:rStyle w:val="nfasis"/>
          <w:rFonts w:ascii="knowledgeLight" w:hAnsi="knowledgeLight"/>
          <w:color w:val="444444"/>
          <w:sz w:val="18"/>
          <w:szCs w:val="18"/>
          <w:bdr w:val="none" w:sz="0" w:space="0" w:color="auto" w:frame="1"/>
        </w:rPr>
        <w:t>poder tributario</w:t>
      </w:r>
      <w:r>
        <w:rPr>
          <w:rFonts w:ascii="knowledgeLight" w:hAnsi="knowledgeLight"/>
          <w:color w:val="444444"/>
          <w:sz w:val="18"/>
          <w:szCs w:val="18"/>
        </w:rPr>
        <w:t>, que significa la facultad o la posibilidad jurídica del Estado de exigir contribuciones a las personas sometidas a su soberanía. Del poder tributario surge la </w:t>
      </w:r>
      <w:r>
        <w:rPr>
          <w:rStyle w:val="nfasis"/>
          <w:rFonts w:ascii="knowledgeLight" w:hAnsi="knowledgeLight"/>
          <w:color w:val="444444"/>
          <w:sz w:val="18"/>
          <w:szCs w:val="18"/>
          <w:bdr w:val="none" w:sz="0" w:space="0" w:color="auto" w:frame="1"/>
        </w:rPr>
        <w:t>potestad tributaria</w:t>
      </w:r>
      <w:r>
        <w:rPr>
          <w:rFonts w:ascii="knowledgeLight" w:hAnsi="knowledgeLight"/>
          <w:color w:val="444444"/>
          <w:sz w:val="18"/>
          <w:szCs w:val="18"/>
        </w:rPr>
        <w:t>, que es la facultad estatal de crear, modificar o suprimir tributos, lo cual implica la posibilidad de dictar normas generadoras de contribuciones de exigencia coactiva.</w:t>
      </w:r>
    </w:p>
    <w:p w:rsidR="001B5D8C" w:rsidRDefault="001B5D8C" w:rsidP="001B5D8C">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r>
        <w:rPr>
          <w:rFonts w:ascii="knowledgeLight" w:hAnsi="knowledgeLight"/>
          <w:color w:val="444444"/>
          <w:sz w:val="18"/>
          <w:szCs w:val="18"/>
        </w:rPr>
        <w:t>En lo que hace a la vinculación del fallo que estamos analizando, es importante mencionar que los Estados miembros que integran una federación deben subordinación </w:t>
      </w:r>
      <w:hyperlink r:id="rId73" w:anchor="FN17" w:history="1">
        <w:r>
          <w:rPr>
            <w:rStyle w:val="Hipervnculo"/>
            <w:rFonts w:ascii="Arial" w:hAnsi="Arial" w:cs="Arial"/>
            <w:sz w:val="18"/>
            <w:szCs w:val="18"/>
            <w:bdr w:val="none" w:sz="0" w:space="0" w:color="auto" w:frame="1"/>
          </w:rPr>
          <w:t>(17)</w:t>
        </w:r>
      </w:hyperlink>
      <w:r>
        <w:rPr>
          <w:rFonts w:ascii="knowledgeLight" w:hAnsi="knowledgeLight"/>
          <w:color w:val="444444"/>
          <w:sz w:val="18"/>
          <w:szCs w:val="18"/>
        </w:rPr>
        <w:t> a su estructura jurídico-política; el Estado federal tiene, por su parte, una obligación recíproca a través de su gobierno, cual es la de deparar u otorgar a aquéllos la llamada "garantía federal".</w:t>
      </w:r>
    </w:p>
    <w:p w:rsidR="001B5D8C" w:rsidRDefault="001B5D8C" w:rsidP="001B5D8C">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r>
        <w:rPr>
          <w:rFonts w:ascii="knowledgeLight" w:hAnsi="knowledgeLight"/>
          <w:color w:val="444444"/>
          <w:sz w:val="18"/>
          <w:szCs w:val="18"/>
        </w:rPr>
        <w:t>El Estado federal debe garantizar, preservar y mantener la integridad de la federación y de cada una de sus partes, asegurar la inviolabilidad del territorio de cada uno de los Estados miembros y el funcionamiento de sus instituciones propias, defenderlos del ataque exterior y del ataque de otro Estado miembro, etc. En definitiva, se trata de resguardar la existencia política de las unidades integrantes de la federación y la armonía y cohesión del conjunto total que forman.</w:t>
      </w:r>
    </w:p>
    <w:p w:rsidR="001B5D8C" w:rsidRDefault="001B5D8C" w:rsidP="001B5D8C">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r>
        <w:rPr>
          <w:rStyle w:val="Textoennegrita"/>
          <w:rFonts w:ascii="knowledgeLight" w:hAnsi="knowledgeLight"/>
          <w:color w:val="444444"/>
          <w:sz w:val="18"/>
          <w:szCs w:val="18"/>
          <w:bdr w:val="none" w:sz="0" w:space="0" w:color="auto" w:frame="1"/>
        </w:rPr>
        <w:t>V. La coparticipación como fuente del derecho financiero: cómo juegan los principios de integralidad de la masa coparticipable, suficiencia, capacidad de adaptación y flexibilidad</w:t>
      </w:r>
    </w:p>
    <w:p w:rsidR="001B5D8C" w:rsidRDefault="001B5D8C" w:rsidP="001B5D8C">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r>
        <w:rPr>
          <w:rFonts w:ascii="knowledgeLight" w:hAnsi="knowledgeLight"/>
          <w:color w:val="444444"/>
          <w:sz w:val="18"/>
          <w:szCs w:val="18"/>
        </w:rPr>
        <w:t>El art. 1º de la CN dispone: "La Nación Argentina adopta para su gobierno la forma representativa republicana federal, según la establece la presente Constitución". El art. 121 establece que "las provincias conservan todo el poder no delegado por esta Constitución al gobierno federal".</w:t>
      </w:r>
    </w:p>
    <w:p w:rsidR="001B5D8C" w:rsidRDefault="001B5D8C" w:rsidP="001B5D8C">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r>
        <w:rPr>
          <w:rFonts w:ascii="knowledgeLight" w:hAnsi="knowledgeLight"/>
          <w:color w:val="444444"/>
          <w:sz w:val="18"/>
          <w:szCs w:val="18"/>
        </w:rPr>
        <w:t>A su vez, dedica dos normas específicas (arts. 4º y 75, incs. 1º y 2º) a definir las competencias tributarias que se atribuyen al Estado federal; ello implica que, salvo estos recursos, las provincias conservan el poder tributario no delegado por la Constitución.</w:t>
      </w:r>
    </w:p>
    <w:p w:rsidR="001B5D8C" w:rsidRDefault="001B5D8C" w:rsidP="001B5D8C">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r>
        <w:rPr>
          <w:rFonts w:ascii="knowledgeLight" w:hAnsi="knowledgeLight"/>
          <w:color w:val="444444"/>
          <w:sz w:val="18"/>
          <w:szCs w:val="18"/>
        </w:rPr>
        <w:t>Conforme a este esquema, señala Villegas, y según unánime y prolongada interpretación jurisprudencial y doctrinal, tanto la Nación como las provincias pueden establecer diversos tributos. Ante esta situación, se hizo necesaria la creación de dos instrumentos de </w:t>
      </w:r>
      <w:r>
        <w:rPr>
          <w:rStyle w:val="nfasis"/>
          <w:rFonts w:ascii="knowledgeLight" w:hAnsi="knowledgeLight"/>
          <w:color w:val="444444"/>
          <w:sz w:val="18"/>
          <w:szCs w:val="18"/>
          <w:bdr w:val="none" w:sz="0" w:space="0" w:color="auto" w:frame="1"/>
        </w:rPr>
        <w:t>coordinación financiera interjurisdiccional</w:t>
      </w:r>
      <w:r>
        <w:rPr>
          <w:rFonts w:ascii="knowledgeLight" w:hAnsi="knowledgeLight"/>
          <w:color w:val="444444"/>
          <w:sz w:val="18"/>
          <w:szCs w:val="18"/>
        </w:rPr>
        <w:t>. Uno de ellos es el de "coparticipación federal", que vincula a la Nación y a las provincias para disciplinar el ejercicio de sus atribuciones tributarias, especialmente en el amplio campo en el que son concurrentes y para evitar superposiciones impositivas </w:t>
      </w:r>
      <w:hyperlink r:id="rId74" w:anchor="FN18" w:history="1">
        <w:r>
          <w:rPr>
            <w:rStyle w:val="Hipervnculo"/>
            <w:rFonts w:ascii="Arial" w:hAnsi="Arial" w:cs="Arial"/>
            <w:sz w:val="18"/>
            <w:szCs w:val="18"/>
            <w:bdr w:val="none" w:sz="0" w:space="0" w:color="auto" w:frame="1"/>
          </w:rPr>
          <w:t>(18)</w:t>
        </w:r>
      </w:hyperlink>
      <w:r>
        <w:rPr>
          <w:rFonts w:ascii="knowledgeLight" w:hAnsi="knowledgeLight"/>
          <w:color w:val="444444"/>
          <w:sz w:val="18"/>
          <w:szCs w:val="18"/>
        </w:rPr>
        <w:t>. De este modo, subsiste la ley 23.548, que establece un régimen transitorio de coparticipación federal, pero que debería haber cesado, según lo que ordenaba la disposición transitoria sexta </w:t>
      </w:r>
      <w:hyperlink r:id="rId75" w:anchor="FN19" w:history="1">
        <w:r>
          <w:rPr>
            <w:rStyle w:val="Hipervnculo"/>
            <w:rFonts w:ascii="Arial" w:hAnsi="Arial" w:cs="Arial"/>
            <w:sz w:val="18"/>
            <w:szCs w:val="18"/>
            <w:bdr w:val="none" w:sz="0" w:space="0" w:color="auto" w:frame="1"/>
          </w:rPr>
          <w:t>(19)</w:t>
        </w:r>
      </w:hyperlink>
      <w:r>
        <w:rPr>
          <w:rFonts w:ascii="knowledgeLight" w:hAnsi="knowledgeLight"/>
          <w:color w:val="444444"/>
          <w:sz w:val="18"/>
          <w:szCs w:val="18"/>
        </w:rPr>
        <w:t> de la reforma de 1994, que estatuía que las autoridades competentes debían establecer un régimen de coparticipación, conforme a lo dispuesto en el inc. 2º del art. 75 </w:t>
      </w:r>
      <w:hyperlink r:id="rId76" w:anchor="FN20" w:history="1">
        <w:r>
          <w:rPr>
            <w:rStyle w:val="Hipervnculo"/>
            <w:rFonts w:ascii="Arial" w:hAnsi="Arial" w:cs="Arial"/>
            <w:sz w:val="18"/>
            <w:szCs w:val="18"/>
            <w:bdr w:val="none" w:sz="0" w:space="0" w:color="auto" w:frame="1"/>
          </w:rPr>
          <w:t>(20)</w:t>
        </w:r>
      </w:hyperlink>
      <w:r>
        <w:rPr>
          <w:rFonts w:ascii="knowledgeLight" w:hAnsi="knowledgeLight"/>
          <w:color w:val="444444"/>
          <w:sz w:val="18"/>
          <w:szCs w:val="18"/>
        </w:rPr>
        <w:t>, antes de finalizar el año 1996, lo cual no ha sido cumplido a la fecha. El otro mecanismo de coordinación financiera es el llamado "Convenio Multilateral", suscripto entre todas las provincias y la Ciudad Autónoma de Buenos Aires para evitar que sus respectivos impuestos sobre los ingresos brutos graven más de una vez la misma materia imponible en los casos de actividades interjurisdiccionales. Este Convenio compete también a las municipalidades de las provincias.</w:t>
      </w:r>
    </w:p>
    <w:p w:rsidR="001B5D8C" w:rsidRDefault="001B5D8C" w:rsidP="001B5D8C">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r>
        <w:rPr>
          <w:rFonts w:ascii="knowledgeLight" w:hAnsi="knowledgeLight"/>
          <w:color w:val="444444"/>
          <w:sz w:val="18"/>
          <w:szCs w:val="18"/>
        </w:rPr>
        <w:t>Resulta obvio que ambas convenciones institucionales internas de coordinación financiera constituyen fuentes de normas tributarias y, por ende, financieras.</w:t>
      </w:r>
    </w:p>
    <w:p w:rsidR="001B5D8C" w:rsidRDefault="001B5D8C" w:rsidP="001B5D8C">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r>
        <w:rPr>
          <w:rFonts w:ascii="knowledgeLight" w:hAnsi="knowledgeLight"/>
          <w:color w:val="444444"/>
          <w:sz w:val="18"/>
          <w:szCs w:val="18"/>
        </w:rPr>
        <w:t>La coparticipación, en su estado puro, implica que la autoridad central se hace cargo de la recaudación, y luego distribuye todo o parte del producto entre las provincias, sobre la base de lo que a cada uno corresponde por su contribución al fondo común </w:t>
      </w:r>
      <w:hyperlink r:id="rId77" w:anchor="FN21" w:history="1">
        <w:r>
          <w:rPr>
            <w:rStyle w:val="Hipervnculo"/>
            <w:rFonts w:ascii="Arial" w:hAnsi="Arial" w:cs="Arial"/>
            <w:sz w:val="18"/>
            <w:szCs w:val="18"/>
            <w:bdr w:val="none" w:sz="0" w:space="0" w:color="auto" w:frame="1"/>
          </w:rPr>
          <w:t>(21)</w:t>
        </w:r>
      </w:hyperlink>
      <w:r>
        <w:rPr>
          <w:rFonts w:ascii="knowledgeLight" w:hAnsi="knowledgeLight"/>
          <w:color w:val="444444"/>
          <w:sz w:val="18"/>
          <w:szCs w:val="18"/>
        </w:rPr>
        <w:t>. Pero la reforma constitucional de 1994 introdujo el llamado "sistema mixto", que se estructura de la siguiente manera: por un lado, se mantiene el sistema de separación de fuentes (arts. 4º y 75, inc. 2º, CN) y, simultáneamente, se otorga rango constitucional al régimen de coparticipación, estableciendo las pautas generales de funcionamiento.</w:t>
      </w:r>
    </w:p>
    <w:p w:rsidR="001B5D8C" w:rsidRDefault="001B5D8C" w:rsidP="001B5D8C">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r>
        <w:rPr>
          <w:rFonts w:ascii="knowledgeLight" w:hAnsi="knowledgeLight"/>
          <w:color w:val="444444"/>
          <w:sz w:val="18"/>
          <w:szCs w:val="18"/>
        </w:rPr>
        <w:t>El núcleo del sistema de la coparticipación es su naturaleza </w:t>
      </w:r>
      <w:r>
        <w:rPr>
          <w:rStyle w:val="nfasis"/>
          <w:rFonts w:ascii="knowledgeLight" w:hAnsi="knowledgeLight"/>
          <w:color w:val="444444"/>
          <w:sz w:val="18"/>
          <w:szCs w:val="18"/>
          <w:bdr w:val="none" w:sz="0" w:space="0" w:color="auto" w:frame="1"/>
        </w:rPr>
        <w:t>convencional</w:t>
      </w:r>
      <w:r>
        <w:rPr>
          <w:rFonts w:ascii="knowledgeLight" w:hAnsi="knowledgeLight"/>
          <w:color w:val="444444"/>
          <w:sz w:val="18"/>
          <w:szCs w:val="18"/>
        </w:rPr>
        <w:t> </w:t>
      </w:r>
      <w:hyperlink r:id="rId78" w:anchor="FN22" w:history="1">
        <w:r>
          <w:rPr>
            <w:rStyle w:val="Hipervnculo"/>
            <w:rFonts w:ascii="Arial" w:hAnsi="Arial" w:cs="Arial"/>
            <w:sz w:val="18"/>
            <w:szCs w:val="18"/>
            <w:bdr w:val="none" w:sz="0" w:space="0" w:color="auto" w:frame="1"/>
          </w:rPr>
          <w:t>(22)</w:t>
        </w:r>
      </w:hyperlink>
      <w:r>
        <w:rPr>
          <w:rFonts w:ascii="knowledgeLight" w:hAnsi="knowledgeLight"/>
          <w:color w:val="444444"/>
          <w:sz w:val="18"/>
          <w:szCs w:val="18"/>
        </w:rPr>
        <w:t> y consiste en que el nivel nacional, central o federal crea el recurso tributario y se compromete a distribuirlo entre él y los niveles provinciales, los que, a su vez, se obligan a distribuir los montos recibidos con sus municipios según sus propias pautas normativas. Para que el sistema de distribución funcione se requiere que las provincias se obliguen a no aplicar por sí y por sus municipios gravámenes locales análogos a los nacionales distribuidos, lo que se traduce en una limitación al ejercicio del poder tributario de los niveles locales. En tanto que el nivel central se compromete a no detraer recursos de la masa de impuestos a distribuir entre la Nación, las provincias, la ciudad de Buenos Aires y los municipios (principio de integralidad de la masa coparticipable) </w:t>
      </w:r>
      <w:hyperlink r:id="rId79" w:anchor="FN23" w:history="1">
        <w:r>
          <w:rPr>
            <w:rStyle w:val="Hipervnculo"/>
            <w:rFonts w:ascii="Arial" w:hAnsi="Arial" w:cs="Arial"/>
            <w:sz w:val="18"/>
            <w:szCs w:val="18"/>
            <w:bdr w:val="none" w:sz="0" w:space="0" w:color="auto" w:frame="1"/>
          </w:rPr>
          <w:t>(23)</w:t>
        </w:r>
      </w:hyperlink>
      <w:r>
        <w:rPr>
          <w:rFonts w:ascii="knowledgeLight" w:hAnsi="knowledgeLight"/>
          <w:color w:val="444444"/>
          <w:sz w:val="18"/>
          <w:szCs w:val="18"/>
        </w:rPr>
        <w:t>.</w:t>
      </w:r>
    </w:p>
    <w:p w:rsidR="001B5D8C" w:rsidRDefault="001B5D8C" w:rsidP="001B5D8C">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r>
        <w:rPr>
          <w:rFonts w:ascii="knowledgeLight" w:hAnsi="knowledgeLight"/>
          <w:color w:val="444444"/>
          <w:sz w:val="18"/>
          <w:szCs w:val="18"/>
        </w:rPr>
        <w:t>Sin embargo, las necesidades financieras son cambiantes, por razones estructurales o coyunturales. En consecuencia, señala Bara </w:t>
      </w:r>
      <w:hyperlink r:id="rId80" w:anchor="FN24" w:history="1">
        <w:r>
          <w:rPr>
            <w:rStyle w:val="Hipervnculo"/>
            <w:rFonts w:ascii="Arial" w:hAnsi="Arial" w:cs="Arial"/>
            <w:sz w:val="18"/>
            <w:szCs w:val="18"/>
            <w:bdr w:val="none" w:sz="0" w:space="0" w:color="auto" w:frame="1"/>
          </w:rPr>
          <w:t>(24)</w:t>
        </w:r>
      </w:hyperlink>
      <w:r>
        <w:rPr>
          <w:rFonts w:ascii="knowledgeLight" w:hAnsi="knowledgeLight"/>
          <w:color w:val="444444"/>
          <w:sz w:val="18"/>
          <w:szCs w:val="18"/>
        </w:rPr>
        <w:t>, para que el </w:t>
      </w:r>
      <w:r>
        <w:rPr>
          <w:rStyle w:val="nfasis"/>
          <w:rFonts w:ascii="knowledgeLight" w:hAnsi="knowledgeLight"/>
          <w:color w:val="444444"/>
          <w:sz w:val="18"/>
          <w:szCs w:val="18"/>
          <w:bdr w:val="none" w:sz="0" w:space="0" w:color="auto" w:frame="1"/>
        </w:rPr>
        <w:t>principio de suficiencia</w:t>
      </w:r>
      <w:r>
        <w:rPr>
          <w:rFonts w:ascii="knowledgeLight" w:hAnsi="knowledgeLight"/>
          <w:color w:val="444444"/>
          <w:sz w:val="18"/>
          <w:szCs w:val="18"/>
        </w:rPr>
        <w:t> </w:t>
      </w:r>
      <w:hyperlink r:id="rId81" w:anchor="FN25" w:history="1">
        <w:r>
          <w:rPr>
            <w:rStyle w:val="Hipervnculo"/>
            <w:rFonts w:ascii="Arial" w:hAnsi="Arial" w:cs="Arial"/>
            <w:sz w:val="18"/>
            <w:szCs w:val="18"/>
            <w:bdr w:val="none" w:sz="0" w:space="0" w:color="auto" w:frame="1"/>
          </w:rPr>
          <w:t>(25)</w:t>
        </w:r>
      </w:hyperlink>
      <w:r>
        <w:rPr>
          <w:rFonts w:ascii="knowledgeLight" w:hAnsi="knowledgeLight"/>
          <w:color w:val="444444"/>
          <w:sz w:val="18"/>
          <w:szCs w:val="18"/>
        </w:rPr>
        <w:t> pueda cumplirse, los tributos deben poder adaptarse con facilidad a esos cambios. La combinación de ambos principios requiere un sistema tributario que se fundamente en impuestos generales, de amplia base, que cubran todas las actividades económicas. Los impuestos sobre los ingresos y sobre las ventas o el valor agregado cumplen con estos requisitos.</w:t>
      </w:r>
    </w:p>
    <w:p w:rsidR="001B5D8C" w:rsidRDefault="001B5D8C" w:rsidP="001B5D8C">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r>
        <w:rPr>
          <w:rFonts w:ascii="knowledgeLight" w:hAnsi="knowledgeLight"/>
          <w:color w:val="444444"/>
          <w:sz w:val="18"/>
          <w:szCs w:val="18"/>
        </w:rPr>
        <w:t>Este principio se relaciona con la llamada "flexibilidad activa", que se refiere a la capacidad del sistema tributario para convertirse en un instrumento de la política fiscal anticíclica discrecional, es decir, la que procura adaptar la recaudación tributaria para combatir las recesiones o las presiones inflacionarias. Es activa porque requiere de decisiones políticas expresas.</w:t>
      </w:r>
    </w:p>
    <w:p w:rsidR="001B5D8C" w:rsidRDefault="001B5D8C" w:rsidP="001B5D8C">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r>
        <w:rPr>
          <w:rFonts w:ascii="knowledgeLight" w:hAnsi="knowledgeLight"/>
          <w:color w:val="444444"/>
          <w:sz w:val="18"/>
          <w:szCs w:val="18"/>
        </w:rPr>
        <w:t>Pero esa flexibilidad exige generalmente decisiones legislativas, por aplicación del principio de legalidad. No podemos soslayar, sin embargo, que muchas veces estas medidas tienen costos (o beneficios) políticos, que se manifiestan por la posibilidad de pérdida (o ganancia) de apoyo electoral, y los legisladores son reacios a tomarlas. Por otro lado, el manejo adecuado de la coyuntura es percibido por el electorado como una responsabilidad del Poder Ejecutivo, más que del Legislativo. Como corolario de esta asimetría en la distribución de las responsabilidades políticas, la negociación suele complicarse y muchas veces se resuelve mediante compensaciones laterales que agregan más costos e inconvenientes al proceso de decisión.</w:t>
      </w:r>
    </w:p>
    <w:p w:rsidR="001B5D8C" w:rsidRDefault="001B5D8C" w:rsidP="001B5D8C">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r>
        <w:rPr>
          <w:rFonts w:ascii="knowledgeLight" w:hAnsi="knowledgeLight"/>
          <w:color w:val="444444"/>
          <w:sz w:val="18"/>
          <w:szCs w:val="18"/>
        </w:rPr>
        <w:t>En ese marco, ambos decretos impugnados encontraron motivación en "acontecimientos económico-financieros" y en el "contexto económico y social imperante" </w:t>
      </w:r>
      <w:hyperlink r:id="rId82" w:anchor="FN26" w:history="1">
        <w:r>
          <w:rPr>
            <w:rStyle w:val="Hipervnculo"/>
            <w:rFonts w:ascii="Arial" w:hAnsi="Arial" w:cs="Arial"/>
            <w:sz w:val="18"/>
            <w:szCs w:val="18"/>
            <w:bdr w:val="none" w:sz="0" w:space="0" w:color="auto" w:frame="1"/>
          </w:rPr>
          <w:t>(26)</w:t>
        </w:r>
      </w:hyperlink>
      <w:r>
        <w:rPr>
          <w:rFonts w:ascii="knowledgeLight" w:hAnsi="knowledgeLight"/>
          <w:color w:val="444444"/>
          <w:sz w:val="18"/>
          <w:szCs w:val="18"/>
        </w:rPr>
        <w:t>, acaecidos luego de las elecciones de agosto de 2019, con el fin de mitigar o amortiguar los efectos económico-financieros que se sucedieron en el país </w:t>
      </w:r>
      <w:hyperlink r:id="rId83" w:anchor="FN27" w:history="1">
        <w:r>
          <w:rPr>
            <w:rStyle w:val="Hipervnculo"/>
            <w:rFonts w:ascii="Arial" w:hAnsi="Arial" w:cs="Arial"/>
            <w:sz w:val="18"/>
            <w:szCs w:val="18"/>
            <w:bdr w:val="none" w:sz="0" w:space="0" w:color="auto" w:frame="1"/>
          </w:rPr>
          <w:t>(27)</w:t>
        </w:r>
      </w:hyperlink>
      <w:r>
        <w:rPr>
          <w:rFonts w:ascii="knowledgeLight" w:hAnsi="knowledgeLight"/>
          <w:color w:val="444444"/>
          <w:sz w:val="18"/>
          <w:szCs w:val="18"/>
        </w:rPr>
        <w:t>. Esta decisión del Ejecutivo debe ser tamizada —pese al revés asestado por la Corte en el fallo analizado— con tolerancia institucional y cívica, porque, en definitiva, tuvo en cuenta, en el ejercicio de la potestad administradora del bien común, atenuar la situación económico-financiera de todos los ciudadanos de la Nación. De esta forma, considero atinado recordar las palabras del Dr. Rosatti, actual ministro de la Corte Suprema de Justicia de la Nación, quien escribía en el año 1994, a poco tiempo de sancionada la reforma constitucional, reflexionando sobre los criterios de reparto de la distribución de la coparticipación, que "...la política tributaria, debe tener por destinatario al habitante concreto" </w:t>
      </w:r>
      <w:hyperlink r:id="rId84" w:anchor="FN28" w:history="1">
        <w:r>
          <w:rPr>
            <w:rStyle w:val="Hipervnculo"/>
            <w:rFonts w:ascii="Arial" w:hAnsi="Arial" w:cs="Arial"/>
            <w:sz w:val="18"/>
            <w:szCs w:val="18"/>
            <w:bdr w:val="none" w:sz="0" w:space="0" w:color="auto" w:frame="1"/>
          </w:rPr>
          <w:t>(28)</w:t>
        </w:r>
      </w:hyperlink>
      <w:r>
        <w:rPr>
          <w:rFonts w:ascii="knowledgeLight" w:hAnsi="knowledgeLight"/>
          <w:color w:val="444444"/>
          <w:sz w:val="18"/>
          <w:szCs w:val="18"/>
        </w:rPr>
        <w:t>.</w:t>
      </w:r>
    </w:p>
    <w:p w:rsidR="001B5D8C" w:rsidRDefault="001B5D8C" w:rsidP="001B5D8C">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r>
        <w:rPr>
          <w:rStyle w:val="Textoennegrita"/>
          <w:rFonts w:ascii="knowledgeLight" w:hAnsi="knowledgeLight"/>
          <w:color w:val="444444"/>
          <w:sz w:val="18"/>
          <w:szCs w:val="18"/>
          <w:bdr w:val="none" w:sz="0" w:space="0" w:color="auto" w:frame="1"/>
        </w:rPr>
        <w:t>VI. Disidencia del Dr. Rosenkrantz</w:t>
      </w:r>
    </w:p>
    <w:p w:rsidR="001B5D8C" w:rsidRDefault="001B5D8C" w:rsidP="001B5D8C">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r>
        <w:rPr>
          <w:rFonts w:ascii="knowledgeLight" w:hAnsi="knowledgeLight"/>
          <w:color w:val="444444"/>
          <w:sz w:val="18"/>
          <w:szCs w:val="18"/>
        </w:rPr>
        <w:t>El argumento central sobre el cual el ministro Rosenkrantz construye su voto se basa en la cuestión procesal de falta de legitimación activa de la provincia de Entre Ríos para promover la acción cautelar, atento a que la relación jurídica derivada del régimen de coparticipación entre la Nación y las provincias no otorga a esta última derecho ni expectativa alguna respecto de un determinado nivel de recaudación por parte del Estado Nacional, ni tampoco confiere un derecho a que se establezcan determinados impuestos ni a que determinadas actividades se vean alcanzadas por tal o cual impuesto coparticipable o estén exentas de él </w:t>
      </w:r>
      <w:hyperlink r:id="rId85" w:anchor="FN29" w:history="1">
        <w:r>
          <w:rPr>
            <w:rStyle w:val="Hipervnculo"/>
            <w:rFonts w:ascii="Arial" w:hAnsi="Arial" w:cs="Arial"/>
            <w:sz w:val="18"/>
            <w:szCs w:val="18"/>
            <w:bdr w:val="none" w:sz="0" w:space="0" w:color="auto" w:frame="1"/>
          </w:rPr>
          <w:t>(29)</w:t>
        </w:r>
      </w:hyperlink>
      <w:r>
        <w:rPr>
          <w:rFonts w:ascii="knowledgeLight" w:hAnsi="knowledgeLight"/>
          <w:color w:val="444444"/>
          <w:sz w:val="18"/>
          <w:szCs w:val="18"/>
        </w:rPr>
        <w:t>. Agrega, además, que la ley 23.548 únicamente reconoce a las provincias la posibilidad de "intervenir con carácter consultivo en la elaboración de todo proyecto de legislación tributaria nacional" [art. 11, inc. i)], a través del ejercicio de las funciones de la Comisión Federal de Impuestos de la que forman parte junto con la Nación. Por lo tanto, del texto de la ley se deriva claramente que las provincias carecen por sí solas de todo derecho jurídicamente exigible a determinar la política recaudatoria que encara el régimen tributario nacional </w:t>
      </w:r>
      <w:hyperlink r:id="rId86" w:anchor="FN30" w:history="1">
        <w:r>
          <w:rPr>
            <w:rStyle w:val="Hipervnculo"/>
            <w:rFonts w:ascii="Arial" w:hAnsi="Arial" w:cs="Arial"/>
            <w:sz w:val="18"/>
            <w:szCs w:val="18"/>
            <w:bdr w:val="none" w:sz="0" w:space="0" w:color="auto" w:frame="1"/>
          </w:rPr>
          <w:t>(30)</w:t>
        </w:r>
      </w:hyperlink>
      <w:r>
        <w:rPr>
          <w:rFonts w:ascii="knowledgeLight" w:hAnsi="knowledgeLight"/>
          <w:color w:val="444444"/>
          <w:sz w:val="18"/>
          <w:szCs w:val="18"/>
        </w:rPr>
        <w:t>.</w:t>
      </w:r>
    </w:p>
    <w:p w:rsidR="001B5D8C" w:rsidRDefault="001B5D8C" w:rsidP="001B5D8C">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r>
        <w:rPr>
          <w:rFonts w:ascii="knowledgeLight" w:hAnsi="knowledgeLight"/>
          <w:color w:val="444444"/>
          <w:sz w:val="18"/>
          <w:szCs w:val="18"/>
        </w:rPr>
        <w:t>Por último, vale la pena destacar, como lo hace el propio ministro, que el derecho de las provincias se ciñe a la </w:t>
      </w:r>
      <w:r>
        <w:rPr>
          <w:rStyle w:val="nfasis"/>
          <w:rFonts w:ascii="knowledgeLight" w:hAnsi="knowledgeLight"/>
          <w:color w:val="444444"/>
          <w:sz w:val="18"/>
          <w:szCs w:val="18"/>
          <w:bdr w:val="none" w:sz="0" w:space="0" w:color="auto" w:frame="1"/>
        </w:rPr>
        <w:t>distribución</w:t>
      </w:r>
      <w:r>
        <w:rPr>
          <w:rFonts w:ascii="knowledgeLight" w:hAnsi="knowledgeLight"/>
          <w:color w:val="444444"/>
          <w:sz w:val="18"/>
          <w:szCs w:val="18"/>
        </w:rPr>
        <w:t> de impuestos coparticipables ya </w:t>
      </w:r>
      <w:r>
        <w:rPr>
          <w:rStyle w:val="nfasis"/>
          <w:rFonts w:ascii="knowledgeLight" w:hAnsi="knowledgeLight"/>
          <w:color w:val="444444"/>
          <w:sz w:val="18"/>
          <w:szCs w:val="18"/>
          <w:bdr w:val="none" w:sz="0" w:space="0" w:color="auto" w:frame="1"/>
        </w:rPr>
        <w:t>recaudados</w:t>
      </w:r>
      <w:r>
        <w:rPr>
          <w:rFonts w:ascii="knowledgeLight" w:hAnsi="knowledgeLight"/>
          <w:color w:val="444444"/>
          <w:sz w:val="18"/>
          <w:szCs w:val="18"/>
        </w:rPr>
        <w:t>, derecho que la Ley de Coparticipación Federal de Recursos Fiscales sí concede a las provincias </w:t>
      </w:r>
      <w:hyperlink r:id="rId87" w:anchor="FN31" w:history="1">
        <w:r>
          <w:rPr>
            <w:rStyle w:val="Hipervnculo"/>
            <w:rFonts w:ascii="Arial" w:hAnsi="Arial" w:cs="Arial"/>
            <w:sz w:val="18"/>
            <w:szCs w:val="18"/>
            <w:bdr w:val="none" w:sz="0" w:space="0" w:color="auto" w:frame="1"/>
          </w:rPr>
          <w:t>(31)</w:t>
        </w:r>
      </w:hyperlink>
      <w:r>
        <w:rPr>
          <w:rFonts w:ascii="knowledgeLight" w:hAnsi="knowledgeLight"/>
          <w:color w:val="444444"/>
          <w:sz w:val="18"/>
          <w:szCs w:val="18"/>
        </w:rPr>
        <w:t>.</w:t>
      </w:r>
    </w:p>
    <w:p w:rsidR="001B5D8C" w:rsidRDefault="001B5D8C" w:rsidP="001B5D8C">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r>
        <w:rPr>
          <w:rFonts w:ascii="knowledgeLight" w:hAnsi="knowledgeLight"/>
          <w:color w:val="444444"/>
          <w:sz w:val="18"/>
          <w:szCs w:val="18"/>
        </w:rPr>
        <w:t>De lo dicho anteriormente resulta que la ley 23.548 no ampara en modo alguno las expectativas de una mayor recaudación de impuestos coparticipables que pueda tener la provincia actora, en este proceso, respecto de lo recaudado en concepto de IVA o impuesto a las ganancias </w:t>
      </w:r>
      <w:hyperlink r:id="rId88" w:anchor="FN32" w:history="1">
        <w:r>
          <w:rPr>
            <w:rStyle w:val="Hipervnculo"/>
            <w:rFonts w:ascii="Arial" w:hAnsi="Arial" w:cs="Arial"/>
            <w:sz w:val="18"/>
            <w:szCs w:val="18"/>
            <w:bdr w:val="none" w:sz="0" w:space="0" w:color="auto" w:frame="1"/>
          </w:rPr>
          <w:t>(32)</w:t>
        </w:r>
      </w:hyperlink>
      <w:r>
        <w:rPr>
          <w:rFonts w:ascii="knowledgeLight" w:hAnsi="knowledgeLight"/>
          <w:color w:val="444444"/>
          <w:sz w:val="18"/>
          <w:szCs w:val="18"/>
        </w:rPr>
        <w:t>. En virtud de ello, la Ley de Coparticipación y el "Consenso Fiscal" no reconocen a las provincias adheridas al régimen más que el "derecho a participar en el producido de los impuestos", es decir, el derecho a la distribución de los impuestos coparticipables ya recaudados, por lo que es claro que carecen de legitimación activa para reclamar judicialmente la protección de la expectativa de una mayor recaudación o bien que el Estado Nacional recaude ciertos impuestos.</w:t>
      </w:r>
    </w:p>
    <w:p w:rsidR="001B5D8C" w:rsidRDefault="001B5D8C" w:rsidP="001B5D8C">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r>
        <w:rPr>
          <w:rFonts w:ascii="knowledgeLight" w:hAnsi="knowledgeLight"/>
          <w:color w:val="444444"/>
          <w:sz w:val="18"/>
          <w:szCs w:val="18"/>
        </w:rPr>
        <w:t>En tal sentido, ante la ausencia manifiesta de legitimación activa, corresponde el rechazo </w:t>
      </w:r>
      <w:r>
        <w:rPr>
          <w:rStyle w:val="nfasis"/>
          <w:rFonts w:ascii="knowledgeLight" w:hAnsi="knowledgeLight"/>
          <w:color w:val="444444"/>
          <w:sz w:val="18"/>
          <w:szCs w:val="18"/>
          <w:bdr w:val="none" w:sz="0" w:space="0" w:color="auto" w:frame="1"/>
        </w:rPr>
        <w:t>in limine</w:t>
      </w:r>
      <w:r>
        <w:rPr>
          <w:rFonts w:ascii="knowledgeLight" w:hAnsi="knowledgeLight"/>
          <w:color w:val="444444"/>
          <w:sz w:val="18"/>
          <w:szCs w:val="18"/>
        </w:rPr>
        <w:t> de la demanda, citando —en apoyatura a su postura— el caso "Universidad de Río Cuarto" </w:t>
      </w:r>
      <w:hyperlink r:id="rId89" w:anchor="FN33" w:history="1">
        <w:r>
          <w:rPr>
            <w:rStyle w:val="Hipervnculo"/>
            <w:rFonts w:ascii="Arial" w:hAnsi="Arial" w:cs="Arial"/>
            <w:sz w:val="18"/>
            <w:szCs w:val="18"/>
            <w:bdr w:val="none" w:sz="0" w:space="0" w:color="auto" w:frame="1"/>
          </w:rPr>
          <w:t>(33)</w:t>
        </w:r>
      </w:hyperlink>
      <w:r>
        <w:rPr>
          <w:rFonts w:ascii="knowledgeLight" w:hAnsi="knowledgeLight"/>
          <w:color w:val="444444"/>
          <w:sz w:val="18"/>
          <w:szCs w:val="18"/>
        </w:rPr>
        <w:t>. El precedente citado, vale apuntar, no se correspondería con la casuística que revela el caso que aquí nos convoca, puesto que la Corte allí señaló, en una causa —debe resaltarse— vinculada a cuestiones de medioambiente, que "...no puede considerarse que la demandante revista la condición de afectado en los términos de los arts. 43 de la CN y 30 de la Ley General del Ambiente, en la medida en que no ha justificado un agravio diferenciado respecto de la situación en que se hallan los demás ciudadanos, y tampoco puede fundar su legitimación para accionar en el interés general en que se cumplan la Constitución y las leyes".</w:t>
      </w:r>
    </w:p>
    <w:p w:rsidR="001B5D8C" w:rsidRDefault="001B5D8C" w:rsidP="001B5D8C">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r>
        <w:rPr>
          <w:rFonts w:ascii="knowledgeLight" w:hAnsi="knowledgeLight"/>
          <w:color w:val="444444"/>
          <w:sz w:val="18"/>
          <w:szCs w:val="18"/>
        </w:rPr>
        <w:t>Mientras que, en el caso que anotamos, quien promueve la pretensión cautelar es la provincia de Entre Ríos como parte afectada, en tanto y en cuanto las medidas adoptadas por el Poder Ejecutivo Nacional tienen impacto directo en la llamada </w:t>
      </w:r>
      <w:r>
        <w:rPr>
          <w:rStyle w:val="nfasis"/>
          <w:rFonts w:ascii="knowledgeLight" w:hAnsi="knowledgeLight"/>
          <w:color w:val="444444"/>
          <w:sz w:val="18"/>
          <w:szCs w:val="18"/>
          <w:bdr w:val="none" w:sz="0" w:space="0" w:color="auto" w:frame="1"/>
        </w:rPr>
        <w:t>masa coparticipable</w:t>
      </w:r>
      <w:r>
        <w:rPr>
          <w:rFonts w:ascii="knowledgeLight" w:hAnsi="knowledgeLight"/>
          <w:color w:val="444444"/>
          <w:sz w:val="18"/>
          <w:szCs w:val="18"/>
        </w:rPr>
        <w:t> como producto de un pacto fiscal de origen constitucional y, como tal, forman parte del contrato social de todos los argentinos.</w:t>
      </w:r>
    </w:p>
    <w:p w:rsidR="001B5D8C" w:rsidRDefault="001B5D8C" w:rsidP="001B5D8C">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r>
        <w:rPr>
          <w:rFonts w:ascii="knowledgeLight" w:hAnsi="knowledgeLight"/>
          <w:color w:val="444444"/>
          <w:sz w:val="18"/>
          <w:szCs w:val="18"/>
        </w:rPr>
        <w:t>De este modo, pretender aseverar que la provincia actora no ostenta legitimación activa para defender su planteo procesal atento a la inexistencia de caso o controversia no se corresponde con aquellos preceptos constitucionales, sino que se basa en una interpretación sesgada de la ley 23.548, la cual, dicho sea de paso, se sitúa por debajo de la Constitución Nacional (conf. art. 31).</w:t>
      </w:r>
    </w:p>
    <w:p w:rsidR="001B5D8C" w:rsidRDefault="001B5D8C" w:rsidP="001B5D8C">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r>
        <w:rPr>
          <w:rFonts w:ascii="knowledgeLight" w:hAnsi="knowledgeLight"/>
          <w:color w:val="444444"/>
          <w:sz w:val="18"/>
          <w:szCs w:val="18"/>
        </w:rPr>
        <w:t>Además, como bien se expuso en el voto mayoritario, toda interpretación que se realice sobre la cuestión aquí tratada debe estar guiada por los principios constitucionales de </w:t>
      </w:r>
      <w:r>
        <w:rPr>
          <w:rStyle w:val="nfasis"/>
          <w:rFonts w:ascii="knowledgeLight" w:hAnsi="knowledgeLight"/>
          <w:color w:val="444444"/>
          <w:sz w:val="18"/>
          <w:szCs w:val="18"/>
          <w:bdr w:val="none" w:sz="0" w:space="0" w:color="auto" w:frame="1"/>
        </w:rPr>
        <w:t>buena fe</w:t>
      </w:r>
      <w:r>
        <w:rPr>
          <w:rFonts w:ascii="knowledgeLight" w:hAnsi="knowledgeLight"/>
          <w:color w:val="444444"/>
          <w:sz w:val="18"/>
          <w:szCs w:val="18"/>
        </w:rPr>
        <w:t> y </w:t>
      </w:r>
      <w:r>
        <w:rPr>
          <w:rStyle w:val="nfasis"/>
          <w:rFonts w:ascii="knowledgeLight" w:hAnsi="knowledgeLight"/>
          <w:color w:val="444444"/>
          <w:sz w:val="18"/>
          <w:szCs w:val="18"/>
          <w:bdr w:val="none" w:sz="0" w:space="0" w:color="auto" w:frame="1"/>
        </w:rPr>
        <w:t>lealtad federal</w:t>
      </w:r>
      <w:r>
        <w:rPr>
          <w:rFonts w:ascii="knowledgeLight" w:hAnsi="knowledgeLight"/>
          <w:color w:val="444444"/>
          <w:sz w:val="18"/>
          <w:szCs w:val="18"/>
        </w:rPr>
        <w:t>, que repelen la idea de una Nación fragmentada y procuran el armónico desarrollo de las necesidades locales junto con las nacionales e impiden que uno de los sujetos del sistema adopte de modo intempestivo medidas que puedan afectar al resto de la federación </w:t>
      </w:r>
      <w:hyperlink r:id="rId90" w:anchor="FN34" w:history="1">
        <w:r>
          <w:rPr>
            <w:rStyle w:val="Hipervnculo"/>
            <w:rFonts w:ascii="Arial" w:hAnsi="Arial" w:cs="Arial"/>
            <w:sz w:val="18"/>
            <w:szCs w:val="18"/>
            <w:bdr w:val="none" w:sz="0" w:space="0" w:color="auto" w:frame="1"/>
          </w:rPr>
          <w:t>(34)</w:t>
        </w:r>
      </w:hyperlink>
      <w:r>
        <w:rPr>
          <w:rFonts w:ascii="knowledgeLight" w:hAnsi="knowledgeLight"/>
          <w:color w:val="444444"/>
          <w:sz w:val="18"/>
          <w:szCs w:val="18"/>
        </w:rPr>
        <w:t>. De lo contrario, al desoír el mandato constitucional y los principios </w:t>
      </w:r>
      <w:hyperlink r:id="rId91" w:anchor="FN35" w:history="1">
        <w:r>
          <w:rPr>
            <w:rStyle w:val="Hipervnculo"/>
            <w:rFonts w:ascii="Arial" w:hAnsi="Arial" w:cs="Arial"/>
            <w:sz w:val="18"/>
            <w:szCs w:val="18"/>
            <w:bdr w:val="none" w:sz="0" w:space="0" w:color="auto" w:frame="1"/>
          </w:rPr>
          <w:t>(35)</w:t>
        </w:r>
      </w:hyperlink>
      <w:r>
        <w:rPr>
          <w:rFonts w:ascii="knowledgeLight" w:hAnsi="knowledgeLight"/>
          <w:color w:val="444444"/>
          <w:sz w:val="18"/>
          <w:szCs w:val="18"/>
        </w:rPr>
        <w:t> que inspiran el régimen federal fiscal, se cae en la trampa de una desorganización esquemática, que trae como consecuencia un gobierno ineficaz e incapaz de cobrar impuestos y de gastar, desprotegiendo, en definitiva, la práctica de los derechos de la comunidad.</w:t>
      </w:r>
    </w:p>
    <w:p w:rsidR="001B5D8C" w:rsidRDefault="001B5D8C" w:rsidP="001B5D8C">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r>
        <w:rPr>
          <w:rStyle w:val="Textoennegrita"/>
          <w:rFonts w:ascii="knowledgeLight" w:hAnsi="knowledgeLight"/>
          <w:color w:val="444444"/>
          <w:sz w:val="18"/>
          <w:szCs w:val="18"/>
          <w:bdr w:val="none" w:sz="0" w:space="0" w:color="auto" w:frame="1"/>
        </w:rPr>
        <w:t>VII. Conclusión</w:t>
      </w:r>
    </w:p>
    <w:p w:rsidR="001B5D8C" w:rsidRDefault="001B5D8C" w:rsidP="001B5D8C">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r>
        <w:rPr>
          <w:rFonts w:ascii="knowledgeLight" w:hAnsi="knowledgeLight"/>
          <w:color w:val="444444"/>
          <w:sz w:val="18"/>
          <w:szCs w:val="18"/>
        </w:rPr>
        <w:t>Como bien lo supo exponer Schafrik de Núñez </w:t>
      </w:r>
      <w:hyperlink r:id="rId92" w:anchor="FN36" w:history="1">
        <w:r>
          <w:rPr>
            <w:rStyle w:val="Hipervnculo"/>
            <w:rFonts w:ascii="Arial" w:hAnsi="Arial" w:cs="Arial"/>
            <w:sz w:val="18"/>
            <w:szCs w:val="18"/>
            <w:bdr w:val="none" w:sz="0" w:space="0" w:color="auto" w:frame="1"/>
          </w:rPr>
          <w:t>(36)</w:t>
        </w:r>
      </w:hyperlink>
      <w:r>
        <w:rPr>
          <w:rFonts w:ascii="knowledgeLight" w:hAnsi="knowledgeLight"/>
          <w:color w:val="444444"/>
          <w:sz w:val="18"/>
          <w:szCs w:val="18"/>
        </w:rPr>
        <w:t>, el tema que aquí nos convoca excede el marco de la cuestión meramente económica; es también, y ante todo, una cuestión jurídica, política y moral. Así, no debemos perder de vista que la ley vigente (transitoria) en materia de coparticipación comenzó a regir en el año 1988 en un contexto histórico, económico y social distinto del que rige en la actualidad, situación que profundiza el desequilibrio en la ecuación recursos-gastos. Ello, sin perder de vista la diferente visión que cada uno de los gobernantes que se han sucedido en nuestro país pudo haber tenido para interpretar el rol del Estado y del federalismo.</w:t>
      </w:r>
    </w:p>
    <w:p w:rsidR="001B5D8C" w:rsidRDefault="001B5D8C" w:rsidP="001B5D8C">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r>
        <w:rPr>
          <w:rFonts w:ascii="knowledgeLight" w:hAnsi="knowledgeLight"/>
          <w:color w:val="444444"/>
          <w:sz w:val="18"/>
          <w:szCs w:val="18"/>
        </w:rPr>
        <w:t>Tampoco podemos soslayar que las leyes son interpretadas por la Administración Pública tributaria, que la realiza no sólo en el uso de la potestad materialmente jurisdiccional, ejercida en los procedimientos administrativos </w:t>
      </w:r>
      <w:hyperlink r:id="rId93" w:anchor="FN37" w:history="1">
        <w:r>
          <w:rPr>
            <w:rStyle w:val="Hipervnculo"/>
            <w:rFonts w:ascii="Arial" w:hAnsi="Arial" w:cs="Arial"/>
            <w:sz w:val="18"/>
            <w:szCs w:val="18"/>
            <w:bdr w:val="none" w:sz="0" w:space="0" w:color="auto" w:frame="1"/>
          </w:rPr>
          <w:t>(37)</w:t>
        </w:r>
      </w:hyperlink>
      <w:r>
        <w:rPr>
          <w:rFonts w:ascii="knowledgeLight" w:hAnsi="knowledgeLight"/>
          <w:color w:val="444444"/>
          <w:sz w:val="18"/>
          <w:szCs w:val="18"/>
        </w:rPr>
        <w:t>, sino también en el ejercicio de la función reglamentaria que le delega la ley. Interpretar la ley es determinar las consecuencias que se derivan de sus normas </w:t>
      </w:r>
      <w:hyperlink r:id="rId94" w:anchor="FN38" w:history="1">
        <w:r>
          <w:rPr>
            <w:rStyle w:val="Hipervnculo"/>
            <w:rFonts w:ascii="Arial" w:hAnsi="Arial" w:cs="Arial"/>
            <w:sz w:val="18"/>
            <w:szCs w:val="18"/>
            <w:bdr w:val="none" w:sz="0" w:space="0" w:color="auto" w:frame="1"/>
          </w:rPr>
          <w:t>(38)</w:t>
        </w:r>
      </w:hyperlink>
      <w:r>
        <w:rPr>
          <w:rFonts w:ascii="knowledgeLight" w:hAnsi="knowledgeLight"/>
          <w:color w:val="444444"/>
          <w:sz w:val="18"/>
          <w:szCs w:val="18"/>
        </w:rPr>
        <w:t>. Como todo Estado es dinámico, el Estado federal también lo es. La dinámica del federalismo consiste en el proceso o movimiento que sufre la federación, y a través del cual las relaciones que se dan dentro de su estructura se ajustan, reajustan, transforman, deforman o cambian.</w:t>
      </w:r>
    </w:p>
    <w:p w:rsidR="001B5D8C" w:rsidRDefault="001B5D8C" w:rsidP="001B5D8C">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r>
        <w:rPr>
          <w:rFonts w:ascii="knowledgeLight" w:hAnsi="knowledgeLight"/>
          <w:color w:val="444444"/>
          <w:sz w:val="18"/>
          <w:szCs w:val="18"/>
        </w:rPr>
        <w:t>Hay quienes opinan que todo federalismo es una forma inestable, transitoria e intermedia, por cuyo motivo, o concluye haciendo prevalecer la fuerza centrífuga de dispersión que separa e independiza a las partes, o deriva en la unificación total, con predominio de la fuerza centrípeta, convirtiéndose en un Estado unitario. Bidart Campos </w:t>
      </w:r>
      <w:hyperlink r:id="rId95" w:anchor="FN39" w:history="1">
        <w:r>
          <w:rPr>
            <w:rStyle w:val="Hipervnculo"/>
            <w:rFonts w:ascii="Arial" w:hAnsi="Arial" w:cs="Arial"/>
            <w:sz w:val="18"/>
            <w:szCs w:val="18"/>
            <w:bdr w:val="none" w:sz="0" w:space="0" w:color="auto" w:frame="1"/>
          </w:rPr>
          <w:t>(39)</w:t>
        </w:r>
      </w:hyperlink>
      <w:r>
        <w:rPr>
          <w:rFonts w:ascii="knowledgeLight" w:hAnsi="knowledgeLight"/>
          <w:color w:val="444444"/>
          <w:sz w:val="18"/>
          <w:szCs w:val="18"/>
        </w:rPr>
        <w:t> piensa que ese punto de vista peca de extremo y que no se puede generalizar ni como una ley histórica ni como una ley sociológica. Lo que sí parece exacto afirmar, en torno a una observación empírica del federalismo criollo, es que en él se ha dado y se da una tendencia a la </w:t>
      </w:r>
      <w:r>
        <w:rPr>
          <w:rStyle w:val="nfasis"/>
          <w:rFonts w:ascii="knowledgeLight" w:hAnsi="knowledgeLight"/>
          <w:color w:val="444444"/>
          <w:sz w:val="18"/>
          <w:szCs w:val="18"/>
          <w:bdr w:val="none" w:sz="0" w:space="0" w:color="auto" w:frame="1"/>
        </w:rPr>
        <w:t>progresiva centralización</w:t>
      </w:r>
      <w:r>
        <w:rPr>
          <w:rFonts w:ascii="knowledgeLight" w:hAnsi="knowledgeLight"/>
          <w:color w:val="444444"/>
          <w:sz w:val="18"/>
          <w:szCs w:val="18"/>
        </w:rPr>
        <w:t>, que, sin destruir la estructura federal, refuerza y acrecienta al Estado federal por sobre los Estados miembros, incrementando el poder del primero y debilitando o cercenando el poder de los segundos. El desplazamiento del centro de gravedad hacia el poder del Estado federal, con el consiguiente robustecimiento de éste, es a lo sumo un debilitamiento del federalismo, pero no su necesaria desaparición, en tanto la fuerza centrífuga del pluralismo conserve energía para resistir a la absorción.</w:t>
      </w:r>
    </w:p>
    <w:p w:rsidR="001B5D8C" w:rsidRDefault="001B5D8C" w:rsidP="001B5D8C">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r>
        <w:rPr>
          <w:rFonts w:ascii="knowledgeLight" w:hAnsi="knowledgeLight"/>
          <w:color w:val="444444"/>
          <w:sz w:val="18"/>
          <w:szCs w:val="18"/>
        </w:rPr>
        <w:t>De esta manera, pareciera ser que nuestro federalismo está mutando progresivamente hacia un "federalismo" similar al de los Estados Unidos, con fondos federales de gran magnitud que "subsidian" a los Estados miembros.</w:t>
      </w:r>
    </w:p>
    <w:p w:rsidR="001B5D8C" w:rsidRDefault="001B5D8C" w:rsidP="001B5D8C">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r>
        <w:rPr>
          <w:rFonts w:ascii="knowledgeLight" w:hAnsi="knowledgeLight"/>
          <w:color w:val="444444"/>
          <w:sz w:val="18"/>
          <w:szCs w:val="18"/>
        </w:rPr>
        <w:t>En un sistema democrático de gobierno, la autoridad tributaria deriva del pueblo. Es el pueblo el que otorga la autoridad tributaria a sus gobiernos. Por su naturaleza, lo recaudado sólo puede ser utilizado para fines públicos, y contar con un Tesoro Nacional es —como señaló la Suprema Corte de Justicia de los Estados Unidos </w:t>
      </w:r>
      <w:hyperlink r:id="rId96" w:anchor="FN40" w:history="1">
        <w:r>
          <w:rPr>
            <w:rStyle w:val="Hipervnculo"/>
            <w:rFonts w:ascii="Arial" w:hAnsi="Arial" w:cs="Arial"/>
            <w:sz w:val="18"/>
            <w:szCs w:val="18"/>
            <w:bdr w:val="none" w:sz="0" w:space="0" w:color="auto" w:frame="1"/>
          </w:rPr>
          <w:t>(40)</w:t>
        </w:r>
      </w:hyperlink>
      <w:r>
        <w:rPr>
          <w:rFonts w:ascii="knowledgeLight" w:hAnsi="knowledgeLight"/>
          <w:color w:val="444444"/>
          <w:sz w:val="18"/>
          <w:szCs w:val="18"/>
        </w:rPr>
        <w:t>— el producto o manifestación de civilidad, atento a que los impuestos no son tarifas pagadas a cambio de beneficios específicos, sino que es una forma de distribuir los costos del gobierno. El único beneficio del que goza el contribuyente por el pago de impuestos es el privilegio de vivir en una sociedad establecida, organizada y segura de que lo recaudado en concepto de impuestos será dedicado a fines públicos.</w:t>
      </w:r>
    </w:p>
    <w:p w:rsidR="001B5D8C" w:rsidRDefault="001B5D8C" w:rsidP="001B5D8C">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r>
        <w:rPr>
          <w:rFonts w:ascii="knowledgeLight" w:hAnsi="knowledgeLight"/>
          <w:color w:val="444444"/>
          <w:sz w:val="18"/>
          <w:szCs w:val="18"/>
        </w:rPr>
        <w:t>De esta manera, en la relación de coordinación en virtud de la cual el Estado federal y las provincias se reparten o distribuyen las competencias, no debe nunca perderse de vista que la unidad total de la federación, compuesta por los Estados miembros que son sus partes, se considera permanente e indestructible, porque esas partes no pueden separase voluntaria ni unilateralmente. Como correlato, a esas mismas partes también se las reputa indestructibles, en cuanto sin su consentimiento no se las puede privar de la calidad, estatus y prerrogativas que tienen como Estados miembros, en cuyo terruño habitan "los habitantes de la Nación".</w:t>
      </w:r>
    </w:p>
    <w:p w:rsidR="001B5D8C" w:rsidRDefault="007D155E" w:rsidP="001B5D8C">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hyperlink r:id="rId97" w:anchor="FN*v" w:history="1">
        <w:r w:rsidR="001B5D8C">
          <w:rPr>
            <w:rStyle w:val="Hipervnculo"/>
            <w:rFonts w:ascii="Arial" w:hAnsi="Arial" w:cs="Arial"/>
            <w:sz w:val="18"/>
            <w:szCs w:val="18"/>
            <w:bdr w:val="none" w:sz="0" w:space="0" w:color="auto" w:frame="1"/>
          </w:rPr>
          <w:t>(A)</w:t>
        </w:r>
      </w:hyperlink>
      <w:r w:rsidR="001B5D8C">
        <w:rPr>
          <w:rFonts w:ascii="knowledgeLight" w:hAnsi="knowledgeLight"/>
          <w:color w:val="444444"/>
          <w:sz w:val="18"/>
          <w:szCs w:val="18"/>
        </w:rPr>
        <w:t> CASÁS, José O., "La insuficiencia financiera estructural de la ciudad y las provincias en un marco general de debilitamiento del federalismo", Revista Pensar Jusbaires, nro. 4, año II, junio/2015, recuperado de http://pensar.jusbaires.gob.ar/descargas/7.</w:t>
      </w:r>
    </w:p>
    <w:bookmarkStart w:id="90" w:name="FN**"/>
    <w:p w:rsidR="001B5D8C" w:rsidRDefault="001B5D8C" w:rsidP="001B5D8C">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r>
        <w:rPr>
          <w:rFonts w:ascii="knowledgeLight" w:hAnsi="knowledgeLight"/>
          <w:color w:val="444444"/>
          <w:sz w:val="18"/>
          <w:szCs w:val="18"/>
        </w:rPr>
        <w:fldChar w:fldCharType="begin"/>
      </w:r>
      <w:r>
        <w:rPr>
          <w:rFonts w:ascii="knowledgeLight" w:hAnsi="knowledgeLight"/>
          <w:color w:val="444444"/>
          <w:sz w:val="18"/>
          <w:szCs w:val="18"/>
        </w:rPr>
        <w:instrText xml:space="preserve"> HYPERLINK "https://informacionlegal.com.ar/maf/app/document?utm_campaign=AR-LEGAL-NEWSLETTERS-LL-GENERALISTA%2020200210&amp;utm_medium=email&amp;utm_source=Eloqua&amp;chl=em&amp;src=externalLink&amp;docguid=iFA7A8DF4DEF6497D7805593F0369296F&amp;elqTrackId=f46a102bf67d4498806e6e2e3c501033&amp;elq=f9ab77b3907f40b09f2cb449be4535f9&amp;elqaid=23104&amp;elqat=1&amp;elqCampaignId=35862" \l "FN**v" </w:instrText>
      </w:r>
      <w:r>
        <w:rPr>
          <w:rFonts w:ascii="knowledgeLight" w:hAnsi="knowledgeLight"/>
          <w:color w:val="444444"/>
          <w:sz w:val="18"/>
          <w:szCs w:val="18"/>
        </w:rPr>
        <w:fldChar w:fldCharType="separate"/>
      </w:r>
      <w:r>
        <w:rPr>
          <w:rStyle w:val="Hipervnculo"/>
          <w:rFonts w:ascii="Arial" w:hAnsi="Arial" w:cs="Arial"/>
          <w:sz w:val="18"/>
          <w:szCs w:val="18"/>
          <w:bdr w:val="none" w:sz="0" w:space="0" w:color="auto" w:frame="1"/>
        </w:rPr>
        <w:t>(AA)</w:t>
      </w:r>
      <w:r>
        <w:rPr>
          <w:rFonts w:ascii="knowledgeLight" w:hAnsi="knowledgeLight"/>
          <w:color w:val="444444"/>
          <w:sz w:val="18"/>
          <w:szCs w:val="18"/>
        </w:rPr>
        <w:fldChar w:fldCharType="end"/>
      </w:r>
      <w:bookmarkEnd w:id="90"/>
      <w:r>
        <w:rPr>
          <w:rFonts w:ascii="knowledgeLight" w:hAnsi="knowledgeLight"/>
          <w:color w:val="444444"/>
          <w:sz w:val="18"/>
          <w:szCs w:val="18"/>
        </w:rPr>
        <w:t> Abogado (UNR). Director Legal y Técnico en la Secretaría de Gobierno de la Municipalidad de Pergamino. Director del Instituto de Derecho Administrativo y Tributario del Colegio de Abogados de Pergamino. Miembro titular de la Asociación Argentina de Derecho Administrativo y miembro adjunto de la Asociación Argentina de Justicia Constitucional.</w:t>
      </w:r>
    </w:p>
    <w:p w:rsidR="001B5D8C" w:rsidRDefault="007D155E" w:rsidP="001B5D8C">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hyperlink r:id="rId98" w:anchor="FN1v" w:history="1">
        <w:r w:rsidR="001B5D8C">
          <w:rPr>
            <w:rStyle w:val="Hipervnculo"/>
            <w:rFonts w:ascii="Arial" w:hAnsi="Arial" w:cs="Arial"/>
            <w:sz w:val="18"/>
            <w:szCs w:val="18"/>
            <w:bdr w:val="none" w:sz="0" w:space="0" w:color="auto" w:frame="1"/>
          </w:rPr>
          <w:t>(1)</w:t>
        </w:r>
      </w:hyperlink>
      <w:r w:rsidR="001B5D8C">
        <w:rPr>
          <w:rFonts w:ascii="knowledgeLight" w:hAnsi="knowledgeLight"/>
          <w:color w:val="444444"/>
          <w:sz w:val="18"/>
          <w:szCs w:val="18"/>
        </w:rPr>
        <w:t> CS, 01/10/2019, "Entre Ríos, Provincia de c. Estado Nacional s/ acción declarativa de inconstitucionalidad - incidente de medida cautelar", FAL CSJ 1829/2019, mayoría integrada por los Dres. Maqueda, Lorenzetti y Rosatti, y voto en disidencia del Dr. Rosenkrantz.</w:t>
      </w:r>
    </w:p>
    <w:p w:rsidR="001B5D8C" w:rsidRDefault="007D155E" w:rsidP="001B5D8C">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hyperlink r:id="rId99" w:anchor="FN2v" w:history="1">
        <w:r w:rsidR="001B5D8C">
          <w:rPr>
            <w:rStyle w:val="Hipervnculo"/>
            <w:rFonts w:ascii="Arial" w:hAnsi="Arial" w:cs="Arial"/>
            <w:sz w:val="18"/>
            <w:szCs w:val="18"/>
            <w:bdr w:val="none" w:sz="0" w:space="0" w:color="auto" w:frame="1"/>
          </w:rPr>
          <w:t>(2)</w:t>
        </w:r>
      </w:hyperlink>
      <w:r w:rsidR="001B5D8C">
        <w:rPr>
          <w:rFonts w:ascii="knowledgeLight" w:hAnsi="knowledgeLight"/>
          <w:color w:val="444444"/>
          <w:sz w:val="18"/>
          <w:szCs w:val="18"/>
        </w:rPr>
        <w:t> Cfr. https://www.cij.gov.ar/nota-35732-La-Corte-Suprema-estableci--que-la-reducci-n-del-IVA-y-del-impuesto-a-las-ganancias-no-puede-afectar-los-fondos-de-coparticipaci-n-que-corresponden-a-las-provincias.html.</w:t>
      </w:r>
    </w:p>
    <w:p w:rsidR="001B5D8C" w:rsidRDefault="007D155E" w:rsidP="001B5D8C">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hyperlink r:id="rId100" w:anchor="FN3v" w:history="1">
        <w:r w:rsidR="001B5D8C">
          <w:rPr>
            <w:rStyle w:val="Hipervnculo"/>
            <w:rFonts w:ascii="Arial" w:hAnsi="Arial" w:cs="Arial"/>
            <w:sz w:val="18"/>
            <w:szCs w:val="18"/>
            <w:bdr w:val="none" w:sz="0" w:space="0" w:color="auto" w:frame="1"/>
          </w:rPr>
          <w:t>(3)</w:t>
        </w:r>
      </w:hyperlink>
      <w:r w:rsidR="001B5D8C">
        <w:rPr>
          <w:rFonts w:ascii="knowledgeLight" w:hAnsi="knowledgeLight"/>
          <w:color w:val="444444"/>
          <w:sz w:val="18"/>
          <w:szCs w:val="18"/>
        </w:rPr>
        <w:t> Cfr. BARRA, Rodolfo C., "En defensa de la Corte: el caso Entre Ríos", Infobae, 03/10/2019, recuperado de https://www.infobae.com/opinion/2019/10/04/en-defensa-de-la-corte-el-caso-entre-rios/.</w:t>
      </w:r>
    </w:p>
    <w:p w:rsidR="001B5D8C" w:rsidRDefault="007D155E" w:rsidP="001B5D8C">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hyperlink r:id="rId101" w:anchor="FN4v" w:history="1">
        <w:r w:rsidR="001B5D8C">
          <w:rPr>
            <w:rStyle w:val="Hipervnculo"/>
            <w:rFonts w:ascii="Arial" w:hAnsi="Arial" w:cs="Arial"/>
            <w:sz w:val="18"/>
            <w:szCs w:val="18"/>
            <w:bdr w:val="none" w:sz="0" w:space="0" w:color="auto" w:frame="1"/>
          </w:rPr>
          <w:t>(4)</w:t>
        </w:r>
      </w:hyperlink>
      <w:r w:rsidR="001B5D8C">
        <w:rPr>
          <w:rFonts w:ascii="knowledgeLight" w:hAnsi="knowledgeLight"/>
          <w:color w:val="444444"/>
          <w:sz w:val="18"/>
          <w:szCs w:val="18"/>
        </w:rPr>
        <w:t> GORDILLO, Agustín, "Introducción al derecho. Derecho público y privado. Common law y derecho continental europeo", Ed. FDA, Buenos Aires, 2000, cap. II-3, recuperado de http://www.gordillo.com/pdf/int_der/int_der.pdf.</w:t>
      </w:r>
    </w:p>
    <w:p w:rsidR="001B5D8C" w:rsidRDefault="007D155E" w:rsidP="001B5D8C">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hyperlink r:id="rId102" w:anchor="FN5v" w:history="1">
        <w:r w:rsidR="001B5D8C">
          <w:rPr>
            <w:rStyle w:val="Hipervnculo"/>
            <w:rFonts w:ascii="Arial" w:hAnsi="Arial" w:cs="Arial"/>
            <w:sz w:val="18"/>
            <w:szCs w:val="18"/>
            <w:bdr w:val="none" w:sz="0" w:space="0" w:color="auto" w:frame="1"/>
          </w:rPr>
          <w:t>(5)</w:t>
        </w:r>
      </w:hyperlink>
      <w:r w:rsidR="001B5D8C">
        <w:rPr>
          <w:rFonts w:ascii="knowledgeLight" w:hAnsi="knowledgeLight"/>
          <w:color w:val="444444"/>
          <w:sz w:val="18"/>
          <w:szCs w:val="18"/>
        </w:rPr>
        <w:t> Consid. 5º.</w:t>
      </w:r>
    </w:p>
    <w:p w:rsidR="001B5D8C" w:rsidRDefault="007D155E" w:rsidP="001B5D8C">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hyperlink r:id="rId103" w:anchor="FN6v" w:history="1">
        <w:r w:rsidR="001B5D8C">
          <w:rPr>
            <w:rStyle w:val="Hipervnculo"/>
            <w:rFonts w:ascii="Arial" w:hAnsi="Arial" w:cs="Arial"/>
            <w:sz w:val="18"/>
            <w:szCs w:val="18"/>
            <w:bdr w:val="none" w:sz="0" w:space="0" w:color="auto" w:frame="1"/>
          </w:rPr>
          <w:t>(6)</w:t>
        </w:r>
      </w:hyperlink>
      <w:r w:rsidR="001B5D8C">
        <w:rPr>
          <w:rFonts w:ascii="knowledgeLight" w:hAnsi="knowledgeLight"/>
          <w:color w:val="444444"/>
          <w:sz w:val="18"/>
          <w:szCs w:val="18"/>
        </w:rPr>
        <w:t> Inspirado en la búsqueda de un régimen concurrente en el cual las potestades provinciales y nacionales se unen en el objetivo superior de lograr una política uniforme en beneficio de los intereses del Estado Nacional y de las provincias (consid. 5º, párr. 4º).</w:t>
      </w:r>
    </w:p>
    <w:p w:rsidR="001B5D8C" w:rsidRDefault="007D155E" w:rsidP="001B5D8C">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hyperlink r:id="rId104" w:anchor="FN7v" w:history="1">
        <w:r w:rsidR="001B5D8C">
          <w:rPr>
            <w:rStyle w:val="Hipervnculo"/>
            <w:rFonts w:ascii="Arial" w:hAnsi="Arial" w:cs="Arial"/>
            <w:sz w:val="18"/>
            <w:szCs w:val="18"/>
            <w:bdr w:val="none" w:sz="0" w:space="0" w:color="auto" w:frame="1"/>
          </w:rPr>
          <w:t>(7)</w:t>
        </w:r>
      </w:hyperlink>
      <w:r w:rsidR="001B5D8C">
        <w:rPr>
          <w:rFonts w:ascii="knowledgeLight" w:hAnsi="knowledgeLight"/>
          <w:color w:val="444444"/>
          <w:sz w:val="18"/>
          <w:szCs w:val="18"/>
        </w:rPr>
        <w:t> Cfr. Fallos 322:1781; 338:1356 y 1389, entre otros.</w:t>
      </w:r>
    </w:p>
    <w:p w:rsidR="001B5D8C" w:rsidRDefault="007D155E" w:rsidP="001B5D8C">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hyperlink r:id="rId105" w:anchor="FN8v" w:history="1">
        <w:r w:rsidR="001B5D8C">
          <w:rPr>
            <w:rStyle w:val="Hipervnculo"/>
            <w:rFonts w:ascii="Arial" w:hAnsi="Arial" w:cs="Arial"/>
            <w:sz w:val="18"/>
            <w:szCs w:val="18"/>
            <w:bdr w:val="none" w:sz="0" w:space="0" w:color="auto" w:frame="1"/>
          </w:rPr>
          <w:t>(8)</w:t>
        </w:r>
      </w:hyperlink>
      <w:r w:rsidR="001B5D8C">
        <w:rPr>
          <w:rFonts w:ascii="knowledgeLight" w:hAnsi="knowledgeLight"/>
          <w:color w:val="444444"/>
          <w:sz w:val="18"/>
          <w:szCs w:val="18"/>
        </w:rPr>
        <w:t> Consid. 5º, párr. 4º.</w:t>
      </w:r>
    </w:p>
    <w:p w:rsidR="001B5D8C" w:rsidRDefault="007D155E" w:rsidP="001B5D8C">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hyperlink r:id="rId106" w:anchor="FN9v" w:history="1">
        <w:r w:rsidR="001B5D8C">
          <w:rPr>
            <w:rStyle w:val="Hipervnculo"/>
            <w:rFonts w:ascii="Arial" w:hAnsi="Arial" w:cs="Arial"/>
            <w:sz w:val="18"/>
            <w:szCs w:val="18"/>
            <w:bdr w:val="none" w:sz="0" w:space="0" w:color="auto" w:frame="1"/>
          </w:rPr>
          <w:t>(9)</w:t>
        </w:r>
      </w:hyperlink>
      <w:r w:rsidR="001B5D8C">
        <w:rPr>
          <w:rFonts w:ascii="knowledgeLight" w:hAnsi="knowledgeLight"/>
          <w:color w:val="444444"/>
          <w:sz w:val="18"/>
          <w:szCs w:val="18"/>
        </w:rPr>
        <w:t> Conforme al informe de la Comisión Federal de Impuestos en el que constan las evaluaciones de impacto, acompañado por la provincia de Entre Ríos.</w:t>
      </w:r>
    </w:p>
    <w:p w:rsidR="001B5D8C" w:rsidRDefault="007D155E" w:rsidP="001B5D8C">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hyperlink r:id="rId107" w:anchor="FN10v" w:history="1">
        <w:r w:rsidR="001B5D8C">
          <w:rPr>
            <w:rStyle w:val="Hipervnculo"/>
            <w:rFonts w:ascii="Arial" w:hAnsi="Arial" w:cs="Arial"/>
            <w:sz w:val="18"/>
            <w:szCs w:val="18"/>
            <w:bdr w:val="none" w:sz="0" w:space="0" w:color="auto" w:frame="1"/>
          </w:rPr>
          <w:t>(10)</w:t>
        </w:r>
      </w:hyperlink>
      <w:r w:rsidR="001B5D8C">
        <w:rPr>
          <w:rFonts w:ascii="knowledgeLight" w:hAnsi="knowledgeLight"/>
          <w:color w:val="444444"/>
          <w:sz w:val="18"/>
          <w:szCs w:val="18"/>
        </w:rPr>
        <w:t> Consid. 6º, párr. 3º.</w:t>
      </w:r>
    </w:p>
    <w:p w:rsidR="001B5D8C" w:rsidRDefault="007D155E" w:rsidP="001B5D8C">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hyperlink r:id="rId108" w:anchor="FN11v" w:history="1">
        <w:r w:rsidR="001B5D8C">
          <w:rPr>
            <w:rStyle w:val="Hipervnculo"/>
            <w:rFonts w:ascii="Arial" w:hAnsi="Arial" w:cs="Arial"/>
            <w:sz w:val="18"/>
            <w:szCs w:val="18"/>
            <w:bdr w:val="none" w:sz="0" w:space="0" w:color="auto" w:frame="1"/>
          </w:rPr>
          <w:t>(11)</w:t>
        </w:r>
      </w:hyperlink>
      <w:r w:rsidR="001B5D8C">
        <w:rPr>
          <w:rFonts w:ascii="knowledgeLight" w:hAnsi="knowledgeLight"/>
          <w:color w:val="444444"/>
          <w:sz w:val="18"/>
          <w:szCs w:val="18"/>
        </w:rPr>
        <w:t> Cfr. BARRA, Rodolfo C., "En defensa de la Corte...", ob. cit.</w:t>
      </w:r>
    </w:p>
    <w:p w:rsidR="001B5D8C" w:rsidRDefault="007D155E" w:rsidP="001B5D8C">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hyperlink r:id="rId109" w:anchor="FN12v" w:history="1">
        <w:r w:rsidR="001B5D8C">
          <w:rPr>
            <w:rStyle w:val="Hipervnculo"/>
            <w:rFonts w:ascii="Arial" w:hAnsi="Arial" w:cs="Arial"/>
            <w:sz w:val="18"/>
            <w:szCs w:val="18"/>
            <w:bdr w:val="none" w:sz="0" w:space="0" w:color="auto" w:frame="1"/>
          </w:rPr>
          <w:t>(12)</w:t>
        </w:r>
      </w:hyperlink>
      <w:r w:rsidR="001B5D8C">
        <w:rPr>
          <w:rFonts w:ascii="knowledgeLight" w:hAnsi="knowledgeLight"/>
          <w:color w:val="444444"/>
          <w:sz w:val="18"/>
          <w:szCs w:val="18"/>
        </w:rPr>
        <w:t> Fallos 338:1498 (09/12/2015).</w:t>
      </w:r>
    </w:p>
    <w:p w:rsidR="001B5D8C" w:rsidRDefault="007D155E" w:rsidP="001B5D8C">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hyperlink r:id="rId110" w:anchor="FN13v" w:history="1">
        <w:r w:rsidR="001B5D8C">
          <w:rPr>
            <w:rStyle w:val="Hipervnculo"/>
            <w:rFonts w:ascii="Arial" w:hAnsi="Arial" w:cs="Arial"/>
            <w:sz w:val="18"/>
            <w:szCs w:val="18"/>
            <w:bdr w:val="none" w:sz="0" w:space="0" w:color="auto" w:frame="1"/>
          </w:rPr>
          <w:t>(13)</w:t>
        </w:r>
      </w:hyperlink>
      <w:r w:rsidR="001B5D8C">
        <w:rPr>
          <w:rFonts w:ascii="knowledgeLight" w:hAnsi="knowledgeLight"/>
          <w:color w:val="444444"/>
          <w:sz w:val="18"/>
          <w:szCs w:val="18"/>
        </w:rPr>
        <w:t> Fallos 338:1356 (24/11/2015).</w:t>
      </w:r>
    </w:p>
    <w:p w:rsidR="001B5D8C" w:rsidRDefault="007D155E" w:rsidP="001B5D8C">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hyperlink r:id="rId111" w:anchor="FN14v" w:history="1">
        <w:r w:rsidR="001B5D8C">
          <w:rPr>
            <w:rStyle w:val="Hipervnculo"/>
            <w:rFonts w:ascii="Arial" w:hAnsi="Arial" w:cs="Arial"/>
            <w:sz w:val="18"/>
            <w:szCs w:val="18"/>
            <w:bdr w:val="none" w:sz="0" w:space="0" w:color="auto" w:frame="1"/>
          </w:rPr>
          <w:t>(14)</w:t>
        </w:r>
      </w:hyperlink>
      <w:r w:rsidR="001B5D8C">
        <w:rPr>
          <w:rFonts w:ascii="knowledgeLight" w:hAnsi="knowledgeLight"/>
          <w:color w:val="444444"/>
          <w:sz w:val="18"/>
          <w:szCs w:val="18"/>
        </w:rPr>
        <w:t> Cfr. VILLEGAS, Héctor B., "Curso de finanzas, derecho financiero y tributario", Ed. Astrea, Buenos Aires, 2017, 10ª ed.</w:t>
      </w:r>
    </w:p>
    <w:p w:rsidR="001B5D8C" w:rsidRDefault="007D155E" w:rsidP="001B5D8C">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hyperlink r:id="rId112" w:anchor="FN15v" w:history="1">
        <w:r w:rsidR="001B5D8C">
          <w:rPr>
            <w:rStyle w:val="Hipervnculo"/>
            <w:rFonts w:ascii="Arial" w:hAnsi="Arial" w:cs="Arial"/>
            <w:sz w:val="18"/>
            <w:szCs w:val="18"/>
            <w:bdr w:val="none" w:sz="0" w:space="0" w:color="auto" w:frame="1"/>
          </w:rPr>
          <w:t>(15)</w:t>
        </w:r>
      </w:hyperlink>
      <w:r w:rsidR="001B5D8C">
        <w:rPr>
          <w:rFonts w:ascii="knowledgeLight" w:hAnsi="knowledgeLight"/>
          <w:color w:val="444444"/>
          <w:sz w:val="18"/>
          <w:szCs w:val="18"/>
        </w:rPr>
        <w:t> Fallos 308:1298.</w:t>
      </w:r>
    </w:p>
    <w:p w:rsidR="001B5D8C" w:rsidRDefault="007D155E" w:rsidP="001B5D8C">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hyperlink r:id="rId113" w:anchor="FN16v" w:history="1">
        <w:r w:rsidR="001B5D8C">
          <w:rPr>
            <w:rStyle w:val="Hipervnculo"/>
            <w:rFonts w:ascii="Arial" w:hAnsi="Arial" w:cs="Arial"/>
            <w:sz w:val="18"/>
            <w:szCs w:val="18"/>
            <w:bdr w:val="none" w:sz="0" w:space="0" w:color="auto" w:frame="1"/>
          </w:rPr>
          <w:t>(16)</w:t>
        </w:r>
      </w:hyperlink>
      <w:r w:rsidR="001B5D8C">
        <w:rPr>
          <w:rFonts w:ascii="knowledgeLight" w:hAnsi="knowledgeLight"/>
          <w:color w:val="444444"/>
          <w:sz w:val="18"/>
          <w:szCs w:val="18"/>
        </w:rPr>
        <w:t> En el ámbito de la Convención Constituyente de 1994, el miembro informante por el despacho mayoritario, Marín, puntualizó que la masa coparticipable está integrada por "la totalidad de los impuestos directos e indirectos que recauda la Nación" ("Diario de Sesiones", p. 3175, y "Obra de la Convención Nacional Constituyente 1994", t. VI, p. 5370). Sin embargo, el art. 75, inc. 2º, solamente incluye a los impuestos nacionales indirectos y a los directos del referido inc. 2º, pero no a los impuestos aduaneros del inc. 1º del mismo artículo. Tampoco componen la masa coparticipable los recursos tributarios que tengan "asignación específica" (convencional Marín, "Diario de Sesiones", p. 3174, y "Obra de la Convención Nacional Constituyente 1994", t. VI, p. 5369), vale decir, los del art. 75, inc. 3º, de la CN. Estos tributos atienden a situaciones especiales de la provincia o de la Nación, en aras de flexibilizar soluciones para casos particulares. El aludido inciso exige, para adoptar tales asignaciones específicas, dos recaudos: que tengan tiempo determinado y que se aprueben por una ley especial, sancionada por la mayoría absoluta de los miembros de cada Cámara. Se supone que así se evitarán soluciones desacertadas (miembro informante Marín, "Diario de Sesiones", p. 3815, y "Obra de la Convención Nacional Constituyente 1994", t. VI, p. 5742; SAGÜÉS, Néstor. P., "Manual de derecho constitucional", Ed. Astrea, Buenos Aires, 2019, 3ª ed.).</w:t>
      </w:r>
    </w:p>
    <w:p w:rsidR="001B5D8C" w:rsidRDefault="007D155E" w:rsidP="001B5D8C">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hyperlink r:id="rId114" w:anchor="FN17v" w:history="1">
        <w:r w:rsidR="001B5D8C">
          <w:rPr>
            <w:rStyle w:val="Hipervnculo"/>
            <w:rFonts w:ascii="Arial" w:hAnsi="Arial" w:cs="Arial"/>
            <w:sz w:val="18"/>
            <w:szCs w:val="18"/>
            <w:bdr w:val="none" w:sz="0" w:space="0" w:color="auto" w:frame="1"/>
          </w:rPr>
          <w:t>(17)</w:t>
        </w:r>
      </w:hyperlink>
      <w:r w:rsidR="001B5D8C">
        <w:rPr>
          <w:rFonts w:ascii="knowledgeLight" w:hAnsi="knowledgeLight"/>
          <w:color w:val="444444"/>
          <w:sz w:val="18"/>
          <w:szCs w:val="18"/>
        </w:rPr>
        <w:t> La relación de subordinación —explica Bidart Campos— sirve para explicar el concepto de soberanía; en el Estado federal, precisamente, decimos que la soberanía es una cualidad exclusiva del poder del Estado federal, porque el ordenamiento jurídico del Estado federal no proviene de una instancia positiva más elevada, en tanto el ordenamiento de los Estados miembros deriva su validez de una instancia más alta, que es la del Estado federal. Por eso, el poder de los Estados miembros, lejos de tener cualidad de soberanía, posee únicamente la de autonomía. Por eso también se afirma que el ordenamiento del Estado federal tiene validez propia por sí mismo, mientras que el ordenamiento de los Estados miembros tiene validez en la medida en que se ajusta al del Estado federal: si hay desacuerdos o incongruencia, el ordenamiento local es inválido (BIDART CAMPOS, Germán J., "Lecciones elementales de política", Ed. Ediar, Buenos Aires, 1987, 5ª ed., p. 276).</w:t>
      </w:r>
    </w:p>
    <w:p w:rsidR="001B5D8C" w:rsidRDefault="007D155E" w:rsidP="001B5D8C">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hyperlink r:id="rId115" w:anchor="FN18v" w:history="1">
        <w:r w:rsidR="001B5D8C">
          <w:rPr>
            <w:rStyle w:val="Hipervnculo"/>
            <w:rFonts w:ascii="Arial" w:hAnsi="Arial" w:cs="Arial"/>
            <w:sz w:val="18"/>
            <w:szCs w:val="18"/>
            <w:bdr w:val="none" w:sz="0" w:space="0" w:color="auto" w:frame="1"/>
          </w:rPr>
          <w:t>(18)</w:t>
        </w:r>
      </w:hyperlink>
      <w:r w:rsidR="001B5D8C">
        <w:rPr>
          <w:rFonts w:ascii="knowledgeLight" w:hAnsi="knowledgeLight"/>
          <w:color w:val="444444"/>
          <w:sz w:val="18"/>
          <w:szCs w:val="18"/>
        </w:rPr>
        <w:t> Cfr. VILLEGAS, Héctor B., "Curso de finanzas...", ob. cit.</w:t>
      </w:r>
    </w:p>
    <w:p w:rsidR="001B5D8C" w:rsidRDefault="007D155E" w:rsidP="001B5D8C">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hyperlink r:id="rId116" w:anchor="FN19v" w:history="1">
        <w:r w:rsidR="001B5D8C">
          <w:rPr>
            <w:rStyle w:val="Hipervnculo"/>
            <w:rFonts w:ascii="Arial" w:hAnsi="Arial" w:cs="Arial"/>
            <w:sz w:val="18"/>
            <w:szCs w:val="18"/>
            <w:bdr w:val="none" w:sz="0" w:space="0" w:color="auto" w:frame="1"/>
          </w:rPr>
          <w:t>(19)</w:t>
        </w:r>
      </w:hyperlink>
      <w:r w:rsidR="001B5D8C">
        <w:rPr>
          <w:rFonts w:ascii="knowledgeLight" w:hAnsi="knowledgeLight"/>
          <w:color w:val="444444"/>
          <w:sz w:val="18"/>
          <w:szCs w:val="18"/>
        </w:rPr>
        <w:t> Una disposición complementaria de la Constitución, la sexta, previó que el régimen de coparticipación explicitado en el nuevo art. 75, inc. 2º, y la reglamentación del aludido organismo fiscal fuesen creados "antes de la finalización del año 1996". Hasta entonces, las competencias, servicios y funciones vigentes al sancionarse la reforma constitucional (en 1994) no podrían modificarse sin la voluntad de la provincia afectada, como tampoco podría alterarse, en desmedro de las provincias, la distribución de recursos vigentes en el momento de la referida sanción. Según esa disposición transitoria, lo dicho "no afecta los reclamos administrativos o judiciales en trámite originados por diferencias por distribución de competencias, servicios, funciones o recursos entre la Nación y las provincias". En síntesis, antes del 31/12/1996 debía establecerse "un nuevo Pacto Fiscal" (como lo llamó el miembro informante del despacho mayoritario). Mientras tanto, y como "garantía", se mantendría el estatus jurídico vigente. La mencionada cláusula transitoria fue duramente criticada, ya que no aclaraba qué ocurriría si al concluir 1996 no se concertaba el nuevo régimen de coparticipación (como efectivamente pasó) (SAGÜÉS, Néstor. P., "Manual de derecho constitucional", ob. cit.).</w:t>
      </w:r>
    </w:p>
    <w:p w:rsidR="001B5D8C" w:rsidRDefault="007D155E" w:rsidP="001B5D8C">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hyperlink r:id="rId117" w:anchor="FN20v" w:history="1">
        <w:r w:rsidR="001B5D8C">
          <w:rPr>
            <w:rStyle w:val="Hipervnculo"/>
            <w:rFonts w:ascii="Arial" w:hAnsi="Arial" w:cs="Arial"/>
            <w:sz w:val="18"/>
            <w:szCs w:val="18"/>
            <w:bdr w:val="none" w:sz="0" w:space="0" w:color="auto" w:frame="1"/>
          </w:rPr>
          <w:t>(20)</w:t>
        </w:r>
      </w:hyperlink>
      <w:r w:rsidR="001B5D8C">
        <w:rPr>
          <w:rFonts w:ascii="knowledgeLight" w:hAnsi="knowledgeLight"/>
          <w:color w:val="444444"/>
          <w:sz w:val="18"/>
          <w:szCs w:val="18"/>
        </w:rPr>
        <w:t> La reforma de 1994 dio al Senado el carácter de sala de inicio de la Ley de Coparticipación sobre contribuciones directas. El derecho de iniciativa del Senado se fundó, según el miembro informante por la mayoría, con motivo de la Ley-Convenio de Coparticipación, en "la participación igualitaria de las provincias en ese cuerpo y su rol específico para el control del régimen federal" ("Diario de Sesiones", p. 3175, y "Obra de la Convención Nacional Constituyente 1994", t. VI, p. 5370).</w:t>
      </w:r>
    </w:p>
    <w:p w:rsidR="001B5D8C" w:rsidRDefault="007D155E" w:rsidP="001B5D8C">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hyperlink r:id="rId118" w:anchor="FN21v" w:history="1">
        <w:r w:rsidR="001B5D8C">
          <w:rPr>
            <w:rStyle w:val="Hipervnculo"/>
            <w:rFonts w:ascii="Arial" w:hAnsi="Arial" w:cs="Arial"/>
            <w:sz w:val="18"/>
            <w:szCs w:val="18"/>
            <w:bdr w:val="none" w:sz="0" w:space="0" w:color="auto" w:frame="1"/>
          </w:rPr>
          <w:t>(21)</w:t>
        </w:r>
      </w:hyperlink>
      <w:r w:rsidR="001B5D8C">
        <w:rPr>
          <w:rFonts w:ascii="knowledgeLight" w:hAnsi="knowledgeLight"/>
          <w:color w:val="444444"/>
          <w:sz w:val="18"/>
          <w:szCs w:val="18"/>
        </w:rPr>
        <w:t xml:space="preserve"> Estos mecanismos se han instrumentado sobre la base de leyes-convenios; es decir, una ley nacional a la que se adhieren las provincias. El esquema básico es el siguiente: recaudación por la Nación de una serie de tributos (nacionales y provinciales) y posterior distribución de lo percibido, según distintos porcentajes, a la Nación y las provincias. Éstas asumen la obligación de no crear impuestos análogos a los coparticipados, aunque también quedan excluidos del sistema ciertos impuestos exclusivamente provinciales ("Asociación Arg. </w:t>
      </w:r>
      <w:proofErr w:type="gramStart"/>
      <w:r w:rsidR="001B5D8C">
        <w:rPr>
          <w:rFonts w:ascii="knowledgeLight" w:hAnsi="knowledgeLight"/>
          <w:color w:val="444444"/>
          <w:sz w:val="18"/>
          <w:szCs w:val="18"/>
        </w:rPr>
        <w:t>de</w:t>
      </w:r>
      <w:proofErr w:type="gramEnd"/>
      <w:r w:rsidR="001B5D8C">
        <w:rPr>
          <w:rFonts w:ascii="knowledgeLight" w:hAnsi="knowledgeLight"/>
          <w:color w:val="444444"/>
          <w:sz w:val="18"/>
          <w:szCs w:val="18"/>
        </w:rPr>
        <w:t xml:space="preserve"> Cías. </w:t>
      </w:r>
      <w:proofErr w:type="gramStart"/>
      <w:r w:rsidR="001B5D8C">
        <w:rPr>
          <w:rFonts w:ascii="knowledgeLight" w:hAnsi="knowledgeLight"/>
          <w:color w:val="444444"/>
          <w:sz w:val="18"/>
          <w:szCs w:val="18"/>
        </w:rPr>
        <w:t>de</w:t>
      </w:r>
      <w:proofErr w:type="gramEnd"/>
      <w:r w:rsidR="001B5D8C">
        <w:rPr>
          <w:rFonts w:ascii="knowledgeLight" w:hAnsi="knowledgeLight"/>
          <w:color w:val="444444"/>
          <w:sz w:val="18"/>
          <w:szCs w:val="18"/>
        </w:rPr>
        <w:t xml:space="preserve"> Seguros", Fallos 300:1085). En el caso de la coparticipación del fondo de combustibles (ley 17.597), las provincias renunciaron a toda forma de tributación sobre el tema ("Provincia Santiago del Estero", Fallos 311:193). En el caso "Madariaga Anchorena", la Corte convalidó la constitucionalidad de un sistema de coparticipación, al señalar que las provincias podían restringir convencionalmente el ejercicio de sus poderes impositivos, mediante acuerdos entre ellas y con la Nación (Fallos 280:297) (SAGÜÉS, Néstor. P., "Manual de derecho constitucional", ob. cit.).</w:t>
      </w:r>
    </w:p>
    <w:p w:rsidR="001B5D8C" w:rsidRDefault="007D155E" w:rsidP="001B5D8C">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hyperlink r:id="rId119" w:anchor="FN22v" w:history="1">
        <w:r w:rsidR="001B5D8C">
          <w:rPr>
            <w:rStyle w:val="Hipervnculo"/>
            <w:rFonts w:ascii="Arial" w:hAnsi="Arial" w:cs="Arial"/>
            <w:sz w:val="18"/>
            <w:szCs w:val="18"/>
            <w:bdr w:val="none" w:sz="0" w:space="0" w:color="auto" w:frame="1"/>
          </w:rPr>
          <w:t>(22)</w:t>
        </w:r>
      </w:hyperlink>
      <w:r w:rsidR="001B5D8C">
        <w:rPr>
          <w:rFonts w:ascii="knowledgeLight" w:hAnsi="knowledgeLight"/>
          <w:color w:val="444444"/>
          <w:sz w:val="18"/>
          <w:szCs w:val="18"/>
        </w:rPr>
        <w:t> Formalmente, la ley-convenio debe tener como Cámara de origen al Senado, dado el peso político que en él tienen las provincias. Tiene que ser sancionada con los dos tercios de votos de la totalidad de los integrantes de cada sala del Congreso. No podrá ser modificada unilateralmente por la Nación, ni reglamentada por el Poder Ejecutivo, precisamente por su condición de convenio (contrato) entre la Nación y las provincias (SAGÜÉS, Néstor. P., "Manual de derecho constitucional", ob. cit.).</w:t>
      </w:r>
    </w:p>
    <w:p w:rsidR="001B5D8C" w:rsidRDefault="007D155E" w:rsidP="001B5D8C">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hyperlink r:id="rId120" w:anchor="FN23v" w:history="1">
        <w:r w:rsidR="001B5D8C">
          <w:rPr>
            <w:rStyle w:val="Hipervnculo"/>
            <w:rFonts w:ascii="Arial" w:hAnsi="Arial" w:cs="Arial"/>
            <w:sz w:val="18"/>
            <w:szCs w:val="18"/>
            <w:bdr w:val="none" w:sz="0" w:space="0" w:color="auto" w:frame="1"/>
          </w:rPr>
          <w:t>(23)</w:t>
        </w:r>
      </w:hyperlink>
      <w:r w:rsidR="001B5D8C">
        <w:rPr>
          <w:rFonts w:ascii="knowledgeLight" w:hAnsi="knowledgeLight"/>
          <w:color w:val="444444"/>
          <w:sz w:val="18"/>
          <w:szCs w:val="18"/>
        </w:rPr>
        <w:t> SCHAFRIK de NÚÑEZ, Fabiana, "La moralidad tributaria desde la perspectiva del sistema federal argentino", Ed. Thomson Reuters, Universidad Panamericana de México, SAIJ: DACF190055.</w:t>
      </w:r>
    </w:p>
    <w:p w:rsidR="001B5D8C" w:rsidRDefault="007D155E" w:rsidP="001B5D8C">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hyperlink r:id="rId121" w:anchor="FN24v" w:history="1">
        <w:r w:rsidR="001B5D8C">
          <w:rPr>
            <w:rStyle w:val="Hipervnculo"/>
            <w:rFonts w:ascii="Arial" w:hAnsi="Arial" w:cs="Arial"/>
            <w:sz w:val="18"/>
            <w:szCs w:val="18"/>
            <w:bdr w:val="none" w:sz="0" w:space="0" w:color="auto" w:frame="1"/>
          </w:rPr>
          <w:t>(24)</w:t>
        </w:r>
      </w:hyperlink>
      <w:r w:rsidR="001B5D8C">
        <w:rPr>
          <w:rFonts w:ascii="knowledgeLight" w:hAnsi="knowledgeLight"/>
          <w:color w:val="444444"/>
          <w:sz w:val="18"/>
          <w:szCs w:val="18"/>
        </w:rPr>
        <w:t> BARA, Ricardo E., "Sistema tributario en general", en DÍAZ, Vicente O. (dir.), Tratado de tributación, Ed. Astrea, Buenos Aires, 2004, t. II, ps. 86 y ss.</w:t>
      </w:r>
    </w:p>
    <w:p w:rsidR="001B5D8C" w:rsidRDefault="007D155E" w:rsidP="001B5D8C">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hyperlink r:id="rId122" w:anchor="FN25v" w:history="1">
        <w:r w:rsidR="001B5D8C">
          <w:rPr>
            <w:rStyle w:val="Hipervnculo"/>
            <w:rFonts w:ascii="Arial" w:hAnsi="Arial" w:cs="Arial"/>
            <w:sz w:val="18"/>
            <w:szCs w:val="18"/>
            <w:bdr w:val="none" w:sz="0" w:space="0" w:color="auto" w:frame="1"/>
          </w:rPr>
          <w:t>(25)</w:t>
        </w:r>
      </w:hyperlink>
      <w:r w:rsidR="001B5D8C">
        <w:rPr>
          <w:rFonts w:ascii="knowledgeLight" w:hAnsi="knowledgeLight"/>
          <w:color w:val="444444"/>
          <w:sz w:val="18"/>
          <w:szCs w:val="18"/>
        </w:rPr>
        <w:t> El principio de suficiencia sostiene que la recaudación tributaria debe asegurar la cobertura de los gastos públicos. La formulación adecuada del principio requiere especificar qué nivel de gasto público se debería cubrir, qué dimensión temporal tiene esa cobertura y qué niveles de gobierno alcanza (BARA, Ricardo E., "Sistema tributario en general", ob. cit.).</w:t>
      </w:r>
    </w:p>
    <w:p w:rsidR="001B5D8C" w:rsidRDefault="007D155E" w:rsidP="001B5D8C">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hyperlink r:id="rId123" w:anchor="FN26v" w:history="1">
        <w:r w:rsidR="001B5D8C">
          <w:rPr>
            <w:rStyle w:val="Hipervnculo"/>
            <w:rFonts w:ascii="Arial" w:hAnsi="Arial" w:cs="Arial"/>
            <w:sz w:val="18"/>
            <w:szCs w:val="18"/>
            <w:bdr w:val="none" w:sz="0" w:space="0" w:color="auto" w:frame="1"/>
          </w:rPr>
          <w:t>(26)</w:t>
        </w:r>
      </w:hyperlink>
      <w:r w:rsidR="001B5D8C">
        <w:rPr>
          <w:rFonts w:ascii="knowledgeLight" w:hAnsi="knowledgeLight"/>
          <w:color w:val="444444"/>
          <w:sz w:val="18"/>
          <w:szCs w:val="18"/>
        </w:rPr>
        <w:t> En ambos decretos se hace referencia a dicha coyuntura: "...la magnitud de los acontecimientos económico-financieros que afronta el país requiere que todas las áreas del gobierno nacional aúnen esfuerzos para brindar soluciones inmediatas y efectivas para amortiguar su impacto en el ámbito social, económico y productivo" (dec. 561/2019); y que "...dado el contexto económico y social imperante, se considera necesario establecer que la venta de ciertos productos de la canasta alimentaria, estará alcanzada por una alícuota equivalente a cero por ciento en el impuesto al valor agregado..." (dec. 567/2019).</w:t>
      </w:r>
    </w:p>
    <w:p w:rsidR="001B5D8C" w:rsidRDefault="007D155E" w:rsidP="001B5D8C">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hyperlink r:id="rId124" w:anchor="FN27v" w:history="1">
        <w:r w:rsidR="001B5D8C">
          <w:rPr>
            <w:rStyle w:val="Hipervnculo"/>
            <w:rFonts w:ascii="Arial" w:hAnsi="Arial" w:cs="Arial"/>
            <w:sz w:val="18"/>
            <w:szCs w:val="18"/>
            <w:bdr w:val="none" w:sz="0" w:space="0" w:color="auto" w:frame="1"/>
          </w:rPr>
          <w:t>(27)</w:t>
        </w:r>
      </w:hyperlink>
      <w:r w:rsidR="001B5D8C">
        <w:rPr>
          <w:rFonts w:ascii="knowledgeLight" w:hAnsi="knowledgeLight"/>
          <w:color w:val="444444"/>
          <w:sz w:val="18"/>
          <w:szCs w:val="18"/>
        </w:rPr>
        <w:t> Luego de las elecciones Primarias Abiertas Simultáneas y Obligatorias de 11/08/2019, la cotización del dólar estadounidense dio un fuerte salto en la plaza local al subir más del 23% y tocar máximos históricos. A eso hay que agregar caídas del 20% en los precios de los bonos argentinos y del 10 al 59% en las acciones locales que operan en la Bolsa de Nueva York. En la plaza local, en tanto, el Merval sufrió un desplome histórico del 38%. La baja de los bonos hizo trepar el riesgo país un 68,2%, a 1467 puntos. En una rueda con alta volatilidad y escaso volumen de negocios, la depreciación del peso llegó a tocar el 30%, con un precio de venta al público que alcanzó los $ 61, aunque luego retrocedió tras las subastas del Banco Central y una suba en la tasa de interés. Al cierre de la jornada, el promedio del dólar minorista quedó en $ 57,30 (fuente: Diario La Nación, https://www.lanacion.com.ar/economia/dolar-hoy-cotizacion-nid2276661).</w:t>
      </w:r>
    </w:p>
    <w:p w:rsidR="001B5D8C" w:rsidRDefault="007D155E" w:rsidP="001B5D8C">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hyperlink r:id="rId125" w:anchor="FN28v" w:history="1">
        <w:r w:rsidR="001B5D8C">
          <w:rPr>
            <w:rStyle w:val="Hipervnculo"/>
            <w:rFonts w:ascii="Arial" w:hAnsi="Arial" w:cs="Arial"/>
            <w:sz w:val="18"/>
            <w:szCs w:val="18"/>
            <w:bdr w:val="none" w:sz="0" w:space="0" w:color="auto" w:frame="1"/>
          </w:rPr>
          <w:t>(28)</w:t>
        </w:r>
      </w:hyperlink>
      <w:r w:rsidR="001B5D8C">
        <w:rPr>
          <w:rFonts w:ascii="knowledgeLight" w:hAnsi="knowledgeLight"/>
          <w:color w:val="444444"/>
          <w:sz w:val="18"/>
          <w:szCs w:val="18"/>
        </w:rPr>
        <w:t> ROSATTI, Horacio y otros, "La reforma de la Constitución explicada por miembros de la Comisión de Redacción", Ed. Rubinzal-Culzoni, Santa Fe, 1994, p. 244; recordado por SCHAFRIK de NÚÑEZ, Fabiana, "La moralidad tributaria...", ob. cit.</w:t>
      </w:r>
    </w:p>
    <w:p w:rsidR="001B5D8C" w:rsidRDefault="007D155E" w:rsidP="001B5D8C">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hyperlink r:id="rId126" w:anchor="FN29v" w:history="1">
        <w:r w:rsidR="001B5D8C">
          <w:rPr>
            <w:rStyle w:val="Hipervnculo"/>
            <w:rFonts w:ascii="Arial" w:hAnsi="Arial" w:cs="Arial"/>
            <w:sz w:val="18"/>
            <w:szCs w:val="18"/>
            <w:bdr w:val="none" w:sz="0" w:space="0" w:color="auto" w:frame="1"/>
          </w:rPr>
          <w:t>(29)</w:t>
        </w:r>
      </w:hyperlink>
      <w:r w:rsidR="001B5D8C">
        <w:rPr>
          <w:rFonts w:ascii="knowledgeLight" w:hAnsi="knowledgeLight"/>
          <w:color w:val="444444"/>
          <w:sz w:val="18"/>
          <w:szCs w:val="18"/>
        </w:rPr>
        <w:t> Consid. 5º, párr. 3º (disidencia).</w:t>
      </w:r>
    </w:p>
    <w:p w:rsidR="001B5D8C" w:rsidRDefault="007D155E" w:rsidP="001B5D8C">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hyperlink r:id="rId127" w:anchor="FN30v" w:history="1">
        <w:r w:rsidR="001B5D8C">
          <w:rPr>
            <w:rStyle w:val="Hipervnculo"/>
            <w:rFonts w:ascii="Arial" w:hAnsi="Arial" w:cs="Arial"/>
            <w:sz w:val="18"/>
            <w:szCs w:val="18"/>
            <w:bdr w:val="none" w:sz="0" w:space="0" w:color="auto" w:frame="1"/>
          </w:rPr>
          <w:t>(30)</w:t>
        </w:r>
      </w:hyperlink>
      <w:r w:rsidR="001B5D8C">
        <w:rPr>
          <w:rFonts w:ascii="knowledgeLight" w:hAnsi="knowledgeLight"/>
          <w:color w:val="444444"/>
          <w:sz w:val="18"/>
          <w:szCs w:val="18"/>
        </w:rPr>
        <w:t> Consid. 5º, párr. 4º (disidencia).</w:t>
      </w:r>
    </w:p>
    <w:p w:rsidR="001B5D8C" w:rsidRDefault="007D155E" w:rsidP="001B5D8C">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hyperlink r:id="rId128" w:anchor="FN31v" w:history="1">
        <w:r w:rsidR="001B5D8C">
          <w:rPr>
            <w:rStyle w:val="Hipervnculo"/>
            <w:rFonts w:ascii="Arial" w:hAnsi="Arial" w:cs="Arial"/>
            <w:sz w:val="18"/>
            <w:szCs w:val="18"/>
            <w:bdr w:val="none" w:sz="0" w:space="0" w:color="auto" w:frame="1"/>
          </w:rPr>
          <w:t>(31)</w:t>
        </w:r>
      </w:hyperlink>
      <w:r w:rsidR="001B5D8C">
        <w:rPr>
          <w:rFonts w:ascii="knowledgeLight" w:hAnsi="knowledgeLight"/>
          <w:color w:val="444444"/>
          <w:sz w:val="18"/>
          <w:szCs w:val="18"/>
        </w:rPr>
        <w:t> Este derecho fue el que sirvió de base para la existencia de una causa o caso contencioso cuando la Corte decidió acerca de la validez de las detracciones que realizaba el Estado Nacional sobre el total de los impuestos coparticipables recaudados, en los pronunciamientos dictados en los expedientes "Santa Fe c. Estado Nacional" (Fallos 338:1389) y 24/11/2015, "San Luis, Provincia de c. Estado Nacional s/ acción declarativa de inconstitucionalidad y cobro de pesos", CSJ 191/2009 (45-S)/CS1 (conf. consid. 5º, párr. 6º —disidencia—).</w:t>
      </w:r>
    </w:p>
    <w:p w:rsidR="001B5D8C" w:rsidRDefault="007D155E" w:rsidP="001B5D8C">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hyperlink r:id="rId129" w:anchor="FN32v" w:history="1">
        <w:r w:rsidR="001B5D8C">
          <w:rPr>
            <w:rStyle w:val="Hipervnculo"/>
            <w:rFonts w:ascii="Arial" w:hAnsi="Arial" w:cs="Arial"/>
            <w:sz w:val="18"/>
            <w:szCs w:val="18"/>
            <w:bdr w:val="none" w:sz="0" w:space="0" w:color="auto" w:frame="1"/>
          </w:rPr>
          <w:t>(32)</w:t>
        </w:r>
      </w:hyperlink>
      <w:r w:rsidR="001B5D8C">
        <w:rPr>
          <w:rFonts w:ascii="knowledgeLight" w:hAnsi="knowledgeLight"/>
          <w:color w:val="444444"/>
          <w:sz w:val="18"/>
          <w:szCs w:val="18"/>
        </w:rPr>
        <w:t> Tampoco se ha explicado de qué modo el "Consenso Fiscal" celebrado el 13/09/2018 entre el Estado Nacional, los gobernadores —excepto el de la provincia de San Luis— y el jefe de gobierno de la Ciudad Autónoma de Buenos Aires otorga un interés o un derecho a la provincia actora que le permita plantear las cuestiones propuestas en la demanda (conf. consid. 6º, párr. 1º —disidencia—).</w:t>
      </w:r>
    </w:p>
    <w:p w:rsidR="001B5D8C" w:rsidRDefault="007D155E" w:rsidP="001B5D8C">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hyperlink r:id="rId130" w:anchor="FN33v" w:history="1">
        <w:r w:rsidR="001B5D8C">
          <w:rPr>
            <w:rStyle w:val="Hipervnculo"/>
            <w:rFonts w:ascii="Arial" w:hAnsi="Arial" w:cs="Arial"/>
            <w:sz w:val="18"/>
            <w:szCs w:val="18"/>
            <w:bdr w:val="none" w:sz="0" w:space="0" w:color="auto" w:frame="1"/>
          </w:rPr>
          <w:t>(33)</w:t>
        </w:r>
      </w:hyperlink>
      <w:r w:rsidR="001B5D8C">
        <w:rPr>
          <w:rFonts w:ascii="knowledgeLight" w:hAnsi="knowledgeLight"/>
          <w:color w:val="444444"/>
          <w:sz w:val="18"/>
          <w:szCs w:val="18"/>
        </w:rPr>
        <w:t> CS, 20/05/2014, "Universidad Nacional de Río Cuarto c. Córdoba, Provincia de y otro s/ acción declarativa de inconstitucionalidad", Fallos 337:627.</w:t>
      </w:r>
    </w:p>
    <w:p w:rsidR="001B5D8C" w:rsidRDefault="007D155E" w:rsidP="001B5D8C">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hyperlink r:id="rId131" w:anchor="FN34v" w:history="1">
        <w:r w:rsidR="001B5D8C">
          <w:rPr>
            <w:rStyle w:val="Hipervnculo"/>
            <w:rFonts w:ascii="Arial" w:hAnsi="Arial" w:cs="Arial"/>
            <w:sz w:val="18"/>
            <w:szCs w:val="18"/>
            <w:bdr w:val="none" w:sz="0" w:space="0" w:color="auto" w:frame="1"/>
          </w:rPr>
          <w:t>(34)</w:t>
        </w:r>
      </w:hyperlink>
      <w:r w:rsidR="001B5D8C">
        <w:rPr>
          <w:rFonts w:ascii="knowledgeLight" w:hAnsi="knowledgeLight"/>
          <w:color w:val="444444"/>
          <w:sz w:val="18"/>
          <w:szCs w:val="18"/>
        </w:rPr>
        <w:t> Consid. 5º, párr. 4º, in fine (voto mayoritario).</w:t>
      </w:r>
    </w:p>
    <w:p w:rsidR="001B5D8C" w:rsidRDefault="007D155E" w:rsidP="001B5D8C">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hyperlink r:id="rId132" w:anchor="FN35v" w:history="1">
        <w:r w:rsidR="001B5D8C">
          <w:rPr>
            <w:rStyle w:val="Hipervnculo"/>
            <w:rFonts w:ascii="Arial" w:hAnsi="Arial" w:cs="Arial"/>
            <w:sz w:val="18"/>
            <w:szCs w:val="18"/>
            <w:bdr w:val="none" w:sz="0" w:space="0" w:color="auto" w:frame="1"/>
          </w:rPr>
          <w:t>(35)</w:t>
        </w:r>
      </w:hyperlink>
      <w:r w:rsidR="001B5D8C">
        <w:rPr>
          <w:rFonts w:ascii="knowledgeLight" w:hAnsi="knowledgeLight"/>
          <w:color w:val="444444"/>
          <w:sz w:val="18"/>
          <w:szCs w:val="18"/>
        </w:rPr>
        <w:t> La Corte destaca los siguientes: i) principio de integralidad de la masa coparticipable, en virtud del cual se distribuyen con las provincias y la Ciudad Autónoma de Buenos Aires las contribuciones indirectas internas y las directas creadas, por tiempo determinado, por el Congreso de la Nación, con excepción de la parte o el total de los que tengan asignación específica (art. 75, incs. 2º, párr. 1º, y 3º); ii) el carácter convencional o concertado de la decisión que rige la materia, en tanto la Norma Fundamental establece que debe dictarse una "ley-convenio" sobre la base de acuerdos entre la Nación y las provincias, a los efectos de instituir regímenes de coparticipación de esas contribuciones, garantizando la automaticidad en la remisión de fondos; esa ley-convenio debe tener como Cámara de origen el Senado, ser sancionada con una mayoría calificada y aprobada por las provincias (inc. 2º, párrs. 2º y 4º), no pudiendo ser modificada unilateralmente; y iii) la intangibilidad de los recursos provinciales, entendida en el caso como la imposibilidad de alterar en desmedro de las provincias la distribución de recursos vigente a la sanción de la reforma constitucional y la imposibilidad de modificar la distribución de competencias, servicios y funciones entonces vigentes sin la aprobación de la provincia interesada y hasta el dictado del régimen de coparticipación —cláusula transitoria sexta— (conf. consid. 5º, párr. 2º).</w:t>
      </w:r>
    </w:p>
    <w:p w:rsidR="001B5D8C" w:rsidRDefault="007D155E" w:rsidP="001B5D8C">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hyperlink r:id="rId133" w:anchor="FN36v" w:history="1">
        <w:r w:rsidR="001B5D8C">
          <w:rPr>
            <w:rStyle w:val="Hipervnculo"/>
            <w:rFonts w:ascii="Arial" w:hAnsi="Arial" w:cs="Arial"/>
            <w:sz w:val="18"/>
            <w:szCs w:val="18"/>
            <w:bdr w:val="none" w:sz="0" w:space="0" w:color="auto" w:frame="1"/>
          </w:rPr>
          <w:t>(36)</w:t>
        </w:r>
      </w:hyperlink>
      <w:r w:rsidR="001B5D8C">
        <w:rPr>
          <w:rFonts w:ascii="knowledgeLight" w:hAnsi="knowledgeLight"/>
          <w:color w:val="444444"/>
          <w:sz w:val="18"/>
          <w:szCs w:val="18"/>
        </w:rPr>
        <w:t> Cfr. SCHAFRIK DE NÚÑEZ, Fabiana, "La moralidad tributaria...", ob. cit.</w:t>
      </w:r>
    </w:p>
    <w:p w:rsidR="001B5D8C" w:rsidRDefault="007D155E" w:rsidP="001B5D8C">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hyperlink r:id="rId134" w:anchor="FN37v" w:history="1">
        <w:r w:rsidR="001B5D8C">
          <w:rPr>
            <w:rStyle w:val="Hipervnculo"/>
            <w:rFonts w:ascii="Arial" w:hAnsi="Arial" w:cs="Arial"/>
            <w:sz w:val="18"/>
            <w:szCs w:val="18"/>
            <w:bdr w:val="none" w:sz="0" w:space="0" w:color="auto" w:frame="1"/>
          </w:rPr>
          <w:t>(37)</w:t>
        </w:r>
      </w:hyperlink>
      <w:r w:rsidR="001B5D8C">
        <w:rPr>
          <w:rFonts w:ascii="knowledgeLight" w:hAnsi="knowledgeLight"/>
          <w:color w:val="444444"/>
          <w:sz w:val="18"/>
          <w:szCs w:val="18"/>
        </w:rPr>
        <w:t xml:space="preserve"> En el caso analizado, los decs. 561/2019 y 567/2019, como así también las res. </w:t>
      </w:r>
      <w:proofErr w:type="gramStart"/>
      <w:r w:rsidR="001B5D8C">
        <w:rPr>
          <w:rFonts w:ascii="knowledgeLight" w:hAnsi="knowledgeLight"/>
          <w:color w:val="444444"/>
          <w:sz w:val="18"/>
          <w:szCs w:val="18"/>
        </w:rPr>
        <w:t>grales</w:t>
      </w:r>
      <w:proofErr w:type="gramEnd"/>
      <w:r w:rsidR="001B5D8C">
        <w:rPr>
          <w:rFonts w:ascii="knowledgeLight" w:hAnsi="knowledgeLight"/>
          <w:color w:val="444444"/>
          <w:sz w:val="18"/>
          <w:szCs w:val="18"/>
        </w:rPr>
        <w:t>. (AFIP) 4546/2019 y 4547/2019, adolecen de una nulidad absoluta e insanable en los términos del art. 14, inc. b), de la LNPA, por estar viciado uno de sus elementos esenciales, cual es la causa como antecedente del derecho aplicable [art. 7º, inc. b), LNPA]. También me permito agregar que el elemento de la finalidad se encontraría viciado, puesto que por medio de dos decretos se pretende detraer porcentajes de la masa coparticipable, de forma unilateral y sin pasar previamente por el Congreso [art. 7º, inc. f), LNPA].</w:t>
      </w:r>
    </w:p>
    <w:p w:rsidR="001B5D8C" w:rsidRDefault="007D155E" w:rsidP="001B5D8C">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hyperlink r:id="rId135" w:anchor="FN38v" w:history="1">
        <w:r w:rsidR="001B5D8C">
          <w:rPr>
            <w:rStyle w:val="Hipervnculo"/>
            <w:rFonts w:ascii="Arial" w:hAnsi="Arial" w:cs="Arial"/>
            <w:sz w:val="18"/>
            <w:szCs w:val="18"/>
            <w:bdr w:val="none" w:sz="0" w:space="0" w:color="auto" w:frame="1"/>
          </w:rPr>
          <w:t>(38)</w:t>
        </w:r>
      </w:hyperlink>
      <w:r w:rsidR="001B5D8C">
        <w:rPr>
          <w:rFonts w:ascii="knowledgeLight" w:hAnsi="knowledgeLight"/>
          <w:color w:val="444444"/>
          <w:sz w:val="18"/>
          <w:szCs w:val="18"/>
        </w:rPr>
        <w:t> ALCHOURRÓN, Carlos E. - BULYGIN, Eugenio, "Introducción a la metodología de las ciencias jurídicas y sociales", Ed. Astrea, Buenos Aires, 1987, p. 113.</w:t>
      </w:r>
    </w:p>
    <w:p w:rsidR="001B5D8C" w:rsidRDefault="007D155E" w:rsidP="001B5D8C">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hyperlink r:id="rId136" w:anchor="FN39v" w:history="1">
        <w:r w:rsidR="001B5D8C">
          <w:rPr>
            <w:rStyle w:val="Hipervnculo"/>
            <w:rFonts w:ascii="Arial" w:hAnsi="Arial" w:cs="Arial"/>
            <w:sz w:val="18"/>
            <w:szCs w:val="18"/>
            <w:bdr w:val="none" w:sz="0" w:space="0" w:color="auto" w:frame="1"/>
          </w:rPr>
          <w:t>(39)</w:t>
        </w:r>
      </w:hyperlink>
      <w:r w:rsidR="001B5D8C">
        <w:rPr>
          <w:rFonts w:ascii="knowledgeLight" w:hAnsi="knowledgeLight"/>
          <w:color w:val="444444"/>
          <w:sz w:val="18"/>
          <w:szCs w:val="18"/>
        </w:rPr>
        <w:t> BIDART CAMPOS, Germán J., "Lecciones elementales de política", ob. cit., p. 279.</w:t>
      </w:r>
    </w:p>
    <w:p w:rsidR="001B5D8C" w:rsidRDefault="007D155E" w:rsidP="001B5D8C">
      <w:pPr>
        <w:pStyle w:val="contentap"/>
        <w:shd w:val="clear" w:color="auto" w:fill="FFFFFF"/>
        <w:spacing w:before="0" w:beforeAutospacing="0" w:after="0" w:afterAutospacing="0" w:line="240" w:lineRule="atLeast"/>
        <w:textAlignment w:val="baseline"/>
        <w:rPr>
          <w:rFonts w:ascii="knowledgeLight" w:hAnsi="knowledgeLight"/>
          <w:color w:val="444444"/>
          <w:sz w:val="18"/>
          <w:szCs w:val="18"/>
        </w:rPr>
      </w:pPr>
      <w:hyperlink r:id="rId137" w:anchor="FN40v" w:history="1">
        <w:r w:rsidR="001B5D8C">
          <w:rPr>
            <w:rStyle w:val="Hipervnculo"/>
            <w:rFonts w:ascii="Arial" w:hAnsi="Arial" w:cs="Arial"/>
            <w:sz w:val="18"/>
            <w:szCs w:val="18"/>
            <w:bdr w:val="none" w:sz="0" w:space="0" w:color="auto" w:frame="1"/>
          </w:rPr>
          <w:t>(40)</w:t>
        </w:r>
      </w:hyperlink>
      <w:r w:rsidR="001B5D8C">
        <w:rPr>
          <w:rFonts w:ascii="knowledgeLight" w:hAnsi="knowledgeLight"/>
          <w:color w:val="444444"/>
          <w:sz w:val="18"/>
          <w:szCs w:val="18"/>
        </w:rPr>
        <w:t> "Cotton Petroleum Corp. vs. Nueva México", 490 US 163 (1989).</w:t>
      </w:r>
    </w:p>
    <w:p w:rsidR="001B5D8C" w:rsidRDefault="001B5D8C"/>
    <w:p w:rsidR="001B5D8C" w:rsidRDefault="001B5D8C"/>
    <w:p w:rsidR="001B5D8C" w:rsidRPr="001B5D8C" w:rsidRDefault="001B5D8C" w:rsidP="001B5D8C">
      <w:pPr>
        <w:shd w:val="clear" w:color="auto" w:fill="FFFFFF"/>
        <w:spacing w:after="0" w:line="240" w:lineRule="auto"/>
        <w:ind w:right="300"/>
        <w:textAlignment w:val="baseline"/>
        <w:outlineLvl w:val="1"/>
        <w:rPr>
          <w:rFonts w:ascii="knowledgeRegular" w:eastAsia="Times New Roman" w:hAnsi="knowledgeRegular" w:cs="Times New Roman"/>
          <w:b/>
          <w:bCs/>
          <w:caps/>
          <w:color w:val="FF8000"/>
          <w:sz w:val="36"/>
          <w:szCs w:val="36"/>
          <w:lang w:eastAsia="es-AR"/>
        </w:rPr>
      </w:pPr>
      <w:r w:rsidRPr="001B5D8C">
        <w:rPr>
          <w:rFonts w:ascii="knowledgeRegular" w:eastAsia="Times New Roman" w:hAnsi="knowledgeRegular" w:cs="Times New Roman"/>
          <w:b/>
          <w:bCs/>
          <w:caps/>
          <w:color w:val="FF8000"/>
          <w:sz w:val="36"/>
          <w:szCs w:val="36"/>
          <w:lang w:eastAsia="es-AR"/>
        </w:rPr>
        <w:t>CORTE SUPREMA DE JUSTICIA DE LA NACIÓN</w:t>
      </w:r>
    </w:p>
    <w:p w:rsidR="001B5D8C" w:rsidRPr="001B5D8C" w:rsidRDefault="001B5D8C" w:rsidP="001B5D8C">
      <w:pPr>
        <w:shd w:val="clear" w:color="auto" w:fill="FFFFFF"/>
        <w:spacing w:after="300" w:line="240" w:lineRule="auto"/>
        <w:textAlignment w:val="baseline"/>
        <w:outlineLvl w:val="2"/>
        <w:rPr>
          <w:rFonts w:ascii="knowledgeRegular" w:eastAsia="Times New Roman" w:hAnsi="knowledgeRegular" w:cs="Times New Roman"/>
          <w:b/>
          <w:bCs/>
          <w:color w:val="444444"/>
          <w:sz w:val="27"/>
          <w:szCs w:val="27"/>
          <w:lang w:eastAsia="es-AR"/>
        </w:rPr>
      </w:pPr>
      <w:r w:rsidRPr="001B5D8C">
        <w:rPr>
          <w:rFonts w:ascii="knowledgeRegular" w:eastAsia="Times New Roman" w:hAnsi="knowledgeRegular" w:cs="Times New Roman"/>
          <w:b/>
          <w:bCs/>
          <w:color w:val="444444"/>
          <w:sz w:val="27"/>
          <w:szCs w:val="27"/>
          <w:lang w:eastAsia="es-AR"/>
        </w:rPr>
        <w:t>Iglina, Enrique A. c. ANSeS s/ reajustes varios • 01/10/2019</w:t>
      </w:r>
    </w:p>
    <w:p w:rsidR="001B5D8C" w:rsidRPr="001B5D8C" w:rsidRDefault="001B5D8C" w:rsidP="001B5D8C">
      <w:pPr>
        <w:shd w:val="clear" w:color="auto" w:fill="F2F2F2"/>
        <w:spacing w:line="360" w:lineRule="atLeast"/>
        <w:textAlignment w:val="baseline"/>
        <w:rPr>
          <w:rFonts w:ascii="knowledgeLight" w:eastAsia="Times New Roman" w:hAnsi="knowledgeLight" w:cs="Times New Roman"/>
          <w:color w:val="444444"/>
          <w:sz w:val="24"/>
          <w:szCs w:val="24"/>
          <w:bdr w:val="none" w:sz="0" w:space="0" w:color="auto" w:frame="1"/>
          <w:lang w:eastAsia="es-AR"/>
        </w:rPr>
      </w:pPr>
      <w:r w:rsidRPr="001B5D8C">
        <w:rPr>
          <w:rFonts w:ascii="knowledgeLight" w:eastAsia="Times New Roman" w:hAnsi="knowledgeLight" w:cs="Times New Roman"/>
          <w:b/>
          <w:bCs/>
          <w:color w:val="444444"/>
          <w:sz w:val="24"/>
          <w:szCs w:val="24"/>
          <w:bdr w:val="none" w:sz="0" w:space="0" w:color="auto" w:frame="1"/>
          <w:lang w:eastAsia="es-AR"/>
        </w:rPr>
        <w:t>Cita Online: </w:t>
      </w:r>
      <w:r w:rsidRPr="001B5D8C">
        <w:rPr>
          <w:rFonts w:ascii="knowledgeLight" w:eastAsia="Times New Roman" w:hAnsi="knowledgeLight" w:cs="Times New Roman"/>
          <w:color w:val="444444"/>
          <w:sz w:val="24"/>
          <w:szCs w:val="24"/>
          <w:bdr w:val="none" w:sz="0" w:space="0" w:color="auto" w:frame="1"/>
          <w:lang w:eastAsia="es-AR"/>
        </w:rPr>
        <w:t>AR/JUR/31380/2019</w:t>
      </w:r>
    </w:p>
    <w:p w:rsidR="001B5D8C" w:rsidRPr="001B5D8C" w:rsidRDefault="001B5D8C" w:rsidP="001B5D8C">
      <w:pPr>
        <w:shd w:val="clear" w:color="auto" w:fill="FFA200"/>
        <w:spacing w:after="0" w:line="240" w:lineRule="auto"/>
        <w:textAlignment w:val="baseline"/>
        <w:rPr>
          <w:rFonts w:ascii="knowledgeLight" w:eastAsia="Times New Roman" w:hAnsi="knowledgeLight" w:cs="Times New Roman"/>
          <w:caps/>
          <w:color w:val="FFFFFF"/>
          <w:sz w:val="24"/>
          <w:szCs w:val="24"/>
          <w:lang w:eastAsia="es-AR"/>
        </w:rPr>
      </w:pPr>
      <w:r w:rsidRPr="001B5D8C">
        <w:rPr>
          <w:rFonts w:ascii="knowledgeLight" w:eastAsia="Times New Roman" w:hAnsi="knowledgeLight" w:cs="Times New Roman"/>
          <w:caps/>
          <w:color w:val="FFFFFF"/>
          <w:sz w:val="24"/>
          <w:szCs w:val="24"/>
          <w:lang w:eastAsia="es-AR"/>
        </w:rPr>
        <w:t>SUMARIOS</w:t>
      </w:r>
    </w:p>
    <w:p w:rsidR="001B5D8C" w:rsidRPr="001B5D8C" w:rsidRDefault="001B5D8C" w:rsidP="001B5D8C">
      <w:pPr>
        <w:shd w:val="clear" w:color="auto" w:fill="FFFFFF"/>
        <w:spacing w:after="0" w:line="240" w:lineRule="auto"/>
        <w:textAlignment w:val="baseline"/>
        <w:rPr>
          <w:rFonts w:ascii="knowledgeLight" w:eastAsia="Times New Roman" w:hAnsi="knowledgeLight" w:cs="Times New Roman"/>
          <w:color w:val="353535"/>
          <w:sz w:val="24"/>
          <w:szCs w:val="24"/>
          <w:lang w:eastAsia="es-AR"/>
        </w:rPr>
      </w:pPr>
      <w:r w:rsidRPr="001B5D8C">
        <w:rPr>
          <w:rFonts w:ascii="knowledgeLight" w:eastAsia="Times New Roman" w:hAnsi="knowledgeLight" w:cs="Times New Roman"/>
          <w:color w:val="353535"/>
          <w:sz w:val="24"/>
          <w:szCs w:val="24"/>
          <w:lang w:eastAsia="es-AR"/>
        </w:rPr>
        <w:t>1 - Los recursos extraordinarios interpuestos, en causas dirigidas contra el ANSeS, deben ser desestimados por ser inadmisibles —art. 280 del Cód. Proc. Civ. y Com</w:t>
      </w:r>
      <w:proofErr w:type="gramStart"/>
      <w:r w:rsidRPr="001B5D8C">
        <w:rPr>
          <w:rFonts w:ascii="knowledgeLight" w:eastAsia="Times New Roman" w:hAnsi="knowledgeLight" w:cs="Times New Roman"/>
          <w:color w:val="353535"/>
          <w:sz w:val="24"/>
          <w:szCs w:val="24"/>
          <w:lang w:eastAsia="es-AR"/>
        </w:rPr>
        <w:t>.—</w:t>
      </w:r>
      <w:proofErr w:type="gramEnd"/>
      <w:r w:rsidRPr="001B5D8C">
        <w:rPr>
          <w:rFonts w:ascii="knowledgeLight" w:eastAsia="Times New Roman" w:hAnsi="knowledgeLight" w:cs="Times New Roman"/>
          <w:color w:val="353535"/>
          <w:sz w:val="24"/>
          <w:szCs w:val="24"/>
          <w:lang w:eastAsia="es-AR"/>
        </w:rPr>
        <w:t>.</w:t>
      </w:r>
    </w:p>
    <w:p w:rsidR="001B5D8C" w:rsidRPr="001B5D8C" w:rsidRDefault="001B5D8C" w:rsidP="001B5D8C">
      <w:pPr>
        <w:shd w:val="clear" w:color="auto" w:fill="FFFFFF"/>
        <w:spacing w:after="240" w:line="240" w:lineRule="auto"/>
        <w:textAlignment w:val="baseline"/>
        <w:rPr>
          <w:rFonts w:ascii="knowledgeLight" w:eastAsia="Times New Roman" w:hAnsi="knowledgeLight" w:cs="Times New Roman"/>
          <w:color w:val="353535"/>
          <w:sz w:val="24"/>
          <w:szCs w:val="24"/>
          <w:lang w:eastAsia="es-AR"/>
        </w:rPr>
      </w:pPr>
    </w:p>
    <w:p w:rsidR="001B5D8C" w:rsidRPr="001B5D8C" w:rsidRDefault="001B5D8C" w:rsidP="001B5D8C">
      <w:pPr>
        <w:shd w:val="clear" w:color="auto" w:fill="FFFFFF"/>
        <w:spacing w:after="0" w:line="240" w:lineRule="auto"/>
        <w:textAlignment w:val="baseline"/>
        <w:rPr>
          <w:rFonts w:ascii="knowledgeLight" w:eastAsia="Times New Roman" w:hAnsi="knowledgeLight" w:cs="Times New Roman"/>
          <w:color w:val="444444"/>
          <w:sz w:val="24"/>
          <w:szCs w:val="24"/>
          <w:lang w:eastAsia="es-AR"/>
        </w:rPr>
      </w:pPr>
    </w:p>
    <w:p w:rsidR="001B5D8C" w:rsidRPr="001B5D8C" w:rsidRDefault="001B5D8C" w:rsidP="001B5D8C">
      <w:pPr>
        <w:shd w:val="clear" w:color="auto" w:fill="FFFFFF"/>
        <w:spacing w:after="300" w:line="240" w:lineRule="auto"/>
        <w:textAlignment w:val="baseline"/>
        <w:outlineLvl w:val="3"/>
        <w:rPr>
          <w:rFonts w:ascii="KnowledgeBold" w:eastAsia="Times New Roman" w:hAnsi="KnowledgeBold" w:cs="Times New Roman"/>
          <w:b/>
          <w:bCs/>
          <w:color w:val="444444"/>
          <w:sz w:val="24"/>
          <w:szCs w:val="24"/>
          <w:lang w:eastAsia="es-AR"/>
        </w:rPr>
      </w:pPr>
      <w:r w:rsidRPr="001B5D8C">
        <w:rPr>
          <w:rFonts w:ascii="KnowledgeBold" w:eastAsia="Times New Roman" w:hAnsi="KnowledgeBold" w:cs="Times New Roman"/>
          <w:b/>
          <w:bCs/>
          <w:color w:val="444444"/>
          <w:sz w:val="24"/>
          <w:szCs w:val="24"/>
          <w:lang w:eastAsia="es-AR"/>
        </w:rPr>
        <w:t>TEXTO COMPLETO:</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lang w:eastAsia="es-AR"/>
        </w:rPr>
        <w:t>Buenos Aires, octubre 1 de 2019.</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i/>
          <w:iCs/>
          <w:color w:val="444444"/>
          <w:sz w:val="24"/>
          <w:szCs w:val="24"/>
          <w:bdr w:val="none" w:sz="0" w:space="0" w:color="auto" w:frame="1"/>
          <w:lang w:eastAsia="es-AR"/>
        </w:rPr>
        <w:t>Vistos:</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lang w:eastAsia="es-AR"/>
        </w:rPr>
        <w:t>“Iglina, Enrique Anselmo c. ANSES s/ reajustes varios”; CSS 46683/2006/CS1 'Cassarino, Denis María c. ANSES s/ reajustes varios'; CSS 116010/2009/CS1-CA1 'De Vita, Rosa Blanca c. ANSES s/ reajustes varios'; CSS 45339/2009/CA1-CA2 'Parodi, Alberto Eduardo c. ANSES s/ reajustes varios'; CSS 45644/2009/CS1-CA1 'De Bellis, Juan Gerardo c. ANSES s/ reajustes varios'; CSS 44008/2010/CS1 'Papiol, Eduardo Jorge c. ANSES s/ reajustes varios'; CSS 37264/2007/CS1 'Yaffe, Mario c. ANSES s/ reajustes varios'; CSS 33324/2010/CS1-CA2 'Denett, Delia Florentina c. ANSES s/ reajustes varios'; CSS 34284/2006/CS1 'Marinic, Carlos Roberto c. ANSES. s/ reajustes varios'; CSS 521570/1996/CS1-CA1 'Santillán, Nancy Romilda c. ANSES s/ reajustes varios'; CSS 58388/2008/CS1 'Glizt, Horacio Gregorio c. ANSES s/ reajustes varios'; CSS 30722/2009/CS1-CA1 ‘Feliciosi, Marta Beatriz c. ANSES s/ reajustes varios'; CSS 40532/2007/CS1 'Dalto, Nina c. ANSES s/ reajustes varios'; CSS 56250/2009/CS1 'Brocco, Jorge Germán c. ANSES s/ ejecución previsional'; CSS 30584/1997/CS1 'Schonfeld, Bernardo Alberto c. AFIP s/ reajustes varios'; CSS 43974/2007/CS1 'verón, Damiana c. ANSES s/ reajustes varios'; CSS 8645/2009/CS1 'Piacenza, Guillermo Esteban Eugenio c. ANSES s/ reajustes varios'.; CSS 17477/2012/CS1 'Calderale, Leonardo Gualberto c. ANSES s/ reajustes varios'; CSS 22477/2006/CS1 'Espeche Gil, Miguel Ángel c. ANSES s/ inconstitucionalidades varias'; CSS 85476/2009/CS1-CA1 'Toscano, María c. ANSES s/ reajustes varios'; CSS 37587/2006/CA1-CS1 'Avancini, Aníbal c. ANSES s/ reajustes varios'; CSS 47019/2008/CS1-CA1 'Cisneros, Mario Alberto c. ANSES s/ reajustes varios'; CSS 15223/2006/CS1 'Casal, Roberto c. ANSES s/ reajustes varios'; CSS 107944/2011/CS1-CAl 'Trabazo, Alberto Amor c. ANSES s/ reajustes varios'; CSS 86874/2014/CS1-CA1 'Cinquini, Elsa Enriqueta c. ANSES s/ reajustes varios'; CSS 44025/2006/CA1-CS1 'Sisto, Ernesto José c. ANSES s/ reajustes varios'; CSS 6882/2009/CA1-CS1 'Marinelli, Raúl Vicente c. ANSES s/ reajustes varios'; CSS 100394/2009/CS1-CA1 'Dececo, Martha Serafina c. ANSES s/ reajustes varios'; CSS 8598/2007/CS1 `Cárdenas, Rosa Ramona c. ANSES s/ reajustes varios'; CSS 21674/2009/CS1 'Gómez, Servando Oscar c. ANSES s/ reajustes varios’”.</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i/>
          <w:iCs/>
          <w:color w:val="444444"/>
          <w:sz w:val="24"/>
          <w:szCs w:val="24"/>
          <w:bdr w:val="none" w:sz="0" w:space="0" w:color="auto" w:frame="1"/>
          <w:lang w:eastAsia="es-AR"/>
        </w:rPr>
        <w:t>Considerando:</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lang w:eastAsia="es-AR"/>
        </w:rPr>
        <w:t xml:space="preserve">Que los recursos extraordinarios son inadmisibles (art. 280 del Cód. Proc. Civ. y Com. </w:t>
      </w:r>
      <w:proofErr w:type="gramStart"/>
      <w:r w:rsidRPr="001B5D8C">
        <w:rPr>
          <w:rFonts w:ascii="knowledgeLight" w:eastAsia="Times New Roman" w:hAnsi="knowledgeLight" w:cs="Times New Roman"/>
          <w:color w:val="444444"/>
          <w:sz w:val="24"/>
          <w:szCs w:val="24"/>
          <w:lang w:eastAsia="es-AR"/>
        </w:rPr>
        <w:t>de</w:t>
      </w:r>
      <w:proofErr w:type="gramEnd"/>
      <w:r w:rsidRPr="001B5D8C">
        <w:rPr>
          <w:rFonts w:ascii="knowledgeLight" w:eastAsia="Times New Roman" w:hAnsi="knowledgeLight" w:cs="Times New Roman"/>
          <w:color w:val="444444"/>
          <w:sz w:val="24"/>
          <w:szCs w:val="24"/>
          <w:lang w:eastAsia="es-AR"/>
        </w:rPr>
        <w:t xml:space="preserve"> la Nación).</w:t>
      </w:r>
    </w:p>
    <w:p w:rsidR="001B5D8C" w:rsidRPr="001B5D8C" w:rsidRDefault="001B5D8C" w:rsidP="001B5D8C">
      <w:pPr>
        <w:shd w:val="clear" w:color="auto" w:fill="FFFFFF"/>
        <w:spacing w:after="0" w:line="210" w:lineRule="atLeast"/>
        <w:textAlignment w:val="baseline"/>
        <w:rPr>
          <w:rFonts w:ascii="knowledgeLight" w:eastAsia="Times New Roman" w:hAnsi="knowledgeLight" w:cs="Times New Roman"/>
          <w:color w:val="444444"/>
          <w:sz w:val="24"/>
          <w:szCs w:val="24"/>
          <w:lang w:eastAsia="es-AR"/>
        </w:rPr>
      </w:pPr>
      <w:r w:rsidRPr="001B5D8C">
        <w:rPr>
          <w:rFonts w:ascii="knowledgeLight" w:eastAsia="Times New Roman" w:hAnsi="knowledgeLight" w:cs="Times New Roman"/>
          <w:color w:val="444444"/>
          <w:sz w:val="24"/>
          <w:szCs w:val="24"/>
          <w:lang w:eastAsia="es-AR"/>
        </w:rPr>
        <w:t>Por ello, se los desestima. Con costas por su ordené en atención a la naturaleza de la cuestión debatida. Notifíquese y devuélvanse. </w:t>
      </w:r>
      <w:r w:rsidRPr="001B5D8C">
        <w:rPr>
          <w:rFonts w:ascii="knowledgeLight" w:eastAsia="Times New Roman" w:hAnsi="knowledgeLight" w:cs="Times New Roman"/>
          <w:i/>
          <w:iCs/>
          <w:color w:val="444444"/>
          <w:sz w:val="24"/>
          <w:szCs w:val="24"/>
          <w:bdr w:val="none" w:sz="0" w:space="0" w:color="auto" w:frame="1"/>
          <w:lang w:eastAsia="es-AR"/>
        </w:rPr>
        <w:t>— Carlos F. Rosenkrantz. — Ricardo L. Lorenzetti. — Elena I. Highton de Nolasco. — Juan C. Maqueda. — Horacio Rosatti.</w:t>
      </w:r>
    </w:p>
    <w:p w:rsidR="001B5D8C" w:rsidRDefault="001B5D8C"/>
    <w:sectPr w:rsidR="001B5D8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knowledgeRegular">
    <w:altName w:val="Times New Roman"/>
    <w:panose1 w:val="00000000000000000000"/>
    <w:charset w:val="00"/>
    <w:family w:val="roman"/>
    <w:notTrueType/>
    <w:pitch w:val="default"/>
  </w:font>
  <w:font w:name="knowledgeLight">
    <w:altName w:val="Times New Roman"/>
    <w:panose1 w:val="00000000000000000000"/>
    <w:charset w:val="00"/>
    <w:family w:val="roman"/>
    <w:notTrueType/>
    <w:pitch w:val="default"/>
  </w:font>
  <w:font w:name="Knowledge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C48"/>
    <w:rsid w:val="001B5D8C"/>
    <w:rsid w:val="00685AA6"/>
    <w:rsid w:val="007D155E"/>
    <w:rsid w:val="008347FE"/>
    <w:rsid w:val="00E52C4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653AA0C-61EF-4585-8888-4E7C5984D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link w:val="Ttulo2Car"/>
    <w:uiPriority w:val="9"/>
    <w:qFormat/>
    <w:rsid w:val="00E52C48"/>
    <w:pPr>
      <w:spacing w:before="100" w:beforeAutospacing="1" w:after="100" w:afterAutospacing="1" w:line="240" w:lineRule="auto"/>
      <w:outlineLvl w:val="1"/>
    </w:pPr>
    <w:rPr>
      <w:rFonts w:ascii="Times New Roman" w:eastAsia="Times New Roman" w:hAnsi="Times New Roman" w:cs="Times New Roman"/>
      <w:b/>
      <w:bCs/>
      <w:sz w:val="36"/>
      <w:szCs w:val="36"/>
      <w:lang w:eastAsia="es-AR"/>
    </w:rPr>
  </w:style>
  <w:style w:type="paragraph" w:styleId="Ttulo3">
    <w:name w:val="heading 3"/>
    <w:basedOn w:val="Normal"/>
    <w:link w:val="Ttulo3Car"/>
    <w:uiPriority w:val="9"/>
    <w:qFormat/>
    <w:rsid w:val="00E52C48"/>
    <w:pPr>
      <w:spacing w:before="100" w:beforeAutospacing="1" w:after="100" w:afterAutospacing="1" w:line="240" w:lineRule="auto"/>
      <w:outlineLvl w:val="2"/>
    </w:pPr>
    <w:rPr>
      <w:rFonts w:ascii="Times New Roman" w:eastAsia="Times New Roman" w:hAnsi="Times New Roman" w:cs="Times New Roman"/>
      <w:b/>
      <w:bCs/>
      <w:sz w:val="27"/>
      <w:szCs w:val="27"/>
      <w:lang w:eastAsia="es-AR"/>
    </w:rPr>
  </w:style>
  <w:style w:type="paragraph" w:styleId="Ttulo4">
    <w:name w:val="heading 4"/>
    <w:basedOn w:val="Normal"/>
    <w:link w:val="Ttulo4Car"/>
    <w:uiPriority w:val="9"/>
    <w:qFormat/>
    <w:rsid w:val="00E52C48"/>
    <w:pPr>
      <w:spacing w:before="100" w:beforeAutospacing="1" w:after="100" w:afterAutospacing="1" w:line="240" w:lineRule="auto"/>
      <w:outlineLvl w:val="3"/>
    </w:pPr>
    <w:rPr>
      <w:rFonts w:ascii="Times New Roman" w:eastAsia="Times New Roman" w:hAnsi="Times New Roman" w:cs="Times New Roman"/>
      <w:b/>
      <w:bCs/>
      <w:sz w:val="24"/>
      <w:szCs w:val="24"/>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E52C48"/>
    <w:rPr>
      <w:rFonts w:ascii="Times New Roman" w:eastAsia="Times New Roman" w:hAnsi="Times New Roman" w:cs="Times New Roman"/>
      <w:b/>
      <w:bCs/>
      <w:sz w:val="36"/>
      <w:szCs w:val="36"/>
      <w:lang w:eastAsia="es-AR"/>
    </w:rPr>
  </w:style>
  <w:style w:type="character" w:customStyle="1" w:styleId="Ttulo3Car">
    <w:name w:val="Título 3 Car"/>
    <w:basedOn w:val="Fuentedeprrafopredeter"/>
    <w:link w:val="Ttulo3"/>
    <w:uiPriority w:val="9"/>
    <w:rsid w:val="00E52C48"/>
    <w:rPr>
      <w:rFonts w:ascii="Times New Roman" w:eastAsia="Times New Roman" w:hAnsi="Times New Roman" w:cs="Times New Roman"/>
      <w:b/>
      <w:bCs/>
      <w:sz w:val="27"/>
      <w:szCs w:val="27"/>
      <w:lang w:eastAsia="es-AR"/>
    </w:rPr>
  </w:style>
  <w:style w:type="character" w:customStyle="1" w:styleId="Ttulo4Car">
    <w:name w:val="Título 4 Car"/>
    <w:basedOn w:val="Fuentedeprrafopredeter"/>
    <w:link w:val="Ttulo4"/>
    <w:uiPriority w:val="9"/>
    <w:rsid w:val="00E52C48"/>
    <w:rPr>
      <w:rFonts w:ascii="Times New Roman" w:eastAsia="Times New Roman" w:hAnsi="Times New Roman" w:cs="Times New Roman"/>
      <w:b/>
      <w:bCs/>
      <w:sz w:val="24"/>
      <w:szCs w:val="24"/>
      <w:lang w:eastAsia="es-AR"/>
    </w:rPr>
  </w:style>
  <w:style w:type="paragraph" w:customStyle="1" w:styleId="headadjust">
    <w:name w:val="headadjust"/>
    <w:basedOn w:val="Normal"/>
    <w:rsid w:val="00E52C48"/>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headtitle">
    <w:name w:val="headtitle"/>
    <w:basedOn w:val="Fuentedeprrafopredeter"/>
    <w:rsid w:val="00E52C48"/>
  </w:style>
  <w:style w:type="character" w:customStyle="1" w:styleId="headtext">
    <w:name w:val="headtext"/>
    <w:basedOn w:val="Fuentedeprrafopredeter"/>
    <w:rsid w:val="00E52C48"/>
  </w:style>
  <w:style w:type="paragraph" w:customStyle="1" w:styleId="content">
    <w:name w:val="content"/>
    <w:basedOn w:val="Normal"/>
    <w:rsid w:val="00E52C48"/>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styleId="NormalWeb">
    <w:name w:val="Normal (Web)"/>
    <w:basedOn w:val="Normal"/>
    <w:uiPriority w:val="99"/>
    <w:semiHidden/>
    <w:unhideWhenUsed/>
    <w:rsid w:val="00E52C48"/>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nfasis">
    <w:name w:val="Emphasis"/>
    <w:basedOn w:val="Fuentedeprrafopredeter"/>
    <w:uiPriority w:val="20"/>
    <w:qFormat/>
    <w:rsid w:val="00E52C48"/>
    <w:rPr>
      <w:i/>
      <w:iCs/>
    </w:rPr>
  </w:style>
  <w:style w:type="character" w:customStyle="1" w:styleId="expandmarkup">
    <w:name w:val="expandmarkup"/>
    <w:basedOn w:val="Fuentedeprrafopredeter"/>
    <w:rsid w:val="00E52C48"/>
  </w:style>
  <w:style w:type="character" w:customStyle="1" w:styleId="estilomarkuphechos">
    <w:name w:val="estilomarkuphechos"/>
    <w:basedOn w:val="Fuentedeprrafopredeter"/>
    <w:rsid w:val="00E52C48"/>
  </w:style>
  <w:style w:type="character" w:customStyle="1" w:styleId="estilomarkupreglajuridica">
    <w:name w:val="estilomarkupreglajuridica"/>
    <w:basedOn w:val="Fuentedeprrafopredeter"/>
    <w:rsid w:val="00E52C48"/>
  </w:style>
  <w:style w:type="character" w:customStyle="1" w:styleId="estilomarkupdoctrinafallo">
    <w:name w:val="estilomarkupdoctrinafallo"/>
    <w:basedOn w:val="Fuentedeprrafopredeter"/>
    <w:rsid w:val="00E52C48"/>
  </w:style>
  <w:style w:type="character" w:customStyle="1" w:styleId="documensubttitle">
    <w:name w:val="documensubttitle"/>
    <w:basedOn w:val="Fuentedeprrafopredeter"/>
    <w:rsid w:val="00E52C48"/>
  </w:style>
  <w:style w:type="paragraph" w:customStyle="1" w:styleId="contentap">
    <w:name w:val="contentap"/>
    <w:basedOn w:val="Normal"/>
    <w:rsid w:val="00E52C48"/>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Hipervnculo">
    <w:name w:val="Hyperlink"/>
    <w:basedOn w:val="Fuentedeprrafopredeter"/>
    <w:uiPriority w:val="99"/>
    <w:semiHidden/>
    <w:unhideWhenUsed/>
    <w:rsid w:val="00E52C48"/>
    <w:rPr>
      <w:color w:val="0000FF"/>
      <w:u w:val="single"/>
    </w:rPr>
  </w:style>
  <w:style w:type="character" w:customStyle="1" w:styleId="estilomarkupcitafallo">
    <w:name w:val="estilomarkupcitafallo"/>
    <w:basedOn w:val="Fuentedeprrafopredeter"/>
    <w:rsid w:val="00E52C48"/>
  </w:style>
  <w:style w:type="character" w:styleId="Textoennegrita">
    <w:name w:val="Strong"/>
    <w:basedOn w:val="Fuentedeprrafopredeter"/>
    <w:uiPriority w:val="22"/>
    <w:qFormat/>
    <w:rsid w:val="00E52C48"/>
    <w:rPr>
      <w:b/>
      <w:bCs/>
    </w:rPr>
  </w:style>
  <w:style w:type="character" w:customStyle="1" w:styleId="estilomarkupdisidencia">
    <w:name w:val="estilomarkupdisidencia"/>
    <w:basedOn w:val="Fuentedeprrafopredeter"/>
    <w:rsid w:val="001B5D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723709">
      <w:bodyDiv w:val="1"/>
      <w:marLeft w:val="0"/>
      <w:marRight w:val="0"/>
      <w:marTop w:val="0"/>
      <w:marBottom w:val="0"/>
      <w:divBdr>
        <w:top w:val="none" w:sz="0" w:space="0" w:color="auto"/>
        <w:left w:val="none" w:sz="0" w:space="0" w:color="auto"/>
        <w:bottom w:val="none" w:sz="0" w:space="0" w:color="auto"/>
        <w:right w:val="none" w:sz="0" w:space="0" w:color="auto"/>
      </w:divBdr>
      <w:divsChild>
        <w:div w:id="1862821633">
          <w:marLeft w:val="0"/>
          <w:marRight w:val="0"/>
          <w:marTop w:val="0"/>
          <w:marBottom w:val="0"/>
          <w:divBdr>
            <w:top w:val="none" w:sz="0" w:space="0" w:color="auto"/>
            <w:left w:val="none" w:sz="0" w:space="0" w:color="auto"/>
            <w:bottom w:val="none" w:sz="0" w:space="0" w:color="auto"/>
            <w:right w:val="none" w:sz="0" w:space="0" w:color="auto"/>
          </w:divBdr>
          <w:divsChild>
            <w:div w:id="577637380">
              <w:marLeft w:val="0"/>
              <w:marRight w:val="0"/>
              <w:marTop w:val="0"/>
              <w:marBottom w:val="300"/>
              <w:divBdr>
                <w:top w:val="none" w:sz="0" w:space="0" w:color="auto"/>
                <w:left w:val="none" w:sz="0" w:space="0" w:color="auto"/>
                <w:bottom w:val="none" w:sz="0" w:space="0" w:color="auto"/>
                <w:right w:val="none" w:sz="0" w:space="0" w:color="auto"/>
              </w:divBdr>
            </w:div>
            <w:div w:id="268896901">
              <w:marLeft w:val="0"/>
              <w:marRight w:val="0"/>
              <w:marTop w:val="0"/>
              <w:marBottom w:val="0"/>
              <w:divBdr>
                <w:top w:val="none" w:sz="0" w:space="0" w:color="auto"/>
                <w:left w:val="none" w:sz="0" w:space="0" w:color="auto"/>
                <w:bottom w:val="none" w:sz="0" w:space="0" w:color="auto"/>
                <w:right w:val="none" w:sz="0" w:space="0" w:color="auto"/>
              </w:divBdr>
              <w:divsChild>
                <w:div w:id="2021076779">
                  <w:marLeft w:val="0"/>
                  <w:marRight w:val="0"/>
                  <w:marTop w:val="0"/>
                  <w:marBottom w:val="0"/>
                  <w:divBdr>
                    <w:top w:val="none" w:sz="0" w:space="0" w:color="auto"/>
                    <w:left w:val="none" w:sz="0" w:space="0" w:color="auto"/>
                    <w:bottom w:val="none" w:sz="0" w:space="0" w:color="auto"/>
                    <w:right w:val="none" w:sz="0" w:space="0" w:color="auto"/>
                  </w:divBdr>
                </w:div>
                <w:div w:id="459611128">
                  <w:marLeft w:val="0"/>
                  <w:marRight w:val="0"/>
                  <w:marTop w:val="0"/>
                  <w:marBottom w:val="0"/>
                  <w:divBdr>
                    <w:top w:val="none" w:sz="0" w:space="0" w:color="auto"/>
                    <w:left w:val="none" w:sz="0" w:space="0" w:color="auto"/>
                    <w:bottom w:val="none" w:sz="0" w:space="8" w:color="auto"/>
                    <w:right w:val="none" w:sz="0" w:space="0" w:color="auto"/>
                  </w:divBdr>
                </w:div>
              </w:divsChild>
            </w:div>
            <w:div w:id="515970936">
              <w:marLeft w:val="0"/>
              <w:marRight w:val="0"/>
              <w:marTop w:val="0"/>
              <w:marBottom w:val="0"/>
              <w:divBdr>
                <w:top w:val="none" w:sz="0" w:space="0" w:color="auto"/>
                <w:left w:val="none" w:sz="0" w:space="0" w:color="auto"/>
                <w:bottom w:val="none" w:sz="0" w:space="0" w:color="auto"/>
                <w:right w:val="none" w:sz="0" w:space="0" w:color="auto"/>
              </w:divBdr>
              <w:divsChild>
                <w:div w:id="541214447">
                  <w:marLeft w:val="0"/>
                  <w:marRight w:val="0"/>
                  <w:marTop w:val="0"/>
                  <w:marBottom w:val="0"/>
                  <w:divBdr>
                    <w:top w:val="none" w:sz="0" w:space="0" w:color="auto"/>
                    <w:left w:val="none" w:sz="0" w:space="0" w:color="auto"/>
                    <w:bottom w:val="none" w:sz="0" w:space="0" w:color="auto"/>
                    <w:right w:val="none" w:sz="0" w:space="0" w:color="auto"/>
                  </w:divBdr>
                </w:div>
                <w:div w:id="1538809576">
                  <w:marLeft w:val="0"/>
                  <w:marRight w:val="0"/>
                  <w:marTop w:val="0"/>
                  <w:marBottom w:val="0"/>
                  <w:divBdr>
                    <w:top w:val="none" w:sz="0" w:space="0" w:color="auto"/>
                    <w:left w:val="none" w:sz="0" w:space="0" w:color="auto"/>
                    <w:bottom w:val="none" w:sz="0" w:space="8" w:color="auto"/>
                    <w:right w:val="none" w:sz="0" w:space="0" w:color="auto"/>
                  </w:divBdr>
                </w:div>
              </w:divsChild>
            </w:div>
          </w:divsChild>
        </w:div>
        <w:div w:id="1474907428">
          <w:marLeft w:val="0"/>
          <w:marRight w:val="0"/>
          <w:marTop w:val="0"/>
          <w:marBottom w:val="0"/>
          <w:divBdr>
            <w:top w:val="none" w:sz="0" w:space="0" w:color="auto"/>
            <w:left w:val="none" w:sz="0" w:space="0" w:color="auto"/>
            <w:bottom w:val="none" w:sz="0" w:space="0" w:color="auto"/>
            <w:right w:val="none" w:sz="0" w:space="0" w:color="auto"/>
          </w:divBdr>
          <w:divsChild>
            <w:div w:id="682243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31715">
      <w:bodyDiv w:val="1"/>
      <w:marLeft w:val="0"/>
      <w:marRight w:val="0"/>
      <w:marTop w:val="0"/>
      <w:marBottom w:val="0"/>
      <w:divBdr>
        <w:top w:val="none" w:sz="0" w:space="0" w:color="auto"/>
        <w:left w:val="none" w:sz="0" w:space="0" w:color="auto"/>
        <w:bottom w:val="none" w:sz="0" w:space="0" w:color="auto"/>
        <w:right w:val="none" w:sz="0" w:space="0" w:color="auto"/>
      </w:divBdr>
      <w:divsChild>
        <w:div w:id="206455530">
          <w:marLeft w:val="0"/>
          <w:marRight w:val="0"/>
          <w:marTop w:val="0"/>
          <w:marBottom w:val="0"/>
          <w:divBdr>
            <w:top w:val="none" w:sz="0" w:space="0" w:color="auto"/>
            <w:left w:val="none" w:sz="0" w:space="0" w:color="auto"/>
            <w:bottom w:val="none" w:sz="0" w:space="0" w:color="auto"/>
            <w:right w:val="none" w:sz="0" w:space="0" w:color="auto"/>
          </w:divBdr>
          <w:divsChild>
            <w:div w:id="427697868">
              <w:marLeft w:val="0"/>
              <w:marRight w:val="0"/>
              <w:marTop w:val="0"/>
              <w:marBottom w:val="300"/>
              <w:divBdr>
                <w:top w:val="none" w:sz="0" w:space="0" w:color="auto"/>
                <w:left w:val="none" w:sz="0" w:space="0" w:color="auto"/>
                <w:bottom w:val="none" w:sz="0" w:space="0" w:color="auto"/>
                <w:right w:val="none" w:sz="0" w:space="0" w:color="auto"/>
              </w:divBdr>
            </w:div>
            <w:div w:id="52314981">
              <w:marLeft w:val="0"/>
              <w:marRight w:val="0"/>
              <w:marTop w:val="0"/>
              <w:marBottom w:val="0"/>
              <w:divBdr>
                <w:top w:val="none" w:sz="0" w:space="0" w:color="auto"/>
                <w:left w:val="none" w:sz="0" w:space="0" w:color="auto"/>
                <w:bottom w:val="none" w:sz="0" w:space="0" w:color="auto"/>
                <w:right w:val="none" w:sz="0" w:space="0" w:color="auto"/>
              </w:divBdr>
              <w:divsChild>
                <w:div w:id="99304798">
                  <w:marLeft w:val="0"/>
                  <w:marRight w:val="0"/>
                  <w:marTop w:val="0"/>
                  <w:marBottom w:val="0"/>
                  <w:divBdr>
                    <w:top w:val="none" w:sz="0" w:space="0" w:color="auto"/>
                    <w:left w:val="none" w:sz="0" w:space="0" w:color="auto"/>
                    <w:bottom w:val="none" w:sz="0" w:space="0" w:color="auto"/>
                    <w:right w:val="none" w:sz="0" w:space="0" w:color="auto"/>
                  </w:divBdr>
                </w:div>
                <w:div w:id="1396663713">
                  <w:marLeft w:val="0"/>
                  <w:marRight w:val="0"/>
                  <w:marTop w:val="0"/>
                  <w:marBottom w:val="0"/>
                  <w:divBdr>
                    <w:top w:val="none" w:sz="0" w:space="0" w:color="auto"/>
                    <w:left w:val="none" w:sz="0" w:space="0" w:color="auto"/>
                    <w:bottom w:val="none" w:sz="0" w:space="8" w:color="auto"/>
                    <w:right w:val="none" w:sz="0" w:space="0" w:color="auto"/>
                  </w:divBdr>
                </w:div>
              </w:divsChild>
            </w:div>
          </w:divsChild>
        </w:div>
        <w:div w:id="40061941">
          <w:marLeft w:val="0"/>
          <w:marRight w:val="0"/>
          <w:marTop w:val="0"/>
          <w:marBottom w:val="0"/>
          <w:divBdr>
            <w:top w:val="none" w:sz="0" w:space="0" w:color="auto"/>
            <w:left w:val="none" w:sz="0" w:space="0" w:color="auto"/>
            <w:bottom w:val="none" w:sz="0" w:space="0" w:color="auto"/>
            <w:right w:val="none" w:sz="0" w:space="0" w:color="auto"/>
          </w:divBdr>
          <w:divsChild>
            <w:div w:id="39022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76612">
      <w:bodyDiv w:val="1"/>
      <w:marLeft w:val="0"/>
      <w:marRight w:val="0"/>
      <w:marTop w:val="0"/>
      <w:marBottom w:val="0"/>
      <w:divBdr>
        <w:top w:val="none" w:sz="0" w:space="0" w:color="auto"/>
        <w:left w:val="none" w:sz="0" w:space="0" w:color="auto"/>
        <w:bottom w:val="none" w:sz="0" w:space="0" w:color="auto"/>
        <w:right w:val="none" w:sz="0" w:space="0" w:color="auto"/>
      </w:divBdr>
      <w:divsChild>
        <w:div w:id="704407616">
          <w:marLeft w:val="0"/>
          <w:marRight w:val="0"/>
          <w:marTop w:val="0"/>
          <w:marBottom w:val="0"/>
          <w:divBdr>
            <w:top w:val="none" w:sz="0" w:space="0" w:color="auto"/>
            <w:left w:val="none" w:sz="0" w:space="0" w:color="auto"/>
            <w:bottom w:val="none" w:sz="0" w:space="0" w:color="auto"/>
            <w:right w:val="none" w:sz="0" w:space="0" w:color="auto"/>
          </w:divBdr>
          <w:divsChild>
            <w:div w:id="1806965074">
              <w:marLeft w:val="0"/>
              <w:marRight w:val="0"/>
              <w:marTop w:val="0"/>
              <w:marBottom w:val="300"/>
              <w:divBdr>
                <w:top w:val="none" w:sz="0" w:space="0" w:color="auto"/>
                <w:left w:val="none" w:sz="0" w:space="0" w:color="auto"/>
                <w:bottom w:val="none" w:sz="0" w:space="0" w:color="auto"/>
                <w:right w:val="none" w:sz="0" w:space="0" w:color="auto"/>
              </w:divBdr>
            </w:div>
            <w:div w:id="2004770934">
              <w:marLeft w:val="0"/>
              <w:marRight w:val="0"/>
              <w:marTop w:val="0"/>
              <w:marBottom w:val="0"/>
              <w:divBdr>
                <w:top w:val="none" w:sz="0" w:space="0" w:color="auto"/>
                <w:left w:val="none" w:sz="0" w:space="0" w:color="auto"/>
                <w:bottom w:val="none" w:sz="0" w:space="0" w:color="auto"/>
                <w:right w:val="none" w:sz="0" w:space="0" w:color="auto"/>
              </w:divBdr>
              <w:divsChild>
                <w:div w:id="2017657778">
                  <w:marLeft w:val="0"/>
                  <w:marRight w:val="0"/>
                  <w:marTop w:val="0"/>
                  <w:marBottom w:val="0"/>
                  <w:divBdr>
                    <w:top w:val="none" w:sz="0" w:space="0" w:color="auto"/>
                    <w:left w:val="none" w:sz="0" w:space="0" w:color="auto"/>
                    <w:bottom w:val="none" w:sz="0" w:space="0" w:color="auto"/>
                    <w:right w:val="none" w:sz="0" w:space="0" w:color="auto"/>
                  </w:divBdr>
                </w:div>
                <w:div w:id="1429350492">
                  <w:marLeft w:val="0"/>
                  <w:marRight w:val="0"/>
                  <w:marTop w:val="0"/>
                  <w:marBottom w:val="0"/>
                  <w:divBdr>
                    <w:top w:val="none" w:sz="0" w:space="0" w:color="auto"/>
                    <w:left w:val="none" w:sz="0" w:space="0" w:color="auto"/>
                    <w:bottom w:val="none" w:sz="0" w:space="8" w:color="auto"/>
                    <w:right w:val="none" w:sz="0" w:space="0" w:color="auto"/>
                  </w:divBdr>
                </w:div>
              </w:divsChild>
            </w:div>
          </w:divsChild>
        </w:div>
        <w:div w:id="878399434">
          <w:marLeft w:val="0"/>
          <w:marRight w:val="0"/>
          <w:marTop w:val="0"/>
          <w:marBottom w:val="0"/>
          <w:divBdr>
            <w:top w:val="none" w:sz="0" w:space="0" w:color="auto"/>
            <w:left w:val="none" w:sz="0" w:space="0" w:color="auto"/>
            <w:bottom w:val="none" w:sz="0" w:space="0" w:color="auto"/>
            <w:right w:val="none" w:sz="0" w:space="0" w:color="auto"/>
          </w:divBdr>
          <w:divsChild>
            <w:div w:id="30462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661771">
      <w:bodyDiv w:val="1"/>
      <w:marLeft w:val="0"/>
      <w:marRight w:val="0"/>
      <w:marTop w:val="0"/>
      <w:marBottom w:val="0"/>
      <w:divBdr>
        <w:top w:val="none" w:sz="0" w:space="0" w:color="auto"/>
        <w:left w:val="none" w:sz="0" w:space="0" w:color="auto"/>
        <w:bottom w:val="none" w:sz="0" w:space="0" w:color="auto"/>
        <w:right w:val="none" w:sz="0" w:space="0" w:color="auto"/>
      </w:divBdr>
      <w:divsChild>
        <w:div w:id="942419339">
          <w:marLeft w:val="0"/>
          <w:marRight w:val="0"/>
          <w:marTop w:val="0"/>
          <w:marBottom w:val="0"/>
          <w:divBdr>
            <w:top w:val="none" w:sz="0" w:space="0" w:color="auto"/>
            <w:left w:val="none" w:sz="0" w:space="0" w:color="auto"/>
            <w:bottom w:val="none" w:sz="0" w:space="0" w:color="auto"/>
            <w:right w:val="none" w:sz="0" w:space="0" w:color="auto"/>
          </w:divBdr>
          <w:divsChild>
            <w:div w:id="1880241219">
              <w:marLeft w:val="0"/>
              <w:marRight w:val="0"/>
              <w:marTop w:val="0"/>
              <w:marBottom w:val="300"/>
              <w:divBdr>
                <w:top w:val="none" w:sz="0" w:space="0" w:color="auto"/>
                <w:left w:val="none" w:sz="0" w:space="0" w:color="auto"/>
                <w:bottom w:val="none" w:sz="0" w:space="0" w:color="auto"/>
                <w:right w:val="none" w:sz="0" w:space="0" w:color="auto"/>
              </w:divBdr>
            </w:div>
            <w:div w:id="1552418223">
              <w:marLeft w:val="0"/>
              <w:marRight w:val="0"/>
              <w:marTop w:val="0"/>
              <w:marBottom w:val="0"/>
              <w:divBdr>
                <w:top w:val="none" w:sz="0" w:space="0" w:color="auto"/>
                <w:left w:val="none" w:sz="0" w:space="0" w:color="auto"/>
                <w:bottom w:val="none" w:sz="0" w:space="0" w:color="auto"/>
                <w:right w:val="none" w:sz="0" w:space="0" w:color="auto"/>
              </w:divBdr>
              <w:divsChild>
                <w:div w:id="1957633929">
                  <w:marLeft w:val="0"/>
                  <w:marRight w:val="0"/>
                  <w:marTop w:val="0"/>
                  <w:marBottom w:val="0"/>
                  <w:divBdr>
                    <w:top w:val="none" w:sz="0" w:space="0" w:color="auto"/>
                    <w:left w:val="none" w:sz="0" w:space="0" w:color="auto"/>
                    <w:bottom w:val="none" w:sz="0" w:space="0" w:color="auto"/>
                    <w:right w:val="none" w:sz="0" w:space="0" w:color="auto"/>
                  </w:divBdr>
                </w:div>
                <w:div w:id="1298603579">
                  <w:marLeft w:val="0"/>
                  <w:marRight w:val="0"/>
                  <w:marTop w:val="0"/>
                  <w:marBottom w:val="0"/>
                  <w:divBdr>
                    <w:top w:val="none" w:sz="0" w:space="0" w:color="auto"/>
                    <w:left w:val="none" w:sz="0" w:space="0" w:color="auto"/>
                    <w:bottom w:val="none" w:sz="0" w:space="8" w:color="auto"/>
                    <w:right w:val="none" w:sz="0" w:space="0" w:color="auto"/>
                  </w:divBdr>
                </w:div>
              </w:divsChild>
            </w:div>
            <w:div w:id="490103109">
              <w:marLeft w:val="0"/>
              <w:marRight w:val="0"/>
              <w:marTop w:val="0"/>
              <w:marBottom w:val="0"/>
              <w:divBdr>
                <w:top w:val="none" w:sz="0" w:space="0" w:color="auto"/>
                <w:left w:val="none" w:sz="0" w:space="0" w:color="auto"/>
                <w:bottom w:val="none" w:sz="0" w:space="0" w:color="auto"/>
                <w:right w:val="none" w:sz="0" w:space="0" w:color="auto"/>
              </w:divBdr>
              <w:divsChild>
                <w:div w:id="255943316">
                  <w:marLeft w:val="0"/>
                  <w:marRight w:val="0"/>
                  <w:marTop w:val="0"/>
                  <w:marBottom w:val="0"/>
                  <w:divBdr>
                    <w:top w:val="none" w:sz="0" w:space="0" w:color="auto"/>
                    <w:left w:val="none" w:sz="0" w:space="0" w:color="auto"/>
                    <w:bottom w:val="none" w:sz="0" w:space="0" w:color="auto"/>
                    <w:right w:val="none" w:sz="0" w:space="0" w:color="auto"/>
                  </w:divBdr>
                </w:div>
                <w:div w:id="1887637616">
                  <w:marLeft w:val="0"/>
                  <w:marRight w:val="0"/>
                  <w:marTop w:val="0"/>
                  <w:marBottom w:val="0"/>
                  <w:divBdr>
                    <w:top w:val="none" w:sz="0" w:space="0" w:color="auto"/>
                    <w:left w:val="none" w:sz="0" w:space="0" w:color="auto"/>
                    <w:bottom w:val="none" w:sz="0" w:space="8" w:color="auto"/>
                    <w:right w:val="none" w:sz="0" w:space="0" w:color="auto"/>
                  </w:divBdr>
                </w:div>
              </w:divsChild>
            </w:div>
          </w:divsChild>
        </w:div>
        <w:div w:id="2037535937">
          <w:marLeft w:val="0"/>
          <w:marRight w:val="0"/>
          <w:marTop w:val="0"/>
          <w:marBottom w:val="0"/>
          <w:divBdr>
            <w:top w:val="none" w:sz="0" w:space="0" w:color="auto"/>
            <w:left w:val="none" w:sz="0" w:space="0" w:color="auto"/>
            <w:bottom w:val="none" w:sz="0" w:space="0" w:color="auto"/>
            <w:right w:val="none" w:sz="0" w:space="0" w:color="auto"/>
          </w:divBdr>
          <w:divsChild>
            <w:div w:id="865216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222572">
      <w:bodyDiv w:val="1"/>
      <w:marLeft w:val="0"/>
      <w:marRight w:val="0"/>
      <w:marTop w:val="0"/>
      <w:marBottom w:val="0"/>
      <w:divBdr>
        <w:top w:val="none" w:sz="0" w:space="0" w:color="auto"/>
        <w:left w:val="none" w:sz="0" w:space="0" w:color="auto"/>
        <w:bottom w:val="none" w:sz="0" w:space="0" w:color="auto"/>
        <w:right w:val="none" w:sz="0" w:space="0" w:color="auto"/>
      </w:divBdr>
      <w:divsChild>
        <w:div w:id="108862984">
          <w:marLeft w:val="0"/>
          <w:marRight w:val="0"/>
          <w:marTop w:val="0"/>
          <w:marBottom w:val="0"/>
          <w:divBdr>
            <w:top w:val="none" w:sz="0" w:space="0" w:color="auto"/>
            <w:left w:val="none" w:sz="0" w:space="0" w:color="auto"/>
            <w:bottom w:val="none" w:sz="0" w:space="0" w:color="auto"/>
            <w:right w:val="none" w:sz="0" w:space="0" w:color="auto"/>
          </w:divBdr>
          <w:divsChild>
            <w:div w:id="2046131058">
              <w:marLeft w:val="0"/>
              <w:marRight w:val="0"/>
              <w:marTop w:val="0"/>
              <w:marBottom w:val="300"/>
              <w:divBdr>
                <w:top w:val="none" w:sz="0" w:space="0" w:color="auto"/>
                <w:left w:val="none" w:sz="0" w:space="0" w:color="auto"/>
                <w:bottom w:val="none" w:sz="0" w:space="0" w:color="auto"/>
                <w:right w:val="none" w:sz="0" w:space="0" w:color="auto"/>
              </w:divBdr>
            </w:div>
            <w:div w:id="528833649">
              <w:marLeft w:val="0"/>
              <w:marRight w:val="0"/>
              <w:marTop w:val="0"/>
              <w:marBottom w:val="0"/>
              <w:divBdr>
                <w:top w:val="none" w:sz="0" w:space="0" w:color="auto"/>
                <w:left w:val="none" w:sz="0" w:space="0" w:color="auto"/>
                <w:bottom w:val="none" w:sz="0" w:space="0" w:color="auto"/>
                <w:right w:val="none" w:sz="0" w:space="0" w:color="auto"/>
              </w:divBdr>
              <w:divsChild>
                <w:div w:id="66152809">
                  <w:marLeft w:val="0"/>
                  <w:marRight w:val="0"/>
                  <w:marTop w:val="0"/>
                  <w:marBottom w:val="0"/>
                  <w:divBdr>
                    <w:top w:val="none" w:sz="0" w:space="0" w:color="auto"/>
                    <w:left w:val="none" w:sz="0" w:space="0" w:color="auto"/>
                    <w:bottom w:val="none" w:sz="0" w:space="0" w:color="auto"/>
                    <w:right w:val="none" w:sz="0" w:space="0" w:color="auto"/>
                  </w:divBdr>
                </w:div>
                <w:div w:id="166402828">
                  <w:marLeft w:val="0"/>
                  <w:marRight w:val="0"/>
                  <w:marTop w:val="0"/>
                  <w:marBottom w:val="0"/>
                  <w:divBdr>
                    <w:top w:val="none" w:sz="0" w:space="0" w:color="auto"/>
                    <w:left w:val="none" w:sz="0" w:space="0" w:color="auto"/>
                    <w:bottom w:val="none" w:sz="0" w:space="8" w:color="auto"/>
                    <w:right w:val="none" w:sz="0" w:space="0" w:color="auto"/>
                  </w:divBdr>
                </w:div>
              </w:divsChild>
            </w:div>
            <w:div w:id="645430341">
              <w:marLeft w:val="0"/>
              <w:marRight w:val="0"/>
              <w:marTop w:val="0"/>
              <w:marBottom w:val="0"/>
              <w:divBdr>
                <w:top w:val="none" w:sz="0" w:space="0" w:color="auto"/>
                <w:left w:val="none" w:sz="0" w:space="0" w:color="auto"/>
                <w:bottom w:val="none" w:sz="0" w:space="0" w:color="auto"/>
                <w:right w:val="none" w:sz="0" w:space="0" w:color="auto"/>
              </w:divBdr>
              <w:divsChild>
                <w:div w:id="57366871">
                  <w:marLeft w:val="0"/>
                  <w:marRight w:val="0"/>
                  <w:marTop w:val="0"/>
                  <w:marBottom w:val="0"/>
                  <w:divBdr>
                    <w:top w:val="none" w:sz="0" w:space="0" w:color="auto"/>
                    <w:left w:val="none" w:sz="0" w:space="0" w:color="auto"/>
                    <w:bottom w:val="none" w:sz="0" w:space="0" w:color="auto"/>
                    <w:right w:val="none" w:sz="0" w:space="0" w:color="auto"/>
                  </w:divBdr>
                </w:div>
                <w:div w:id="23101180">
                  <w:marLeft w:val="0"/>
                  <w:marRight w:val="0"/>
                  <w:marTop w:val="0"/>
                  <w:marBottom w:val="0"/>
                  <w:divBdr>
                    <w:top w:val="none" w:sz="0" w:space="0" w:color="auto"/>
                    <w:left w:val="none" w:sz="0" w:space="0" w:color="auto"/>
                    <w:bottom w:val="none" w:sz="0" w:space="8" w:color="auto"/>
                    <w:right w:val="none" w:sz="0" w:space="0" w:color="auto"/>
                  </w:divBdr>
                </w:div>
              </w:divsChild>
            </w:div>
          </w:divsChild>
        </w:div>
        <w:div w:id="248781723">
          <w:marLeft w:val="0"/>
          <w:marRight w:val="0"/>
          <w:marTop w:val="0"/>
          <w:marBottom w:val="0"/>
          <w:divBdr>
            <w:top w:val="none" w:sz="0" w:space="0" w:color="auto"/>
            <w:left w:val="none" w:sz="0" w:space="0" w:color="auto"/>
            <w:bottom w:val="none" w:sz="0" w:space="0" w:color="auto"/>
            <w:right w:val="none" w:sz="0" w:space="0" w:color="auto"/>
          </w:divBdr>
          <w:divsChild>
            <w:div w:id="56885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599142">
      <w:bodyDiv w:val="1"/>
      <w:marLeft w:val="0"/>
      <w:marRight w:val="0"/>
      <w:marTop w:val="0"/>
      <w:marBottom w:val="0"/>
      <w:divBdr>
        <w:top w:val="none" w:sz="0" w:space="0" w:color="auto"/>
        <w:left w:val="none" w:sz="0" w:space="0" w:color="auto"/>
        <w:bottom w:val="none" w:sz="0" w:space="0" w:color="auto"/>
        <w:right w:val="none" w:sz="0" w:space="0" w:color="auto"/>
      </w:divBdr>
      <w:divsChild>
        <w:div w:id="372580909">
          <w:marLeft w:val="0"/>
          <w:marRight w:val="0"/>
          <w:marTop w:val="0"/>
          <w:marBottom w:val="0"/>
          <w:divBdr>
            <w:top w:val="none" w:sz="0" w:space="0" w:color="auto"/>
            <w:left w:val="none" w:sz="0" w:space="0" w:color="auto"/>
            <w:bottom w:val="none" w:sz="0" w:space="0" w:color="auto"/>
            <w:right w:val="none" w:sz="0" w:space="0" w:color="auto"/>
          </w:divBdr>
          <w:divsChild>
            <w:div w:id="1263301681">
              <w:marLeft w:val="0"/>
              <w:marRight w:val="0"/>
              <w:marTop w:val="0"/>
              <w:marBottom w:val="0"/>
              <w:divBdr>
                <w:top w:val="none" w:sz="0" w:space="0" w:color="auto"/>
                <w:left w:val="none" w:sz="0" w:space="0" w:color="auto"/>
                <w:bottom w:val="none" w:sz="0" w:space="0" w:color="auto"/>
                <w:right w:val="none" w:sz="0" w:space="0" w:color="auto"/>
              </w:divBdr>
              <w:divsChild>
                <w:div w:id="25559468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250895121">
          <w:marLeft w:val="0"/>
          <w:marRight w:val="0"/>
          <w:marTop w:val="0"/>
          <w:marBottom w:val="0"/>
          <w:divBdr>
            <w:top w:val="none" w:sz="0" w:space="0" w:color="auto"/>
            <w:left w:val="none" w:sz="0" w:space="0" w:color="auto"/>
            <w:bottom w:val="none" w:sz="0" w:space="0" w:color="auto"/>
            <w:right w:val="none" w:sz="0" w:space="0" w:color="auto"/>
          </w:divBdr>
          <w:divsChild>
            <w:div w:id="43012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522764">
      <w:bodyDiv w:val="1"/>
      <w:marLeft w:val="0"/>
      <w:marRight w:val="0"/>
      <w:marTop w:val="0"/>
      <w:marBottom w:val="0"/>
      <w:divBdr>
        <w:top w:val="none" w:sz="0" w:space="0" w:color="auto"/>
        <w:left w:val="none" w:sz="0" w:space="0" w:color="auto"/>
        <w:bottom w:val="none" w:sz="0" w:space="0" w:color="auto"/>
        <w:right w:val="none" w:sz="0" w:space="0" w:color="auto"/>
      </w:divBdr>
      <w:divsChild>
        <w:div w:id="609169720">
          <w:marLeft w:val="0"/>
          <w:marRight w:val="0"/>
          <w:marTop w:val="0"/>
          <w:marBottom w:val="0"/>
          <w:divBdr>
            <w:top w:val="none" w:sz="0" w:space="0" w:color="auto"/>
            <w:left w:val="none" w:sz="0" w:space="0" w:color="auto"/>
            <w:bottom w:val="none" w:sz="0" w:space="0" w:color="auto"/>
            <w:right w:val="none" w:sz="0" w:space="0" w:color="auto"/>
          </w:divBdr>
          <w:divsChild>
            <w:div w:id="1394423883">
              <w:marLeft w:val="0"/>
              <w:marRight w:val="0"/>
              <w:marTop w:val="0"/>
              <w:marBottom w:val="300"/>
              <w:divBdr>
                <w:top w:val="none" w:sz="0" w:space="0" w:color="auto"/>
                <w:left w:val="none" w:sz="0" w:space="0" w:color="auto"/>
                <w:bottom w:val="none" w:sz="0" w:space="0" w:color="auto"/>
                <w:right w:val="none" w:sz="0" w:space="0" w:color="auto"/>
              </w:divBdr>
            </w:div>
            <w:div w:id="1032344863">
              <w:marLeft w:val="0"/>
              <w:marRight w:val="0"/>
              <w:marTop w:val="0"/>
              <w:marBottom w:val="0"/>
              <w:divBdr>
                <w:top w:val="none" w:sz="0" w:space="0" w:color="auto"/>
                <w:left w:val="none" w:sz="0" w:space="0" w:color="auto"/>
                <w:bottom w:val="none" w:sz="0" w:space="0" w:color="auto"/>
                <w:right w:val="none" w:sz="0" w:space="0" w:color="auto"/>
              </w:divBdr>
              <w:divsChild>
                <w:div w:id="1071924321">
                  <w:marLeft w:val="0"/>
                  <w:marRight w:val="0"/>
                  <w:marTop w:val="0"/>
                  <w:marBottom w:val="0"/>
                  <w:divBdr>
                    <w:top w:val="none" w:sz="0" w:space="0" w:color="auto"/>
                    <w:left w:val="none" w:sz="0" w:space="0" w:color="auto"/>
                    <w:bottom w:val="none" w:sz="0" w:space="0" w:color="auto"/>
                    <w:right w:val="none" w:sz="0" w:space="0" w:color="auto"/>
                  </w:divBdr>
                </w:div>
                <w:div w:id="1370102500">
                  <w:marLeft w:val="0"/>
                  <w:marRight w:val="0"/>
                  <w:marTop w:val="0"/>
                  <w:marBottom w:val="0"/>
                  <w:divBdr>
                    <w:top w:val="none" w:sz="0" w:space="0" w:color="auto"/>
                    <w:left w:val="none" w:sz="0" w:space="0" w:color="auto"/>
                    <w:bottom w:val="none" w:sz="0" w:space="8" w:color="auto"/>
                    <w:right w:val="none" w:sz="0" w:space="0" w:color="auto"/>
                  </w:divBdr>
                </w:div>
              </w:divsChild>
            </w:div>
          </w:divsChild>
        </w:div>
        <w:div w:id="1414932216">
          <w:marLeft w:val="0"/>
          <w:marRight w:val="0"/>
          <w:marTop w:val="0"/>
          <w:marBottom w:val="0"/>
          <w:divBdr>
            <w:top w:val="none" w:sz="0" w:space="0" w:color="auto"/>
            <w:left w:val="none" w:sz="0" w:space="0" w:color="auto"/>
            <w:bottom w:val="none" w:sz="0" w:space="0" w:color="auto"/>
            <w:right w:val="none" w:sz="0" w:space="0" w:color="auto"/>
          </w:divBdr>
          <w:divsChild>
            <w:div w:id="108457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384393">
      <w:bodyDiv w:val="1"/>
      <w:marLeft w:val="0"/>
      <w:marRight w:val="0"/>
      <w:marTop w:val="0"/>
      <w:marBottom w:val="0"/>
      <w:divBdr>
        <w:top w:val="none" w:sz="0" w:space="0" w:color="auto"/>
        <w:left w:val="none" w:sz="0" w:space="0" w:color="auto"/>
        <w:bottom w:val="none" w:sz="0" w:space="0" w:color="auto"/>
        <w:right w:val="none" w:sz="0" w:space="0" w:color="auto"/>
      </w:divBdr>
      <w:divsChild>
        <w:div w:id="1327978381">
          <w:marLeft w:val="0"/>
          <w:marRight w:val="0"/>
          <w:marTop w:val="0"/>
          <w:marBottom w:val="0"/>
          <w:divBdr>
            <w:top w:val="none" w:sz="0" w:space="0" w:color="auto"/>
            <w:left w:val="none" w:sz="0" w:space="0" w:color="auto"/>
            <w:bottom w:val="none" w:sz="0" w:space="0" w:color="auto"/>
            <w:right w:val="none" w:sz="0" w:space="0" w:color="auto"/>
          </w:divBdr>
          <w:divsChild>
            <w:div w:id="664433674">
              <w:marLeft w:val="0"/>
              <w:marRight w:val="0"/>
              <w:marTop w:val="0"/>
              <w:marBottom w:val="0"/>
              <w:divBdr>
                <w:top w:val="none" w:sz="0" w:space="0" w:color="auto"/>
                <w:left w:val="none" w:sz="0" w:space="0" w:color="auto"/>
                <w:bottom w:val="none" w:sz="0" w:space="0" w:color="auto"/>
                <w:right w:val="none" w:sz="0" w:space="0" w:color="auto"/>
              </w:divBdr>
              <w:divsChild>
                <w:div w:id="204605248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460804879">
          <w:marLeft w:val="0"/>
          <w:marRight w:val="0"/>
          <w:marTop w:val="0"/>
          <w:marBottom w:val="0"/>
          <w:divBdr>
            <w:top w:val="none" w:sz="0" w:space="0" w:color="auto"/>
            <w:left w:val="none" w:sz="0" w:space="0" w:color="auto"/>
            <w:bottom w:val="none" w:sz="0" w:space="0" w:color="auto"/>
            <w:right w:val="none" w:sz="0" w:space="0" w:color="auto"/>
          </w:divBdr>
          <w:divsChild>
            <w:div w:id="168771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451268">
      <w:bodyDiv w:val="1"/>
      <w:marLeft w:val="0"/>
      <w:marRight w:val="0"/>
      <w:marTop w:val="0"/>
      <w:marBottom w:val="0"/>
      <w:divBdr>
        <w:top w:val="none" w:sz="0" w:space="0" w:color="auto"/>
        <w:left w:val="none" w:sz="0" w:space="0" w:color="auto"/>
        <w:bottom w:val="none" w:sz="0" w:space="0" w:color="auto"/>
        <w:right w:val="none" w:sz="0" w:space="0" w:color="auto"/>
      </w:divBdr>
      <w:divsChild>
        <w:div w:id="1530291182">
          <w:marLeft w:val="0"/>
          <w:marRight w:val="0"/>
          <w:marTop w:val="0"/>
          <w:marBottom w:val="0"/>
          <w:divBdr>
            <w:top w:val="none" w:sz="0" w:space="0" w:color="auto"/>
            <w:left w:val="none" w:sz="0" w:space="0" w:color="auto"/>
            <w:bottom w:val="none" w:sz="0" w:space="0" w:color="auto"/>
            <w:right w:val="none" w:sz="0" w:space="0" w:color="auto"/>
          </w:divBdr>
          <w:divsChild>
            <w:div w:id="941955773">
              <w:marLeft w:val="0"/>
              <w:marRight w:val="0"/>
              <w:marTop w:val="0"/>
              <w:marBottom w:val="0"/>
              <w:divBdr>
                <w:top w:val="none" w:sz="0" w:space="0" w:color="auto"/>
                <w:left w:val="none" w:sz="0" w:space="0" w:color="auto"/>
                <w:bottom w:val="none" w:sz="0" w:space="0" w:color="auto"/>
                <w:right w:val="none" w:sz="0" w:space="0" w:color="auto"/>
              </w:divBdr>
              <w:divsChild>
                <w:div w:id="176784662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9010649">
          <w:marLeft w:val="0"/>
          <w:marRight w:val="0"/>
          <w:marTop w:val="0"/>
          <w:marBottom w:val="0"/>
          <w:divBdr>
            <w:top w:val="none" w:sz="0" w:space="0" w:color="auto"/>
            <w:left w:val="none" w:sz="0" w:space="0" w:color="auto"/>
            <w:bottom w:val="none" w:sz="0" w:space="0" w:color="auto"/>
            <w:right w:val="none" w:sz="0" w:space="0" w:color="auto"/>
          </w:divBdr>
          <w:divsChild>
            <w:div w:id="88201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340493">
      <w:bodyDiv w:val="1"/>
      <w:marLeft w:val="0"/>
      <w:marRight w:val="0"/>
      <w:marTop w:val="0"/>
      <w:marBottom w:val="0"/>
      <w:divBdr>
        <w:top w:val="none" w:sz="0" w:space="0" w:color="auto"/>
        <w:left w:val="none" w:sz="0" w:space="0" w:color="auto"/>
        <w:bottom w:val="none" w:sz="0" w:space="0" w:color="auto"/>
        <w:right w:val="none" w:sz="0" w:space="0" w:color="auto"/>
      </w:divBdr>
      <w:divsChild>
        <w:div w:id="1418208465">
          <w:marLeft w:val="0"/>
          <w:marRight w:val="0"/>
          <w:marTop w:val="0"/>
          <w:marBottom w:val="0"/>
          <w:divBdr>
            <w:top w:val="none" w:sz="0" w:space="0" w:color="auto"/>
            <w:left w:val="none" w:sz="0" w:space="0" w:color="auto"/>
            <w:bottom w:val="none" w:sz="0" w:space="0" w:color="auto"/>
            <w:right w:val="none" w:sz="0" w:space="0" w:color="auto"/>
          </w:divBdr>
          <w:divsChild>
            <w:div w:id="181478107">
              <w:marLeft w:val="0"/>
              <w:marRight w:val="0"/>
              <w:marTop w:val="0"/>
              <w:marBottom w:val="300"/>
              <w:divBdr>
                <w:top w:val="none" w:sz="0" w:space="0" w:color="auto"/>
                <w:left w:val="none" w:sz="0" w:space="0" w:color="auto"/>
                <w:bottom w:val="none" w:sz="0" w:space="0" w:color="auto"/>
                <w:right w:val="none" w:sz="0" w:space="0" w:color="auto"/>
              </w:divBdr>
            </w:div>
            <w:div w:id="1311211321">
              <w:marLeft w:val="0"/>
              <w:marRight w:val="0"/>
              <w:marTop w:val="0"/>
              <w:marBottom w:val="0"/>
              <w:divBdr>
                <w:top w:val="none" w:sz="0" w:space="0" w:color="auto"/>
                <w:left w:val="none" w:sz="0" w:space="0" w:color="auto"/>
                <w:bottom w:val="none" w:sz="0" w:space="0" w:color="auto"/>
                <w:right w:val="none" w:sz="0" w:space="0" w:color="auto"/>
              </w:divBdr>
              <w:divsChild>
                <w:div w:id="730884795">
                  <w:marLeft w:val="0"/>
                  <w:marRight w:val="0"/>
                  <w:marTop w:val="0"/>
                  <w:marBottom w:val="0"/>
                  <w:divBdr>
                    <w:top w:val="none" w:sz="0" w:space="0" w:color="auto"/>
                    <w:left w:val="none" w:sz="0" w:space="0" w:color="auto"/>
                    <w:bottom w:val="none" w:sz="0" w:space="0" w:color="auto"/>
                    <w:right w:val="none" w:sz="0" w:space="0" w:color="auto"/>
                  </w:divBdr>
                </w:div>
                <w:div w:id="749817146">
                  <w:marLeft w:val="0"/>
                  <w:marRight w:val="0"/>
                  <w:marTop w:val="0"/>
                  <w:marBottom w:val="0"/>
                  <w:divBdr>
                    <w:top w:val="none" w:sz="0" w:space="0" w:color="auto"/>
                    <w:left w:val="none" w:sz="0" w:space="0" w:color="auto"/>
                    <w:bottom w:val="none" w:sz="0" w:space="8" w:color="auto"/>
                    <w:right w:val="none" w:sz="0" w:space="0" w:color="auto"/>
                  </w:divBdr>
                </w:div>
              </w:divsChild>
            </w:div>
          </w:divsChild>
        </w:div>
        <w:div w:id="165364024">
          <w:marLeft w:val="0"/>
          <w:marRight w:val="0"/>
          <w:marTop w:val="0"/>
          <w:marBottom w:val="0"/>
          <w:divBdr>
            <w:top w:val="none" w:sz="0" w:space="0" w:color="auto"/>
            <w:left w:val="none" w:sz="0" w:space="0" w:color="auto"/>
            <w:bottom w:val="none" w:sz="0" w:space="0" w:color="auto"/>
            <w:right w:val="none" w:sz="0" w:space="0" w:color="auto"/>
          </w:divBdr>
          <w:divsChild>
            <w:div w:id="14647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343527">
      <w:bodyDiv w:val="1"/>
      <w:marLeft w:val="0"/>
      <w:marRight w:val="0"/>
      <w:marTop w:val="0"/>
      <w:marBottom w:val="0"/>
      <w:divBdr>
        <w:top w:val="none" w:sz="0" w:space="0" w:color="auto"/>
        <w:left w:val="none" w:sz="0" w:space="0" w:color="auto"/>
        <w:bottom w:val="none" w:sz="0" w:space="0" w:color="auto"/>
        <w:right w:val="none" w:sz="0" w:space="0" w:color="auto"/>
      </w:divBdr>
      <w:divsChild>
        <w:div w:id="186141208">
          <w:marLeft w:val="0"/>
          <w:marRight w:val="0"/>
          <w:marTop w:val="0"/>
          <w:marBottom w:val="0"/>
          <w:divBdr>
            <w:top w:val="none" w:sz="0" w:space="0" w:color="auto"/>
            <w:left w:val="none" w:sz="0" w:space="0" w:color="auto"/>
            <w:bottom w:val="none" w:sz="0" w:space="0" w:color="auto"/>
            <w:right w:val="none" w:sz="0" w:space="0" w:color="auto"/>
          </w:divBdr>
          <w:divsChild>
            <w:div w:id="1363558595">
              <w:marLeft w:val="0"/>
              <w:marRight w:val="0"/>
              <w:marTop w:val="0"/>
              <w:marBottom w:val="300"/>
              <w:divBdr>
                <w:top w:val="none" w:sz="0" w:space="0" w:color="auto"/>
                <w:left w:val="none" w:sz="0" w:space="0" w:color="auto"/>
                <w:bottom w:val="none" w:sz="0" w:space="0" w:color="auto"/>
                <w:right w:val="none" w:sz="0" w:space="0" w:color="auto"/>
              </w:divBdr>
            </w:div>
            <w:div w:id="187718273">
              <w:marLeft w:val="0"/>
              <w:marRight w:val="0"/>
              <w:marTop w:val="0"/>
              <w:marBottom w:val="0"/>
              <w:divBdr>
                <w:top w:val="none" w:sz="0" w:space="0" w:color="auto"/>
                <w:left w:val="none" w:sz="0" w:space="0" w:color="auto"/>
                <w:bottom w:val="none" w:sz="0" w:space="0" w:color="auto"/>
                <w:right w:val="none" w:sz="0" w:space="0" w:color="auto"/>
              </w:divBdr>
              <w:divsChild>
                <w:div w:id="397483370">
                  <w:marLeft w:val="0"/>
                  <w:marRight w:val="0"/>
                  <w:marTop w:val="0"/>
                  <w:marBottom w:val="0"/>
                  <w:divBdr>
                    <w:top w:val="none" w:sz="0" w:space="0" w:color="auto"/>
                    <w:left w:val="none" w:sz="0" w:space="0" w:color="auto"/>
                    <w:bottom w:val="none" w:sz="0" w:space="0" w:color="auto"/>
                    <w:right w:val="none" w:sz="0" w:space="0" w:color="auto"/>
                  </w:divBdr>
                </w:div>
                <w:div w:id="98379005">
                  <w:marLeft w:val="0"/>
                  <w:marRight w:val="0"/>
                  <w:marTop w:val="0"/>
                  <w:marBottom w:val="0"/>
                  <w:divBdr>
                    <w:top w:val="none" w:sz="0" w:space="0" w:color="auto"/>
                    <w:left w:val="none" w:sz="0" w:space="0" w:color="auto"/>
                    <w:bottom w:val="none" w:sz="0" w:space="8" w:color="auto"/>
                    <w:right w:val="none" w:sz="0" w:space="0" w:color="auto"/>
                  </w:divBdr>
                </w:div>
              </w:divsChild>
            </w:div>
            <w:div w:id="544491505">
              <w:marLeft w:val="0"/>
              <w:marRight w:val="0"/>
              <w:marTop w:val="0"/>
              <w:marBottom w:val="0"/>
              <w:divBdr>
                <w:top w:val="none" w:sz="0" w:space="0" w:color="auto"/>
                <w:left w:val="none" w:sz="0" w:space="0" w:color="auto"/>
                <w:bottom w:val="none" w:sz="0" w:space="0" w:color="auto"/>
                <w:right w:val="none" w:sz="0" w:space="0" w:color="auto"/>
              </w:divBdr>
              <w:divsChild>
                <w:div w:id="920799674">
                  <w:marLeft w:val="0"/>
                  <w:marRight w:val="0"/>
                  <w:marTop w:val="0"/>
                  <w:marBottom w:val="0"/>
                  <w:divBdr>
                    <w:top w:val="none" w:sz="0" w:space="0" w:color="auto"/>
                    <w:left w:val="none" w:sz="0" w:space="0" w:color="auto"/>
                    <w:bottom w:val="none" w:sz="0" w:space="0" w:color="auto"/>
                    <w:right w:val="none" w:sz="0" w:space="0" w:color="auto"/>
                  </w:divBdr>
                </w:div>
                <w:div w:id="1944536360">
                  <w:marLeft w:val="0"/>
                  <w:marRight w:val="0"/>
                  <w:marTop w:val="0"/>
                  <w:marBottom w:val="0"/>
                  <w:divBdr>
                    <w:top w:val="none" w:sz="0" w:space="0" w:color="auto"/>
                    <w:left w:val="none" w:sz="0" w:space="0" w:color="auto"/>
                    <w:bottom w:val="none" w:sz="0" w:space="8" w:color="auto"/>
                    <w:right w:val="none" w:sz="0" w:space="0" w:color="auto"/>
                  </w:divBdr>
                </w:div>
              </w:divsChild>
            </w:div>
          </w:divsChild>
        </w:div>
        <w:div w:id="1539469785">
          <w:marLeft w:val="0"/>
          <w:marRight w:val="0"/>
          <w:marTop w:val="0"/>
          <w:marBottom w:val="0"/>
          <w:divBdr>
            <w:top w:val="none" w:sz="0" w:space="0" w:color="auto"/>
            <w:left w:val="none" w:sz="0" w:space="0" w:color="auto"/>
            <w:bottom w:val="none" w:sz="0" w:space="0" w:color="auto"/>
            <w:right w:val="none" w:sz="0" w:space="0" w:color="auto"/>
          </w:divBdr>
          <w:divsChild>
            <w:div w:id="27159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895173">
      <w:bodyDiv w:val="1"/>
      <w:marLeft w:val="0"/>
      <w:marRight w:val="0"/>
      <w:marTop w:val="0"/>
      <w:marBottom w:val="0"/>
      <w:divBdr>
        <w:top w:val="none" w:sz="0" w:space="0" w:color="auto"/>
        <w:left w:val="none" w:sz="0" w:space="0" w:color="auto"/>
        <w:bottom w:val="none" w:sz="0" w:space="0" w:color="auto"/>
        <w:right w:val="none" w:sz="0" w:space="0" w:color="auto"/>
      </w:divBdr>
      <w:divsChild>
        <w:div w:id="806632927">
          <w:marLeft w:val="0"/>
          <w:marRight w:val="0"/>
          <w:marTop w:val="0"/>
          <w:marBottom w:val="0"/>
          <w:divBdr>
            <w:top w:val="none" w:sz="0" w:space="0" w:color="auto"/>
            <w:left w:val="none" w:sz="0" w:space="0" w:color="auto"/>
            <w:bottom w:val="none" w:sz="0" w:space="0" w:color="auto"/>
            <w:right w:val="none" w:sz="0" w:space="0" w:color="auto"/>
          </w:divBdr>
          <w:divsChild>
            <w:div w:id="1567915646">
              <w:marLeft w:val="0"/>
              <w:marRight w:val="0"/>
              <w:marTop w:val="0"/>
              <w:marBottom w:val="300"/>
              <w:divBdr>
                <w:top w:val="none" w:sz="0" w:space="0" w:color="auto"/>
                <w:left w:val="none" w:sz="0" w:space="0" w:color="auto"/>
                <w:bottom w:val="none" w:sz="0" w:space="0" w:color="auto"/>
                <w:right w:val="none" w:sz="0" w:space="0" w:color="auto"/>
              </w:divBdr>
            </w:div>
            <w:div w:id="1503735265">
              <w:marLeft w:val="0"/>
              <w:marRight w:val="0"/>
              <w:marTop w:val="0"/>
              <w:marBottom w:val="0"/>
              <w:divBdr>
                <w:top w:val="none" w:sz="0" w:space="0" w:color="auto"/>
                <w:left w:val="none" w:sz="0" w:space="0" w:color="auto"/>
                <w:bottom w:val="none" w:sz="0" w:space="0" w:color="auto"/>
                <w:right w:val="none" w:sz="0" w:space="0" w:color="auto"/>
              </w:divBdr>
              <w:divsChild>
                <w:div w:id="1217858931">
                  <w:marLeft w:val="0"/>
                  <w:marRight w:val="0"/>
                  <w:marTop w:val="0"/>
                  <w:marBottom w:val="0"/>
                  <w:divBdr>
                    <w:top w:val="none" w:sz="0" w:space="0" w:color="auto"/>
                    <w:left w:val="none" w:sz="0" w:space="0" w:color="auto"/>
                    <w:bottom w:val="none" w:sz="0" w:space="0" w:color="auto"/>
                    <w:right w:val="none" w:sz="0" w:space="0" w:color="auto"/>
                  </w:divBdr>
                </w:div>
                <w:div w:id="1962691061">
                  <w:marLeft w:val="0"/>
                  <w:marRight w:val="0"/>
                  <w:marTop w:val="0"/>
                  <w:marBottom w:val="0"/>
                  <w:divBdr>
                    <w:top w:val="none" w:sz="0" w:space="0" w:color="auto"/>
                    <w:left w:val="none" w:sz="0" w:space="0" w:color="auto"/>
                    <w:bottom w:val="none" w:sz="0" w:space="8" w:color="auto"/>
                    <w:right w:val="none" w:sz="0" w:space="0" w:color="auto"/>
                  </w:divBdr>
                </w:div>
              </w:divsChild>
            </w:div>
          </w:divsChild>
        </w:div>
        <w:div w:id="1947888395">
          <w:marLeft w:val="0"/>
          <w:marRight w:val="0"/>
          <w:marTop w:val="0"/>
          <w:marBottom w:val="0"/>
          <w:divBdr>
            <w:top w:val="none" w:sz="0" w:space="0" w:color="auto"/>
            <w:left w:val="none" w:sz="0" w:space="0" w:color="auto"/>
            <w:bottom w:val="none" w:sz="0" w:space="0" w:color="auto"/>
            <w:right w:val="none" w:sz="0" w:space="0" w:color="auto"/>
          </w:divBdr>
          <w:divsChild>
            <w:div w:id="886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82452">
      <w:bodyDiv w:val="1"/>
      <w:marLeft w:val="0"/>
      <w:marRight w:val="0"/>
      <w:marTop w:val="0"/>
      <w:marBottom w:val="0"/>
      <w:divBdr>
        <w:top w:val="none" w:sz="0" w:space="0" w:color="auto"/>
        <w:left w:val="none" w:sz="0" w:space="0" w:color="auto"/>
        <w:bottom w:val="none" w:sz="0" w:space="0" w:color="auto"/>
        <w:right w:val="none" w:sz="0" w:space="0" w:color="auto"/>
      </w:divBdr>
      <w:divsChild>
        <w:div w:id="2005664509">
          <w:marLeft w:val="0"/>
          <w:marRight w:val="0"/>
          <w:marTop w:val="0"/>
          <w:marBottom w:val="0"/>
          <w:divBdr>
            <w:top w:val="none" w:sz="0" w:space="0" w:color="auto"/>
            <w:left w:val="none" w:sz="0" w:space="0" w:color="auto"/>
            <w:bottom w:val="none" w:sz="0" w:space="0" w:color="auto"/>
            <w:right w:val="none" w:sz="0" w:space="0" w:color="auto"/>
          </w:divBdr>
          <w:divsChild>
            <w:div w:id="1963489465">
              <w:marLeft w:val="0"/>
              <w:marRight w:val="0"/>
              <w:marTop w:val="0"/>
              <w:marBottom w:val="300"/>
              <w:divBdr>
                <w:top w:val="none" w:sz="0" w:space="0" w:color="auto"/>
                <w:left w:val="none" w:sz="0" w:space="0" w:color="auto"/>
                <w:bottom w:val="none" w:sz="0" w:space="0" w:color="auto"/>
                <w:right w:val="none" w:sz="0" w:space="0" w:color="auto"/>
              </w:divBdr>
            </w:div>
            <w:div w:id="1168205404">
              <w:marLeft w:val="0"/>
              <w:marRight w:val="0"/>
              <w:marTop w:val="0"/>
              <w:marBottom w:val="0"/>
              <w:divBdr>
                <w:top w:val="none" w:sz="0" w:space="0" w:color="auto"/>
                <w:left w:val="none" w:sz="0" w:space="0" w:color="auto"/>
                <w:bottom w:val="none" w:sz="0" w:space="0" w:color="auto"/>
                <w:right w:val="none" w:sz="0" w:space="0" w:color="auto"/>
              </w:divBdr>
              <w:divsChild>
                <w:div w:id="215363912">
                  <w:marLeft w:val="0"/>
                  <w:marRight w:val="0"/>
                  <w:marTop w:val="0"/>
                  <w:marBottom w:val="0"/>
                  <w:divBdr>
                    <w:top w:val="none" w:sz="0" w:space="0" w:color="auto"/>
                    <w:left w:val="none" w:sz="0" w:space="0" w:color="auto"/>
                    <w:bottom w:val="none" w:sz="0" w:space="0" w:color="auto"/>
                    <w:right w:val="none" w:sz="0" w:space="0" w:color="auto"/>
                  </w:divBdr>
                </w:div>
                <w:div w:id="675419439">
                  <w:marLeft w:val="0"/>
                  <w:marRight w:val="0"/>
                  <w:marTop w:val="0"/>
                  <w:marBottom w:val="0"/>
                  <w:divBdr>
                    <w:top w:val="none" w:sz="0" w:space="0" w:color="auto"/>
                    <w:left w:val="none" w:sz="0" w:space="0" w:color="auto"/>
                    <w:bottom w:val="none" w:sz="0" w:space="8" w:color="auto"/>
                    <w:right w:val="none" w:sz="0" w:space="0" w:color="auto"/>
                  </w:divBdr>
                </w:div>
              </w:divsChild>
            </w:div>
          </w:divsChild>
        </w:div>
        <w:div w:id="1723821041">
          <w:marLeft w:val="0"/>
          <w:marRight w:val="0"/>
          <w:marTop w:val="0"/>
          <w:marBottom w:val="0"/>
          <w:divBdr>
            <w:top w:val="none" w:sz="0" w:space="0" w:color="auto"/>
            <w:left w:val="none" w:sz="0" w:space="0" w:color="auto"/>
            <w:bottom w:val="none" w:sz="0" w:space="0" w:color="auto"/>
            <w:right w:val="none" w:sz="0" w:space="0" w:color="auto"/>
          </w:divBdr>
          <w:divsChild>
            <w:div w:id="84196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914798">
      <w:bodyDiv w:val="1"/>
      <w:marLeft w:val="0"/>
      <w:marRight w:val="0"/>
      <w:marTop w:val="0"/>
      <w:marBottom w:val="0"/>
      <w:divBdr>
        <w:top w:val="none" w:sz="0" w:space="0" w:color="auto"/>
        <w:left w:val="none" w:sz="0" w:space="0" w:color="auto"/>
        <w:bottom w:val="none" w:sz="0" w:space="0" w:color="auto"/>
        <w:right w:val="none" w:sz="0" w:space="0" w:color="auto"/>
      </w:divBdr>
      <w:divsChild>
        <w:div w:id="1377314141">
          <w:marLeft w:val="0"/>
          <w:marRight w:val="0"/>
          <w:marTop w:val="0"/>
          <w:marBottom w:val="0"/>
          <w:divBdr>
            <w:top w:val="none" w:sz="0" w:space="0" w:color="auto"/>
            <w:left w:val="none" w:sz="0" w:space="0" w:color="auto"/>
            <w:bottom w:val="none" w:sz="0" w:space="0" w:color="auto"/>
            <w:right w:val="none" w:sz="0" w:space="0" w:color="auto"/>
          </w:divBdr>
          <w:divsChild>
            <w:div w:id="947589892">
              <w:marLeft w:val="0"/>
              <w:marRight w:val="0"/>
              <w:marTop w:val="0"/>
              <w:marBottom w:val="300"/>
              <w:divBdr>
                <w:top w:val="none" w:sz="0" w:space="0" w:color="auto"/>
                <w:left w:val="none" w:sz="0" w:space="0" w:color="auto"/>
                <w:bottom w:val="none" w:sz="0" w:space="0" w:color="auto"/>
                <w:right w:val="none" w:sz="0" w:space="0" w:color="auto"/>
              </w:divBdr>
            </w:div>
            <w:div w:id="849874898">
              <w:marLeft w:val="0"/>
              <w:marRight w:val="0"/>
              <w:marTop w:val="0"/>
              <w:marBottom w:val="0"/>
              <w:divBdr>
                <w:top w:val="none" w:sz="0" w:space="0" w:color="auto"/>
                <w:left w:val="none" w:sz="0" w:space="0" w:color="auto"/>
                <w:bottom w:val="none" w:sz="0" w:space="0" w:color="auto"/>
                <w:right w:val="none" w:sz="0" w:space="0" w:color="auto"/>
              </w:divBdr>
              <w:divsChild>
                <w:div w:id="2067339561">
                  <w:marLeft w:val="0"/>
                  <w:marRight w:val="0"/>
                  <w:marTop w:val="0"/>
                  <w:marBottom w:val="0"/>
                  <w:divBdr>
                    <w:top w:val="none" w:sz="0" w:space="0" w:color="auto"/>
                    <w:left w:val="none" w:sz="0" w:space="0" w:color="auto"/>
                    <w:bottom w:val="none" w:sz="0" w:space="0" w:color="auto"/>
                    <w:right w:val="none" w:sz="0" w:space="0" w:color="auto"/>
                  </w:divBdr>
                </w:div>
                <w:div w:id="1528520298">
                  <w:marLeft w:val="0"/>
                  <w:marRight w:val="0"/>
                  <w:marTop w:val="0"/>
                  <w:marBottom w:val="0"/>
                  <w:divBdr>
                    <w:top w:val="none" w:sz="0" w:space="0" w:color="auto"/>
                    <w:left w:val="none" w:sz="0" w:space="0" w:color="auto"/>
                    <w:bottom w:val="none" w:sz="0" w:space="8" w:color="auto"/>
                    <w:right w:val="none" w:sz="0" w:space="0" w:color="auto"/>
                  </w:divBdr>
                </w:div>
              </w:divsChild>
            </w:div>
            <w:div w:id="1077701962">
              <w:marLeft w:val="0"/>
              <w:marRight w:val="0"/>
              <w:marTop w:val="0"/>
              <w:marBottom w:val="0"/>
              <w:divBdr>
                <w:top w:val="none" w:sz="0" w:space="0" w:color="auto"/>
                <w:left w:val="none" w:sz="0" w:space="0" w:color="auto"/>
                <w:bottom w:val="none" w:sz="0" w:space="0" w:color="auto"/>
                <w:right w:val="none" w:sz="0" w:space="0" w:color="auto"/>
              </w:divBdr>
              <w:divsChild>
                <w:div w:id="1966154770">
                  <w:marLeft w:val="0"/>
                  <w:marRight w:val="0"/>
                  <w:marTop w:val="0"/>
                  <w:marBottom w:val="0"/>
                  <w:divBdr>
                    <w:top w:val="none" w:sz="0" w:space="0" w:color="auto"/>
                    <w:left w:val="none" w:sz="0" w:space="0" w:color="auto"/>
                    <w:bottom w:val="none" w:sz="0" w:space="0" w:color="auto"/>
                    <w:right w:val="none" w:sz="0" w:space="0" w:color="auto"/>
                  </w:divBdr>
                </w:div>
                <w:div w:id="1355961718">
                  <w:marLeft w:val="0"/>
                  <w:marRight w:val="0"/>
                  <w:marTop w:val="0"/>
                  <w:marBottom w:val="0"/>
                  <w:divBdr>
                    <w:top w:val="none" w:sz="0" w:space="0" w:color="auto"/>
                    <w:left w:val="none" w:sz="0" w:space="0" w:color="auto"/>
                    <w:bottom w:val="none" w:sz="0" w:space="8" w:color="auto"/>
                    <w:right w:val="none" w:sz="0" w:space="0" w:color="auto"/>
                  </w:divBdr>
                </w:div>
              </w:divsChild>
            </w:div>
          </w:divsChild>
        </w:div>
        <w:div w:id="328825312">
          <w:marLeft w:val="0"/>
          <w:marRight w:val="0"/>
          <w:marTop w:val="0"/>
          <w:marBottom w:val="0"/>
          <w:divBdr>
            <w:top w:val="none" w:sz="0" w:space="0" w:color="auto"/>
            <w:left w:val="none" w:sz="0" w:space="0" w:color="auto"/>
            <w:bottom w:val="none" w:sz="0" w:space="0" w:color="auto"/>
            <w:right w:val="none" w:sz="0" w:space="0" w:color="auto"/>
          </w:divBdr>
          <w:divsChild>
            <w:div w:id="213058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236506">
      <w:bodyDiv w:val="1"/>
      <w:marLeft w:val="0"/>
      <w:marRight w:val="0"/>
      <w:marTop w:val="0"/>
      <w:marBottom w:val="0"/>
      <w:divBdr>
        <w:top w:val="none" w:sz="0" w:space="0" w:color="auto"/>
        <w:left w:val="none" w:sz="0" w:space="0" w:color="auto"/>
        <w:bottom w:val="none" w:sz="0" w:space="0" w:color="auto"/>
        <w:right w:val="none" w:sz="0" w:space="0" w:color="auto"/>
      </w:divBdr>
      <w:divsChild>
        <w:div w:id="475800644">
          <w:marLeft w:val="0"/>
          <w:marRight w:val="0"/>
          <w:marTop w:val="0"/>
          <w:marBottom w:val="0"/>
          <w:divBdr>
            <w:top w:val="none" w:sz="0" w:space="0" w:color="auto"/>
            <w:left w:val="none" w:sz="0" w:space="0" w:color="auto"/>
            <w:bottom w:val="none" w:sz="0" w:space="0" w:color="auto"/>
            <w:right w:val="none" w:sz="0" w:space="0" w:color="auto"/>
          </w:divBdr>
          <w:divsChild>
            <w:div w:id="1267348963">
              <w:marLeft w:val="0"/>
              <w:marRight w:val="0"/>
              <w:marTop w:val="0"/>
              <w:marBottom w:val="300"/>
              <w:divBdr>
                <w:top w:val="none" w:sz="0" w:space="0" w:color="auto"/>
                <w:left w:val="none" w:sz="0" w:space="0" w:color="auto"/>
                <w:bottom w:val="none" w:sz="0" w:space="0" w:color="auto"/>
                <w:right w:val="none" w:sz="0" w:space="0" w:color="auto"/>
              </w:divBdr>
            </w:div>
            <w:div w:id="1453596875">
              <w:marLeft w:val="0"/>
              <w:marRight w:val="0"/>
              <w:marTop w:val="0"/>
              <w:marBottom w:val="0"/>
              <w:divBdr>
                <w:top w:val="none" w:sz="0" w:space="0" w:color="auto"/>
                <w:left w:val="none" w:sz="0" w:space="0" w:color="auto"/>
                <w:bottom w:val="none" w:sz="0" w:space="0" w:color="auto"/>
                <w:right w:val="none" w:sz="0" w:space="0" w:color="auto"/>
              </w:divBdr>
              <w:divsChild>
                <w:div w:id="1247298473">
                  <w:marLeft w:val="0"/>
                  <w:marRight w:val="0"/>
                  <w:marTop w:val="0"/>
                  <w:marBottom w:val="0"/>
                  <w:divBdr>
                    <w:top w:val="none" w:sz="0" w:space="0" w:color="auto"/>
                    <w:left w:val="none" w:sz="0" w:space="0" w:color="auto"/>
                    <w:bottom w:val="none" w:sz="0" w:space="0" w:color="auto"/>
                    <w:right w:val="none" w:sz="0" w:space="0" w:color="auto"/>
                  </w:divBdr>
                </w:div>
                <w:div w:id="903569474">
                  <w:marLeft w:val="0"/>
                  <w:marRight w:val="0"/>
                  <w:marTop w:val="0"/>
                  <w:marBottom w:val="0"/>
                  <w:divBdr>
                    <w:top w:val="none" w:sz="0" w:space="0" w:color="auto"/>
                    <w:left w:val="none" w:sz="0" w:space="0" w:color="auto"/>
                    <w:bottom w:val="none" w:sz="0" w:space="8" w:color="auto"/>
                    <w:right w:val="none" w:sz="0" w:space="0" w:color="auto"/>
                  </w:divBdr>
                </w:div>
              </w:divsChild>
            </w:div>
          </w:divsChild>
        </w:div>
        <w:div w:id="803082396">
          <w:marLeft w:val="0"/>
          <w:marRight w:val="0"/>
          <w:marTop w:val="0"/>
          <w:marBottom w:val="0"/>
          <w:divBdr>
            <w:top w:val="none" w:sz="0" w:space="0" w:color="auto"/>
            <w:left w:val="none" w:sz="0" w:space="0" w:color="auto"/>
            <w:bottom w:val="none" w:sz="0" w:space="0" w:color="auto"/>
            <w:right w:val="none" w:sz="0" w:space="0" w:color="auto"/>
          </w:divBdr>
          <w:divsChild>
            <w:div w:id="165911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741829">
      <w:bodyDiv w:val="1"/>
      <w:marLeft w:val="0"/>
      <w:marRight w:val="0"/>
      <w:marTop w:val="0"/>
      <w:marBottom w:val="0"/>
      <w:divBdr>
        <w:top w:val="none" w:sz="0" w:space="0" w:color="auto"/>
        <w:left w:val="none" w:sz="0" w:space="0" w:color="auto"/>
        <w:bottom w:val="none" w:sz="0" w:space="0" w:color="auto"/>
        <w:right w:val="none" w:sz="0" w:space="0" w:color="auto"/>
      </w:divBdr>
      <w:divsChild>
        <w:div w:id="1223567103">
          <w:marLeft w:val="0"/>
          <w:marRight w:val="0"/>
          <w:marTop w:val="0"/>
          <w:marBottom w:val="0"/>
          <w:divBdr>
            <w:top w:val="none" w:sz="0" w:space="0" w:color="auto"/>
            <w:left w:val="none" w:sz="0" w:space="0" w:color="auto"/>
            <w:bottom w:val="none" w:sz="0" w:space="0" w:color="auto"/>
            <w:right w:val="none" w:sz="0" w:space="0" w:color="auto"/>
          </w:divBdr>
          <w:divsChild>
            <w:div w:id="1769345696">
              <w:marLeft w:val="0"/>
              <w:marRight w:val="0"/>
              <w:marTop w:val="0"/>
              <w:marBottom w:val="300"/>
              <w:divBdr>
                <w:top w:val="none" w:sz="0" w:space="0" w:color="auto"/>
                <w:left w:val="none" w:sz="0" w:space="0" w:color="auto"/>
                <w:bottom w:val="none" w:sz="0" w:space="0" w:color="auto"/>
                <w:right w:val="none" w:sz="0" w:space="0" w:color="auto"/>
              </w:divBdr>
            </w:div>
            <w:div w:id="1880971279">
              <w:marLeft w:val="0"/>
              <w:marRight w:val="0"/>
              <w:marTop w:val="0"/>
              <w:marBottom w:val="0"/>
              <w:divBdr>
                <w:top w:val="none" w:sz="0" w:space="0" w:color="auto"/>
                <w:left w:val="none" w:sz="0" w:space="0" w:color="auto"/>
                <w:bottom w:val="none" w:sz="0" w:space="0" w:color="auto"/>
                <w:right w:val="none" w:sz="0" w:space="0" w:color="auto"/>
              </w:divBdr>
              <w:divsChild>
                <w:div w:id="195585407">
                  <w:marLeft w:val="0"/>
                  <w:marRight w:val="0"/>
                  <w:marTop w:val="0"/>
                  <w:marBottom w:val="0"/>
                  <w:divBdr>
                    <w:top w:val="none" w:sz="0" w:space="0" w:color="auto"/>
                    <w:left w:val="none" w:sz="0" w:space="0" w:color="auto"/>
                    <w:bottom w:val="none" w:sz="0" w:space="0" w:color="auto"/>
                    <w:right w:val="none" w:sz="0" w:space="0" w:color="auto"/>
                  </w:divBdr>
                </w:div>
                <w:div w:id="1279290085">
                  <w:marLeft w:val="0"/>
                  <w:marRight w:val="0"/>
                  <w:marTop w:val="0"/>
                  <w:marBottom w:val="0"/>
                  <w:divBdr>
                    <w:top w:val="none" w:sz="0" w:space="0" w:color="auto"/>
                    <w:left w:val="none" w:sz="0" w:space="0" w:color="auto"/>
                    <w:bottom w:val="none" w:sz="0" w:space="8" w:color="auto"/>
                    <w:right w:val="none" w:sz="0" w:space="0" w:color="auto"/>
                  </w:divBdr>
                </w:div>
              </w:divsChild>
            </w:div>
          </w:divsChild>
        </w:div>
        <w:div w:id="883952242">
          <w:marLeft w:val="0"/>
          <w:marRight w:val="0"/>
          <w:marTop w:val="0"/>
          <w:marBottom w:val="0"/>
          <w:divBdr>
            <w:top w:val="none" w:sz="0" w:space="0" w:color="auto"/>
            <w:left w:val="none" w:sz="0" w:space="0" w:color="auto"/>
            <w:bottom w:val="none" w:sz="0" w:space="0" w:color="auto"/>
            <w:right w:val="none" w:sz="0" w:space="0" w:color="auto"/>
          </w:divBdr>
          <w:divsChild>
            <w:div w:id="50917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619033">
      <w:bodyDiv w:val="1"/>
      <w:marLeft w:val="0"/>
      <w:marRight w:val="0"/>
      <w:marTop w:val="0"/>
      <w:marBottom w:val="0"/>
      <w:divBdr>
        <w:top w:val="none" w:sz="0" w:space="0" w:color="auto"/>
        <w:left w:val="none" w:sz="0" w:space="0" w:color="auto"/>
        <w:bottom w:val="none" w:sz="0" w:space="0" w:color="auto"/>
        <w:right w:val="none" w:sz="0" w:space="0" w:color="auto"/>
      </w:divBdr>
      <w:divsChild>
        <w:div w:id="1946839296">
          <w:marLeft w:val="0"/>
          <w:marRight w:val="0"/>
          <w:marTop w:val="0"/>
          <w:marBottom w:val="0"/>
          <w:divBdr>
            <w:top w:val="none" w:sz="0" w:space="0" w:color="auto"/>
            <w:left w:val="none" w:sz="0" w:space="0" w:color="auto"/>
            <w:bottom w:val="none" w:sz="0" w:space="0" w:color="auto"/>
            <w:right w:val="none" w:sz="0" w:space="0" w:color="auto"/>
          </w:divBdr>
          <w:divsChild>
            <w:div w:id="944002681">
              <w:marLeft w:val="0"/>
              <w:marRight w:val="0"/>
              <w:marTop w:val="0"/>
              <w:marBottom w:val="0"/>
              <w:divBdr>
                <w:top w:val="none" w:sz="0" w:space="0" w:color="auto"/>
                <w:left w:val="none" w:sz="0" w:space="0" w:color="auto"/>
                <w:bottom w:val="none" w:sz="0" w:space="0" w:color="auto"/>
                <w:right w:val="none" w:sz="0" w:space="0" w:color="auto"/>
              </w:divBdr>
              <w:divsChild>
                <w:div w:id="78075963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235669623">
          <w:marLeft w:val="0"/>
          <w:marRight w:val="0"/>
          <w:marTop w:val="0"/>
          <w:marBottom w:val="0"/>
          <w:divBdr>
            <w:top w:val="none" w:sz="0" w:space="0" w:color="auto"/>
            <w:left w:val="none" w:sz="0" w:space="0" w:color="auto"/>
            <w:bottom w:val="none" w:sz="0" w:space="0" w:color="auto"/>
            <w:right w:val="none" w:sz="0" w:space="0" w:color="auto"/>
          </w:divBdr>
          <w:divsChild>
            <w:div w:id="1080758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789232">
      <w:bodyDiv w:val="1"/>
      <w:marLeft w:val="0"/>
      <w:marRight w:val="0"/>
      <w:marTop w:val="0"/>
      <w:marBottom w:val="0"/>
      <w:divBdr>
        <w:top w:val="none" w:sz="0" w:space="0" w:color="auto"/>
        <w:left w:val="none" w:sz="0" w:space="0" w:color="auto"/>
        <w:bottom w:val="none" w:sz="0" w:space="0" w:color="auto"/>
        <w:right w:val="none" w:sz="0" w:space="0" w:color="auto"/>
      </w:divBdr>
      <w:divsChild>
        <w:div w:id="676464149">
          <w:marLeft w:val="0"/>
          <w:marRight w:val="0"/>
          <w:marTop w:val="0"/>
          <w:marBottom w:val="0"/>
          <w:divBdr>
            <w:top w:val="none" w:sz="0" w:space="0" w:color="auto"/>
            <w:left w:val="none" w:sz="0" w:space="0" w:color="auto"/>
            <w:bottom w:val="none" w:sz="0" w:space="0" w:color="auto"/>
            <w:right w:val="none" w:sz="0" w:space="0" w:color="auto"/>
          </w:divBdr>
          <w:divsChild>
            <w:div w:id="784277935">
              <w:marLeft w:val="0"/>
              <w:marRight w:val="0"/>
              <w:marTop w:val="0"/>
              <w:marBottom w:val="300"/>
              <w:divBdr>
                <w:top w:val="none" w:sz="0" w:space="0" w:color="auto"/>
                <w:left w:val="none" w:sz="0" w:space="0" w:color="auto"/>
                <w:bottom w:val="none" w:sz="0" w:space="0" w:color="auto"/>
                <w:right w:val="none" w:sz="0" w:space="0" w:color="auto"/>
              </w:divBdr>
            </w:div>
            <w:div w:id="970673999">
              <w:marLeft w:val="0"/>
              <w:marRight w:val="0"/>
              <w:marTop w:val="0"/>
              <w:marBottom w:val="0"/>
              <w:divBdr>
                <w:top w:val="none" w:sz="0" w:space="0" w:color="auto"/>
                <w:left w:val="none" w:sz="0" w:space="0" w:color="auto"/>
                <w:bottom w:val="none" w:sz="0" w:space="0" w:color="auto"/>
                <w:right w:val="none" w:sz="0" w:space="0" w:color="auto"/>
              </w:divBdr>
              <w:divsChild>
                <w:div w:id="1364674177">
                  <w:marLeft w:val="0"/>
                  <w:marRight w:val="0"/>
                  <w:marTop w:val="0"/>
                  <w:marBottom w:val="0"/>
                  <w:divBdr>
                    <w:top w:val="none" w:sz="0" w:space="0" w:color="auto"/>
                    <w:left w:val="none" w:sz="0" w:space="0" w:color="auto"/>
                    <w:bottom w:val="none" w:sz="0" w:space="0" w:color="auto"/>
                    <w:right w:val="none" w:sz="0" w:space="0" w:color="auto"/>
                  </w:divBdr>
                </w:div>
                <w:div w:id="1403677224">
                  <w:marLeft w:val="0"/>
                  <w:marRight w:val="0"/>
                  <w:marTop w:val="0"/>
                  <w:marBottom w:val="0"/>
                  <w:divBdr>
                    <w:top w:val="none" w:sz="0" w:space="0" w:color="auto"/>
                    <w:left w:val="none" w:sz="0" w:space="0" w:color="auto"/>
                    <w:bottom w:val="none" w:sz="0" w:space="8" w:color="auto"/>
                    <w:right w:val="none" w:sz="0" w:space="0" w:color="auto"/>
                  </w:divBdr>
                </w:div>
              </w:divsChild>
            </w:div>
          </w:divsChild>
        </w:div>
        <w:div w:id="194004308">
          <w:marLeft w:val="0"/>
          <w:marRight w:val="0"/>
          <w:marTop w:val="0"/>
          <w:marBottom w:val="0"/>
          <w:divBdr>
            <w:top w:val="none" w:sz="0" w:space="0" w:color="auto"/>
            <w:left w:val="none" w:sz="0" w:space="0" w:color="auto"/>
            <w:bottom w:val="none" w:sz="0" w:space="0" w:color="auto"/>
            <w:right w:val="none" w:sz="0" w:space="0" w:color="auto"/>
          </w:divBdr>
          <w:divsChild>
            <w:div w:id="164288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260213">
      <w:bodyDiv w:val="1"/>
      <w:marLeft w:val="0"/>
      <w:marRight w:val="0"/>
      <w:marTop w:val="0"/>
      <w:marBottom w:val="0"/>
      <w:divBdr>
        <w:top w:val="none" w:sz="0" w:space="0" w:color="auto"/>
        <w:left w:val="none" w:sz="0" w:space="0" w:color="auto"/>
        <w:bottom w:val="none" w:sz="0" w:space="0" w:color="auto"/>
        <w:right w:val="none" w:sz="0" w:space="0" w:color="auto"/>
      </w:divBdr>
      <w:divsChild>
        <w:div w:id="975914857">
          <w:marLeft w:val="0"/>
          <w:marRight w:val="0"/>
          <w:marTop w:val="0"/>
          <w:marBottom w:val="0"/>
          <w:divBdr>
            <w:top w:val="none" w:sz="0" w:space="0" w:color="auto"/>
            <w:left w:val="none" w:sz="0" w:space="0" w:color="auto"/>
            <w:bottom w:val="none" w:sz="0" w:space="0" w:color="auto"/>
            <w:right w:val="none" w:sz="0" w:space="0" w:color="auto"/>
          </w:divBdr>
          <w:divsChild>
            <w:div w:id="151022882">
              <w:marLeft w:val="0"/>
              <w:marRight w:val="0"/>
              <w:marTop w:val="0"/>
              <w:marBottom w:val="300"/>
              <w:divBdr>
                <w:top w:val="none" w:sz="0" w:space="0" w:color="auto"/>
                <w:left w:val="none" w:sz="0" w:space="0" w:color="auto"/>
                <w:bottom w:val="none" w:sz="0" w:space="0" w:color="auto"/>
                <w:right w:val="none" w:sz="0" w:space="0" w:color="auto"/>
              </w:divBdr>
            </w:div>
            <w:div w:id="682246914">
              <w:marLeft w:val="0"/>
              <w:marRight w:val="0"/>
              <w:marTop w:val="0"/>
              <w:marBottom w:val="0"/>
              <w:divBdr>
                <w:top w:val="none" w:sz="0" w:space="0" w:color="auto"/>
                <w:left w:val="none" w:sz="0" w:space="0" w:color="auto"/>
                <w:bottom w:val="none" w:sz="0" w:space="0" w:color="auto"/>
                <w:right w:val="none" w:sz="0" w:space="0" w:color="auto"/>
              </w:divBdr>
              <w:divsChild>
                <w:div w:id="1761245758">
                  <w:marLeft w:val="0"/>
                  <w:marRight w:val="0"/>
                  <w:marTop w:val="0"/>
                  <w:marBottom w:val="0"/>
                  <w:divBdr>
                    <w:top w:val="none" w:sz="0" w:space="0" w:color="auto"/>
                    <w:left w:val="none" w:sz="0" w:space="0" w:color="auto"/>
                    <w:bottom w:val="none" w:sz="0" w:space="0" w:color="auto"/>
                    <w:right w:val="none" w:sz="0" w:space="0" w:color="auto"/>
                  </w:divBdr>
                </w:div>
                <w:div w:id="1254778348">
                  <w:marLeft w:val="0"/>
                  <w:marRight w:val="0"/>
                  <w:marTop w:val="0"/>
                  <w:marBottom w:val="0"/>
                  <w:divBdr>
                    <w:top w:val="none" w:sz="0" w:space="0" w:color="auto"/>
                    <w:left w:val="none" w:sz="0" w:space="0" w:color="auto"/>
                    <w:bottom w:val="none" w:sz="0" w:space="8" w:color="auto"/>
                    <w:right w:val="none" w:sz="0" w:space="0" w:color="auto"/>
                  </w:divBdr>
                </w:div>
              </w:divsChild>
            </w:div>
          </w:divsChild>
        </w:div>
        <w:div w:id="1988506466">
          <w:marLeft w:val="0"/>
          <w:marRight w:val="0"/>
          <w:marTop w:val="0"/>
          <w:marBottom w:val="0"/>
          <w:divBdr>
            <w:top w:val="none" w:sz="0" w:space="0" w:color="auto"/>
            <w:left w:val="none" w:sz="0" w:space="0" w:color="auto"/>
            <w:bottom w:val="none" w:sz="0" w:space="0" w:color="auto"/>
            <w:right w:val="none" w:sz="0" w:space="0" w:color="auto"/>
          </w:divBdr>
          <w:divsChild>
            <w:div w:id="463935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613631">
      <w:bodyDiv w:val="1"/>
      <w:marLeft w:val="0"/>
      <w:marRight w:val="0"/>
      <w:marTop w:val="0"/>
      <w:marBottom w:val="0"/>
      <w:divBdr>
        <w:top w:val="none" w:sz="0" w:space="0" w:color="auto"/>
        <w:left w:val="none" w:sz="0" w:space="0" w:color="auto"/>
        <w:bottom w:val="none" w:sz="0" w:space="0" w:color="auto"/>
        <w:right w:val="none" w:sz="0" w:space="0" w:color="auto"/>
      </w:divBdr>
      <w:divsChild>
        <w:div w:id="603852949">
          <w:marLeft w:val="0"/>
          <w:marRight w:val="0"/>
          <w:marTop w:val="0"/>
          <w:marBottom w:val="0"/>
          <w:divBdr>
            <w:top w:val="none" w:sz="0" w:space="0" w:color="auto"/>
            <w:left w:val="none" w:sz="0" w:space="0" w:color="auto"/>
            <w:bottom w:val="none" w:sz="0" w:space="0" w:color="auto"/>
            <w:right w:val="none" w:sz="0" w:space="0" w:color="auto"/>
          </w:divBdr>
          <w:divsChild>
            <w:div w:id="1884757029">
              <w:marLeft w:val="0"/>
              <w:marRight w:val="0"/>
              <w:marTop w:val="0"/>
              <w:marBottom w:val="300"/>
              <w:divBdr>
                <w:top w:val="none" w:sz="0" w:space="0" w:color="auto"/>
                <w:left w:val="none" w:sz="0" w:space="0" w:color="auto"/>
                <w:bottom w:val="none" w:sz="0" w:space="0" w:color="auto"/>
                <w:right w:val="none" w:sz="0" w:space="0" w:color="auto"/>
              </w:divBdr>
            </w:div>
            <w:div w:id="399837305">
              <w:marLeft w:val="0"/>
              <w:marRight w:val="0"/>
              <w:marTop w:val="0"/>
              <w:marBottom w:val="0"/>
              <w:divBdr>
                <w:top w:val="none" w:sz="0" w:space="0" w:color="auto"/>
                <w:left w:val="none" w:sz="0" w:space="0" w:color="auto"/>
                <w:bottom w:val="none" w:sz="0" w:space="0" w:color="auto"/>
                <w:right w:val="none" w:sz="0" w:space="0" w:color="auto"/>
              </w:divBdr>
              <w:divsChild>
                <w:div w:id="1091926212">
                  <w:marLeft w:val="0"/>
                  <w:marRight w:val="0"/>
                  <w:marTop w:val="0"/>
                  <w:marBottom w:val="0"/>
                  <w:divBdr>
                    <w:top w:val="none" w:sz="0" w:space="0" w:color="auto"/>
                    <w:left w:val="none" w:sz="0" w:space="0" w:color="auto"/>
                    <w:bottom w:val="none" w:sz="0" w:space="0" w:color="auto"/>
                    <w:right w:val="none" w:sz="0" w:space="0" w:color="auto"/>
                  </w:divBdr>
                </w:div>
                <w:div w:id="567110858">
                  <w:marLeft w:val="0"/>
                  <w:marRight w:val="0"/>
                  <w:marTop w:val="0"/>
                  <w:marBottom w:val="0"/>
                  <w:divBdr>
                    <w:top w:val="none" w:sz="0" w:space="0" w:color="auto"/>
                    <w:left w:val="none" w:sz="0" w:space="0" w:color="auto"/>
                    <w:bottom w:val="none" w:sz="0" w:space="8" w:color="auto"/>
                    <w:right w:val="none" w:sz="0" w:space="0" w:color="auto"/>
                  </w:divBdr>
                </w:div>
              </w:divsChild>
            </w:div>
            <w:div w:id="578638027">
              <w:marLeft w:val="0"/>
              <w:marRight w:val="0"/>
              <w:marTop w:val="0"/>
              <w:marBottom w:val="0"/>
              <w:divBdr>
                <w:top w:val="none" w:sz="0" w:space="0" w:color="auto"/>
                <w:left w:val="none" w:sz="0" w:space="0" w:color="auto"/>
                <w:bottom w:val="none" w:sz="0" w:space="0" w:color="auto"/>
                <w:right w:val="none" w:sz="0" w:space="0" w:color="auto"/>
              </w:divBdr>
              <w:divsChild>
                <w:div w:id="108862947">
                  <w:marLeft w:val="0"/>
                  <w:marRight w:val="0"/>
                  <w:marTop w:val="0"/>
                  <w:marBottom w:val="0"/>
                  <w:divBdr>
                    <w:top w:val="none" w:sz="0" w:space="0" w:color="auto"/>
                    <w:left w:val="none" w:sz="0" w:space="0" w:color="auto"/>
                    <w:bottom w:val="none" w:sz="0" w:space="0" w:color="auto"/>
                    <w:right w:val="none" w:sz="0" w:space="0" w:color="auto"/>
                  </w:divBdr>
                </w:div>
                <w:div w:id="226234970">
                  <w:marLeft w:val="0"/>
                  <w:marRight w:val="0"/>
                  <w:marTop w:val="0"/>
                  <w:marBottom w:val="0"/>
                  <w:divBdr>
                    <w:top w:val="none" w:sz="0" w:space="0" w:color="auto"/>
                    <w:left w:val="none" w:sz="0" w:space="0" w:color="auto"/>
                    <w:bottom w:val="none" w:sz="0" w:space="8" w:color="auto"/>
                    <w:right w:val="none" w:sz="0" w:space="0" w:color="auto"/>
                  </w:divBdr>
                </w:div>
              </w:divsChild>
            </w:div>
          </w:divsChild>
        </w:div>
        <w:div w:id="727459855">
          <w:marLeft w:val="0"/>
          <w:marRight w:val="0"/>
          <w:marTop w:val="0"/>
          <w:marBottom w:val="0"/>
          <w:divBdr>
            <w:top w:val="none" w:sz="0" w:space="0" w:color="auto"/>
            <w:left w:val="none" w:sz="0" w:space="0" w:color="auto"/>
            <w:bottom w:val="none" w:sz="0" w:space="0" w:color="auto"/>
            <w:right w:val="none" w:sz="0" w:space="0" w:color="auto"/>
          </w:divBdr>
          <w:divsChild>
            <w:div w:id="105639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552300">
      <w:bodyDiv w:val="1"/>
      <w:marLeft w:val="0"/>
      <w:marRight w:val="0"/>
      <w:marTop w:val="0"/>
      <w:marBottom w:val="0"/>
      <w:divBdr>
        <w:top w:val="none" w:sz="0" w:space="0" w:color="auto"/>
        <w:left w:val="none" w:sz="0" w:space="0" w:color="auto"/>
        <w:bottom w:val="none" w:sz="0" w:space="0" w:color="auto"/>
        <w:right w:val="none" w:sz="0" w:space="0" w:color="auto"/>
      </w:divBdr>
      <w:divsChild>
        <w:div w:id="1073433619">
          <w:marLeft w:val="0"/>
          <w:marRight w:val="0"/>
          <w:marTop w:val="0"/>
          <w:marBottom w:val="0"/>
          <w:divBdr>
            <w:top w:val="none" w:sz="0" w:space="0" w:color="auto"/>
            <w:left w:val="none" w:sz="0" w:space="0" w:color="auto"/>
            <w:bottom w:val="none" w:sz="0" w:space="0" w:color="auto"/>
            <w:right w:val="none" w:sz="0" w:space="0" w:color="auto"/>
          </w:divBdr>
          <w:divsChild>
            <w:div w:id="1900432294">
              <w:marLeft w:val="0"/>
              <w:marRight w:val="0"/>
              <w:marTop w:val="0"/>
              <w:marBottom w:val="300"/>
              <w:divBdr>
                <w:top w:val="none" w:sz="0" w:space="0" w:color="auto"/>
                <w:left w:val="none" w:sz="0" w:space="0" w:color="auto"/>
                <w:bottom w:val="none" w:sz="0" w:space="0" w:color="auto"/>
                <w:right w:val="none" w:sz="0" w:space="0" w:color="auto"/>
              </w:divBdr>
            </w:div>
            <w:div w:id="181213432">
              <w:marLeft w:val="0"/>
              <w:marRight w:val="0"/>
              <w:marTop w:val="0"/>
              <w:marBottom w:val="0"/>
              <w:divBdr>
                <w:top w:val="none" w:sz="0" w:space="0" w:color="auto"/>
                <w:left w:val="none" w:sz="0" w:space="0" w:color="auto"/>
                <w:bottom w:val="none" w:sz="0" w:space="0" w:color="auto"/>
                <w:right w:val="none" w:sz="0" w:space="0" w:color="auto"/>
              </w:divBdr>
              <w:divsChild>
                <w:div w:id="1315181614">
                  <w:marLeft w:val="0"/>
                  <w:marRight w:val="0"/>
                  <w:marTop w:val="0"/>
                  <w:marBottom w:val="0"/>
                  <w:divBdr>
                    <w:top w:val="none" w:sz="0" w:space="0" w:color="auto"/>
                    <w:left w:val="none" w:sz="0" w:space="0" w:color="auto"/>
                    <w:bottom w:val="none" w:sz="0" w:space="0" w:color="auto"/>
                    <w:right w:val="none" w:sz="0" w:space="0" w:color="auto"/>
                  </w:divBdr>
                </w:div>
                <w:div w:id="967705861">
                  <w:marLeft w:val="0"/>
                  <w:marRight w:val="0"/>
                  <w:marTop w:val="0"/>
                  <w:marBottom w:val="0"/>
                  <w:divBdr>
                    <w:top w:val="none" w:sz="0" w:space="0" w:color="auto"/>
                    <w:left w:val="none" w:sz="0" w:space="0" w:color="auto"/>
                    <w:bottom w:val="none" w:sz="0" w:space="8" w:color="auto"/>
                    <w:right w:val="none" w:sz="0" w:space="0" w:color="auto"/>
                  </w:divBdr>
                </w:div>
              </w:divsChild>
            </w:div>
            <w:div w:id="1514033066">
              <w:marLeft w:val="0"/>
              <w:marRight w:val="0"/>
              <w:marTop w:val="0"/>
              <w:marBottom w:val="0"/>
              <w:divBdr>
                <w:top w:val="none" w:sz="0" w:space="0" w:color="auto"/>
                <w:left w:val="none" w:sz="0" w:space="0" w:color="auto"/>
                <w:bottom w:val="none" w:sz="0" w:space="0" w:color="auto"/>
                <w:right w:val="none" w:sz="0" w:space="0" w:color="auto"/>
              </w:divBdr>
              <w:divsChild>
                <w:div w:id="1821845969">
                  <w:marLeft w:val="0"/>
                  <w:marRight w:val="0"/>
                  <w:marTop w:val="0"/>
                  <w:marBottom w:val="0"/>
                  <w:divBdr>
                    <w:top w:val="none" w:sz="0" w:space="0" w:color="auto"/>
                    <w:left w:val="none" w:sz="0" w:space="0" w:color="auto"/>
                    <w:bottom w:val="none" w:sz="0" w:space="0" w:color="auto"/>
                    <w:right w:val="none" w:sz="0" w:space="0" w:color="auto"/>
                  </w:divBdr>
                </w:div>
                <w:div w:id="1301615626">
                  <w:marLeft w:val="0"/>
                  <w:marRight w:val="0"/>
                  <w:marTop w:val="0"/>
                  <w:marBottom w:val="0"/>
                  <w:divBdr>
                    <w:top w:val="none" w:sz="0" w:space="0" w:color="auto"/>
                    <w:left w:val="none" w:sz="0" w:space="0" w:color="auto"/>
                    <w:bottom w:val="none" w:sz="0" w:space="8" w:color="auto"/>
                    <w:right w:val="none" w:sz="0" w:space="0" w:color="auto"/>
                  </w:divBdr>
                </w:div>
              </w:divsChild>
            </w:div>
          </w:divsChild>
        </w:div>
        <w:div w:id="1149861202">
          <w:marLeft w:val="0"/>
          <w:marRight w:val="0"/>
          <w:marTop w:val="0"/>
          <w:marBottom w:val="0"/>
          <w:divBdr>
            <w:top w:val="none" w:sz="0" w:space="0" w:color="auto"/>
            <w:left w:val="none" w:sz="0" w:space="0" w:color="auto"/>
            <w:bottom w:val="none" w:sz="0" w:space="0" w:color="auto"/>
            <w:right w:val="none" w:sz="0" w:space="0" w:color="auto"/>
          </w:divBdr>
          <w:divsChild>
            <w:div w:id="46720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333858">
      <w:bodyDiv w:val="1"/>
      <w:marLeft w:val="0"/>
      <w:marRight w:val="0"/>
      <w:marTop w:val="0"/>
      <w:marBottom w:val="0"/>
      <w:divBdr>
        <w:top w:val="none" w:sz="0" w:space="0" w:color="auto"/>
        <w:left w:val="none" w:sz="0" w:space="0" w:color="auto"/>
        <w:bottom w:val="none" w:sz="0" w:space="0" w:color="auto"/>
        <w:right w:val="none" w:sz="0" w:space="0" w:color="auto"/>
      </w:divBdr>
      <w:divsChild>
        <w:div w:id="1147479261">
          <w:marLeft w:val="0"/>
          <w:marRight w:val="0"/>
          <w:marTop w:val="0"/>
          <w:marBottom w:val="0"/>
          <w:divBdr>
            <w:top w:val="none" w:sz="0" w:space="0" w:color="auto"/>
            <w:left w:val="none" w:sz="0" w:space="0" w:color="auto"/>
            <w:bottom w:val="none" w:sz="0" w:space="0" w:color="auto"/>
            <w:right w:val="none" w:sz="0" w:space="0" w:color="auto"/>
          </w:divBdr>
          <w:divsChild>
            <w:div w:id="1539270130">
              <w:marLeft w:val="0"/>
              <w:marRight w:val="0"/>
              <w:marTop w:val="0"/>
              <w:marBottom w:val="300"/>
              <w:divBdr>
                <w:top w:val="none" w:sz="0" w:space="0" w:color="auto"/>
                <w:left w:val="none" w:sz="0" w:space="0" w:color="auto"/>
                <w:bottom w:val="none" w:sz="0" w:space="0" w:color="auto"/>
                <w:right w:val="none" w:sz="0" w:space="0" w:color="auto"/>
              </w:divBdr>
            </w:div>
            <w:div w:id="1410418608">
              <w:marLeft w:val="0"/>
              <w:marRight w:val="0"/>
              <w:marTop w:val="0"/>
              <w:marBottom w:val="0"/>
              <w:divBdr>
                <w:top w:val="none" w:sz="0" w:space="0" w:color="auto"/>
                <w:left w:val="none" w:sz="0" w:space="0" w:color="auto"/>
                <w:bottom w:val="none" w:sz="0" w:space="0" w:color="auto"/>
                <w:right w:val="none" w:sz="0" w:space="0" w:color="auto"/>
              </w:divBdr>
              <w:divsChild>
                <w:div w:id="445124109">
                  <w:marLeft w:val="0"/>
                  <w:marRight w:val="0"/>
                  <w:marTop w:val="0"/>
                  <w:marBottom w:val="0"/>
                  <w:divBdr>
                    <w:top w:val="none" w:sz="0" w:space="0" w:color="auto"/>
                    <w:left w:val="none" w:sz="0" w:space="0" w:color="auto"/>
                    <w:bottom w:val="none" w:sz="0" w:space="0" w:color="auto"/>
                    <w:right w:val="none" w:sz="0" w:space="0" w:color="auto"/>
                  </w:divBdr>
                </w:div>
                <w:div w:id="599603313">
                  <w:marLeft w:val="0"/>
                  <w:marRight w:val="0"/>
                  <w:marTop w:val="0"/>
                  <w:marBottom w:val="0"/>
                  <w:divBdr>
                    <w:top w:val="none" w:sz="0" w:space="0" w:color="auto"/>
                    <w:left w:val="none" w:sz="0" w:space="0" w:color="auto"/>
                    <w:bottom w:val="none" w:sz="0" w:space="8" w:color="auto"/>
                    <w:right w:val="none" w:sz="0" w:space="0" w:color="auto"/>
                  </w:divBdr>
                </w:div>
              </w:divsChild>
            </w:div>
          </w:divsChild>
        </w:div>
        <w:div w:id="2047871839">
          <w:marLeft w:val="0"/>
          <w:marRight w:val="0"/>
          <w:marTop w:val="0"/>
          <w:marBottom w:val="0"/>
          <w:divBdr>
            <w:top w:val="none" w:sz="0" w:space="0" w:color="auto"/>
            <w:left w:val="none" w:sz="0" w:space="0" w:color="auto"/>
            <w:bottom w:val="none" w:sz="0" w:space="0" w:color="auto"/>
            <w:right w:val="none" w:sz="0" w:space="0" w:color="auto"/>
          </w:divBdr>
          <w:divsChild>
            <w:div w:id="90749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546428">
      <w:bodyDiv w:val="1"/>
      <w:marLeft w:val="0"/>
      <w:marRight w:val="0"/>
      <w:marTop w:val="0"/>
      <w:marBottom w:val="0"/>
      <w:divBdr>
        <w:top w:val="none" w:sz="0" w:space="0" w:color="auto"/>
        <w:left w:val="none" w:sz="0" w:space="0" w:color="auto"/>
        <w:bottom w:val="none" w:sz="0" w:space="0" w:color="auto"/>
        <w:right w:val="none" w:sz="0" w:space="0" w:color="auto"/>
      </w:divBdr>
      <w:divsChild>
        <w:div w:id="128672706">
          <w:marLeft w:val="0"/>
          <w:marRight w:val="0"/>
          <w:marTop w:val="0"/>
          <w:marBottom w:val="0"/>
          <w:divBdr>
            <w:top w:val="none" w:sz="0" w:space="0" w:color="auto"/>
            <w:left w:val="none" w:sz="0" w:space="0" w:color="auto"/>
            <w:bottom w:val="none" w:sz="0" w:space="0" w:color="auto"/>
            <w:right w:val="none" w:sz="0" w:space="0" w:color="auto"/>
          </w:divBdr>
          <w:divsChild>
            <w:div w:id="1909000306">
              <w:marLeft w:val="0"/>
              <w:marRight w:val="0"/>
              <w:marTop w:val="0"/>
              <w:marBottom w:val="300"/>
              <w:divBdr>
                <w:top w:val="none" w:sz="0" w:space="0" w:color="auto"/>
                <w:left w:val="none" w:sz="0" w:space="0" w:color="auto"/>
                <w:bottom w:val="none" w:sz="0" w:space="0" w:color="auto"/>
                <w:right w:val="none" w:sz="0" w:space="0" w:color="auto"/>
              </w:divBdr>
            </w:div>
            <w:div w:id="1695039756">
              <w:marLeft w:val="0"/>
              <w:marRight w:val="0"/>
              <w:marTop w:val="0"/>
              <w:marBottom w:val="0"/>
              <w:divBdr>
                <w:top w:val="none" w:sz="0" w:space="0" w:color="auto"/>
                <w:left w:val="none" w:sz="0" w:space="0" w:color="auto"/>
                <w:bottom w:val="none" w:sz="0" w:space="0" w:color="auto"/>
                <w:right w:val="none" w:sz="0" w:space="0" w:color="auto"/>
              </w:divBdr>
              <w:divsChild>
                <w:div w:id="2033996129">
                  <w:marLeft w:val="0"/>
                  <w:marRight w:val="0"/>
                  <w:marTop w:val="0"/>
                  <w:marBottom w:val="0"/>
                  <w:divBdr>
                    <w:top w:val="none" w:sz="0" w:space="0" w:color="auto"/>
                    <w:left w:val="none" w:sz="0" w:space="0" w:color="auto"/>
                    <w:bottom w:val="none" w:sz="0" w:space="0" w:color="auto"/>
                    <w:right w:val="none" w:sz="0" w:space="0" w:color="auto"/>
                  </w:divBdr>
                </w:div>
                <w:div w:id="552009841">
                  <w:marLeft w:val="0"/>
                  <w:marRight w:val="0"/>
                  <w:marTop w:val="0"/>
                  <w:marBottom w:val="0"/>
                  <w:divBdr>
                    <w:top w:val="none" w:sz="0" w:space="0" w:color="auto"/>
                    <w:left w:val="none" w:sz="0" w:space="0" w:color="auto"/>
                    <w:bottom w:val="none" w:sz="0" w:space="8" w:color="auto"/>
                    <w:right w:val="none" w:sz="0" w:space="0" w:color="auto"/>
                  </w:divBdr>
                </w:div>
              </w:divsChild>
            </w:div>
          </w:divsChild>
        </w:div>
        <w:div w:id="947086389">
          <w:marLeft w:val="0"/>
          <w:marRight w:val="0"/>
          <w:marTop w:val="0"/>
          <w:marBottom w:val="0"/>
          <w:divBdr>
            <w:top w:val="none" w:sz="0" w:space="0" w:color="auto"/>
            <w:left w:val="none" w:sz="0" w:space="0" w:color="auto"/>
            <w:bottom w:val="none" w:sz="0" w:space="0" w:color="auto"/>
            <w:right w:val="none" w:sz="0" w:space="0" w:color="auto"/>
          </w:divBdr>
          <w:divsChild>
            <w:div w:id="726494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353131">
      <w:bodyDiv w:val="1"/>
      <w:marLeft w:val="0"/>
      <w:marRight w:val="0"/>
      <w:marTop w:val="0"/>
      <w:marBottom w:val="0"/>
      <w:divBdr>
        <w:top w:val="none" w:sz="0" w:space="0" w:color="auto"/>
        <w:left w:val="none" w:sz="0" w:space="0" w:color="auto"/>
        <w:bottom w:val="none" w:sz="0" w:space="0" w:color="auto"/>
        <w:right w:val="none" w:sz="0" w:space="0" w:color="auto"/>
      </w:divBdr>
      <w:divsChild>
        <w:div w:id="1955600309">
          <w:marLeft w:val="0"/>
          <w:marRight w:val="0"/>
          <w:marTop w:val="0"/>
          <w:marBottom w:val="0"/>
          <w:divBdr>
            <w:top w:val="none" w:sz="0" w:space="0" w:color="auto"/>
            <w:left w:val="none" w:sz="0" w:space="0" w:color="auto"/>
            <w:bottom w:val="none" w:sz="0" w:space="0" w:color="auto"/>
            <w:right w:val="none" w:sz="0" w:space="0" w:color="auto"/>
          </w:divBdr>
          <w:divsChild>
            <w:div w:id="143670079">
              <w:marLeft w:val="0"/>
              <w:marRight w:val="0"/>
              <w:marTop w:val="0"/>
              <w:marBottom w:val="0"/>
              <w:divBdr>
                <w:top w:val="none" w:sz="0" w:space="0" w:color="auto"/>
                <w:left w:val="none" w:sz="0" w:space="0" w:color="auto"/>
                <w:bottom w:val="none" w:sz="0" w:space="0" w:color="auto"/>
                <w:right w:val="none" w:sz="0" w:space="0" w:color="auto"/>
              </w:divBdr>
              <w:divsChild>
                <w:div w:id="172728992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635795201">
          <w:marLeft w:val="0"/>
          <w:marRight w:val="0"/>
          <w:marTop w:val="0"/>
          <w:marBottom w:val="0"/>
          <w:divBdr>
            <w:top w:val="none" w:sz="0" w:space="0" w:color="auto"/>
            <w:left w:val="none" w:sz="0" w:space="0" w:color="auto"/>
            <w:bottom w:val="none" w:sz="0" w:space="0" w:color="auto"/>
            <w:right w:val="none" w:sz="0" w:space="0" w:color="auto"/>
          </w:divBdr>
          <w:divsChild>
            <w:div w:id="2102945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885456">
      <w:bodyDiv w:val="1"/>
      <w:marLeft w:val="0"/>
      <w:marRight w:val="0"/>
      <w:marTop w:val="0"/>
      <w:marBottom w:val="0"/>
      <w:divBdr>
        <w:top w:val="none" w:sz="0" w:space="0" w:color="auto"/>
        <w:left w:val="none" w:sz="0" w:space="0" w:color="auto"/>
        <w:bottom w:val="none" w:sz="0" w:space="0" w:color="auto"/>
        <w:right w:val="none" w:sz="0" w:space="0" w:color="auto"/>
      </w:divBdr>
      <w:divsChild>
        <w:div w:id="1787582549">
          <w:marLeft w:val="0"/>
          <w:marRight w:val="0"/>
          <w:marTop w:val="0"/>
          <w:marBottom w:val="0"/>
          <w:divBdr>
            <w:top w:val="none" w:sz="0" w:space="0" w:color="auto"/>
            <w:left w:val="none" w:sz="0" w:space="0" w:color="auto"/>
            <w:bottom w:val="none" w:sz="0" w:space="0" w:color="auto"/>
            <w:right w:val="none" w:sz="0" w:space="0" w:color="auto"/>
          </w:divBdr>
          <w:divsChild>
            <w:div w:id="924143903">
              <w:marLeft w:val="0"/>
              <w:marRight w:val="0"/>
              <w:marTop w:val="0"/>
              <w:marBottom w:val="300"/>
              <w:divBdr>
                <w:top w:val="none" w:sz="0" w:space="0" w:color="auto"/>
                <w:left w:val="none" w:sz="0" w:space="0" w:color="auto"/>
                <w:bottom w:val="none" w:sz="0" w:space="0" w:color="auto"/>
                <w:right w:val="none" w:sz="0" w:space="0" w:color="auto"/>
              </w:divBdr>
            </w:div>
            <w:div w:id="2100174659">
              <w:marLeft w:val="0"/>
              <w:marRight w:val="0"/>
              <w:marTop w:val="0"/>
              <w:marBottom w:val="0"/>
              <w:divBdr>
                <w:top w:val="none" w:sz="0" w:space="0" w:color="auto"/>
                <w:left w:val="none" w:sz="0" w:space="0" w:color="auto"/>
                <w:bottom w:val="none" w:sz="0" w:space="0" w:color="auto"/>
                <w:right w:val="none" w:sz="0" w:space="0" w:color="auto"/>
              </w:divBdr>
              <w:divsChild>
                <w:div w:id="1095203967">
                  <w:marLeft w:val="0"/>
                  <w:marRight w:val="0"/>
                  <w:marTop w:val="0"/>
                  <w:marBottom w:val="0"/>
                  <w:divBdr>
                    <w:top w:val="none" w:sz="0" w:space="0" w:color="auto"/>
                    <w:left w:val="none" w:sz="0" w:space="0" w:color="auto"/>
                    <w:bottom w:val="none" w:sz="0" w:space="0" w:color="auto"/>
                    <w:right w:val="none" w:sz="0" w:space="0" w:color="auto"/>
                  </w:divBdr>
                </w:div>
                <w:div w:id="1326862838">
                  <w:marLeft w:val="0"/>
                  <w:marRight w:val="0"/>
                  <w:marTop w:val="0"/>
                  <w:marBottom w:val="0"/>
                  <w:divBdr>
                    <w:top w:val="none" w:sz="0" w:space="0" w:color="auto"/>
                    <w:left w:val="none" w:sz="0" w:space="0" w:color="auto"/>
                    <w:bottom w:val="none" w:sz="0" w:space="8" w:color="auto"/>
                    <w:right w:val="none" w:sz="0" w:space="0" w:color="auto"/>
                  </w:divBdr>
                </w:div>
              </w:divsChild>
            </w:div>
          </w:divsChild>
        </w:div>
        <w:div w:id="1919754268">
          <w:marLeft w:val="0"/>
          <w:marRight w:val="0"/>
          <w:marTop w:val="0"/>
          <w:marBottom w:val="0"/>
          <w:divBdr>
            <w:top w:val="none" w:sz="0" w:space="0" w:color="auto"/>
            <w:left w:val="none" w:sz="0" w:space="0" w:color="auto"/>
            <w:bottom w:val="none" w:sz="0" w:space="0" w:color="auto"/>
            <w:right w:val="none" w:sz="0" w:space="0" w:color="auto"/>
          </w:divBdr>
          <w:divsChild>
            <w:div w:id="1157577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517129">
      <w:bodyDiv w:val="1"/>
      <w:marLeft w:val="0"/>
      <w:marRight w:val="0"/>
      <w:marTop w:val="0"/>
      <w:marBottom w:val="0"/>
      <w:divBdr>
        <w:top w:val="none" w:sz="0" w:space="0" w:color="auto"/>
        <w:left w:val="none" w:sz="0" w:space="0" w:color="auto"/>
        <w:bottom w:val="none" w:sz="0" w:space="0" w:color="auto"/>
        <w:right w:val="none" w:sz="0" w:space="0" w:color="auto"/>
      </w:divBdr>
      <w:divsChild>
        <w:div w:id="2049452089">
          <w:marLeft w:val="0"/>
          <w:marRight w:val="0"/>
          <w:marTop w:val="0"/>
          <w:marBottom w:val="0"/>
          <w:divBdr>
            <w:top w:val="none" w:sz="0" w:space="0" w:color="auto"/>
            <w:left w:val="none" w:sz="0" w:space="0" w:color="auto"/>
            <w:bottom w:val="none" w:sz="0" w:space="0" w:color="auto"/>
            <w:right w:val="none" w:sz="0" w:space="0" w:color="auto"/>
          </w:divBdr>
          <w:divsChild>
            <w:div w:id="462427608">
              <w:marLeft w:val="0"/>
              <w:marRight w:val="0"/>
              <w:marTop w:val="0"/>
              <w:marBottom w:val="300"/>
              <w:divBdr>
                <w:top w:val="none" w:sz="0" w:space="0" w:color="auto"/>
                <w:left w:val="none" w:sz="0" w:space="0" w:color="auto"/>
                <w:bottom w:val="none" w:sz="0" w:space="0" w:color="auto"/>
                <w:right w:val="none" w:sz="0" w:space="0" w:color="auto"/>
              </w:divBdr>
            </w:div>
            <w:div w:id="36203050">
              <w:marLeft w:val="0"/>
              <w:marRight w:val="0"/>
              <w:marTop w:val="0"/>
              <w:marBottom w:val="0"/>
              <w:divBdr>
                <w:top w:val="none" w:sz="0" w:space="0" w:color="auto"/>
                <w:left w:val="none" w:sz="0" w:space="0" w:color="auto"/>
                <w:bottom w:val="none" w:sz="0" w:space="0" w:color="auto"/>
                <w:right w:val="none" w:sz="0" w:space="0" w:color="auto"/>
              </w:divBdr>
              <w:divsChild>
                <w:div w:id="474613551">
                  <w:marLeft w:val="0"/>
                  <w:marRight w:val="0"/>
                  <w:marTop w:val="0"/>
                  <w:marBottom w:val="0"/>
                  <w:divBdr>
                    <w:top w:val="none" w:sz="0" w:space="0" w:color="auto"/>
                    <w:left w:val="none" w:sz="0" w:space="0" w:color="auto"/>
                    <w:bottom w:val="none" w:sz="0" w:space="0" w:color="auto"/>
                    <w:right w:val="none" w:sz="0" w:space="0" w:color="auto"/>
                  </w:divBdr>
                </w:div>
                <w:div w:id="828063381">
                  <w:marLeft w:val="0"/>
                  <w:marRight w:val="0"/>
                  <w:marTop w:val="0"/>
                  <w:marBottom w:val="0"/>
                  <w:divBdr>
                    <w:top w:val="none" w:sz="0" w:space="0" w:color="auto"/>
                    <w:left w:val="none" w:sz="0" w:space="0" w:color="auto"/>
                    <w:bottom w:val="none" w:sz="0" w:space="8" w:color="auto"/>
                    <w:right w:val="none" w:sz="0" w:space="0" w:color="auto"/>
                  </w:divBdr>
                </w:div>
              </w:divsChild>
            </w:div>
          </w:divsChild>
        </w:div>
        <w:div w:id="1450927130">
          <w:marLeft w:val="0"/>
          <w:marRight w:val="0"/>
          <w:marTop w:val="0"/>
          <w:marBottom w:val="0"/>
          <w:divBdr>
            <w:top w:val="none" w:sz="0" w:space="0" w:color="auto"/>
            <w:left w:val="none" w:sz="0" w:space="0" w:color="auto"/>
            <w:bottom w:val="none" w:sz="0" w:space="0" w:color="auto"/>
            <w:right w:val="none" w:sz="0" w:space="0" w:color="auto"/>
          </w:divBdr>
          <w:divsChild>
            <w:div w:id="94584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272372">
      <w:bodyDiv w:val="1"/>
      <w:marLeft w:val="0"/>
      <w:marRight w:val="0"/>
      <w:marTop w:val="0"/>
      <w:marBottom w:val="0"/>
      <w:divBdr>
        <w:top w:val="none" w:sz="0" w:space="0" w:color="auto"/>
        <w:left w:val="none" w:sz="0" w:space="0" w:color="auto"/>
        <w:bottom w:val="none" w:sz="0" w:space="0" w:color="auto"/>
        <w:right w:val="none" w:sz="0" w:space="0" w:color="auto"/>
      </w:divBdr>
      <w:divsChild>
        <w:div w:id="971130059">
          <w:marLeft w:val="0"/>
          <w:marRight w:val="0"/>
          <w:marTop w:val="0"/>
          <w:marBottom w:val="0"/>
          <w:divBdr>
            <w:top w:val="none" w:sz="0" w:space="0" w:color="auto"/>
            <w:left w:val="none" w:sz="0" w:space="0" w:color="auto"/>
            <w:bottom w:val="none" w:sz="0" w:space="0" w:color="auto"/>
            <w:right w:val="none" w:sz="0" w:space="0" w:color="auto"/>
          </w:divBdr>
          <w:divsChild>
            <w:div w:id="541018578">
              <w:marLeft w:val="0"/>
              <w:marRight w:val="0"/>
              <w:marTop w:val="0"/>
              <w:marBottom w:val="300"/>
              <w:divBdr>
                <w:top w:val="none" w:sz="0" w:space="0" w:color="auto"/>
                <w:left w:val="none" w:sz="0" w:space="0" w:color="auto"/>
                <w:bottom w:val="none" w:sz="0" w:space="0" w:color="auto"/>
                <w:right w:val="none" w:sz="0" w:space="0" w:color="auto"/>
              </w:divBdr>
            </w:div>
            <w:div w:id="956526861">
              <w:marLeft w:val="0"/>
              <w:marRight w:val="0"/>
              <w:marTop w:val="0"/>
              <w:marBottom w:val="0"/>
              <w:divBdr>
                <w:top w:val="none" w:sz="0" w:space="0" w:color="auto"/>
                <w:left w:val="none" w:sz="0" w:space="0" w:color="auto"/>
                <w:bottom w:val="none" w:sz="0" w:space="0" w:color="auto"/>
                <w:right w:val="none" w:sz="0" w:space="0" w:color="auto"/>
              </w:divBdr>
              <w:divsChild>
                <w:div w:id="660355233">
                  <w:marLeft w:val="0"/>
                  <w:marRight w:val="0"/>
                  <w:marTop w:val="0"/>
                  <w:marBottom w:val="0"/>
                  <w:divBdr>
                    <w:top w:val="none" w:sz="0" w:space="0" w:color="auto"/>
                    <w:left w:val="none" w:sz="0" w:space="0" w:color="auto"/>
                    <w:bottom w:val="none" w:sz="0" w:space="0" w:color="auto"/>
                    <w:right w:val="none" w:sz="0" w:space="0" w:color="auto"/>
                  </w:divBdr>
                </w:div>
                <w:div w:id="285503604">
                  <w:marLeft w:val="0"/>
                  <w:marRight w:val="0"/>
                  <w:marTop w:val="0"/>
                  <w:marBottom w:val="0"/>
                  <w:divBdr>
                    <w:top w:val="none" w:sz="0" w:space="0" w:color="auto"/>
                    <w:left w:val="none" w:sz="0" w:space="0" w:color="auto"/>
                    <w:bottom w:val="none" w:sz="0" w:space="8" w:color="auto"/>
                    <w:right w:val="none" w:sz="0" w:space="0" w:color="auto"/>
                  </w:divBdr>
                </w:div>
              </w:divsChild>
            </w:div>
          </w:divsChild>
        </w:div>
        <w:div w:id="459960678">
          <w:marLeft w:val="0"/>
          <w:marRight w:val="0"/>
          <w:marTop w:val="0"/>
          <w:marBottom w:val="0"/>
          <w:divBdr>
            <w:top w:val="none" w:sz="0" w:space="0" w:color="auto"/>
            <w:left w:val="none" w:sz="0" w:space="0" w:color="auto"/>
            <w:bottom w:val="none" w:sz="0" w:space="0" w:color="auto"/>
            <w:right w:val="none" w:sz="0" w:space="0" w:color="auto"/>
          </w:divBdr>
          <w:divsChild>
            <w:div w:id="123936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222666">
      <w:bodyDiv w:val="1"/>
      <w:marLeft w:val="0"/>
      <w:marRight w:val="0"/>
      <w:marTop w:val="0"/>
      <w:marBottom w:val="0"/>
      <w:divBdr>
        <w:top w:val="none" w:sz="0" w:space="0" w:color="auto"/>
        <w:left w:val="none" w:sz="0" w:space="0" w:color="auto"/>
        <w:bottom w:val="none" w:sz="0" w:space="0" w:color="auto"/>
        <w:right w:val="none" w:sz="0" w:space="0" w:color="auto"/>
      </w:divBdr>
      <w:divsChild>
        <w:div w:id="449084141">
          <w:marLeft w:val="0"/>
          <w:marRight w:val="0"/>
          <w:marTop w:val="0"/>
          <w:marBottom w:val="0"/>
          <w:divBdr>
            <w:top w:val="none" w:sz="0" w:space="0" w:color="auto"/>
            <w:left w:val="none" w:sz="0" w:space="0" w:color="auto"/>
            <w:bottom w:val="none" w:sz="0" w:space="0" w:color="auto"/>
            <w:right w:val="none" w:sz="0" w:space="0" w:color="auto"/>
          </w:divBdr>
          <w:divsChild>
            <w:div w:id="1515339616">
              <w:marLeft w:val="0"/>
              <w:marRight w:val="0"/>
              <w:marTop w:val="0"/>
              <w:marBottom w:val="300"/>
              <w:divBdr>
                <w:top w:val="none" w:sz="0" w:space="0" w:color="auto"/>
                <w:left w:val="none" w:sz="0" w:space="0" w:color="auto"/>
                <w:bottom w:val="none" w:sz="0" w:space="0" w:color="auto"/>
                <w:right w:val="none" w:sz="0" w:space="0" w:color="auto"/>
              </w:divBdr>
            </w:div>
            <w:div w:id="968391825">
              <w:marLeft w:val="0"/>
              <w:marRight w:val="0"/>
              <w:marTop w:val="0"/>
              <w:marBottom w:val="0"/>
              <w:divBdr>
                <w:top w:val="none" w:sz="0" w:space="0" w:color="auto"/>
                <w:left w:val="none" w:sz="0" w:space="0" w:color="auto"/>
                <w:bottom w:val="none" w:sz="0" w:space="0" w:color="auto"/>
                <w:right w:val="none" w:sz="0" w:space="0" w:color="auto"/>
              </w:divBdr>
              <w:divsChild>
                <w:div w:id="1579710348">
                  <w:marLeft w:val="0"/>
                  <w:marRight w:val="0"/>
                  <w:marTop w:val="0"/>
                  <w:marBottom w:val="0"/>
                  <w:divBdr>
                    <w:top w:val="none" w:sz="0" w:space="0" w:color="auto"/>
                    <w:left w:val="none" w:sz="0" w:space="0" w:color="auto"/>
                    <w:bottom w:val="none" w:sz="0" w:space="0" w:color="auto"/>
                    <w:right w:val="none" w:sz="0" w:space="0" w:color="auto"/>
                  </w:divBdr>
                </w:div>
                <w:div w:id="1566985566">
                  <w:marLeft w:val="0"/>
                  <w:marRight w:val="0"/>
                  <w:marTop w:val="0"/>
                  <w:marBottom w:val="0"/>
                  <w:divBdr>
                    <w:top w:val="none" w:sz="0" w:space="0" w:color="auto"/>
                    <w:left w:val="none" w:sz="0" w:space="0" w:color="auto"/>
                    <w:bottom w:val="none" w:sz="0" w:space="8" w:color="auto"/>
                    <w:right w:val="none" w:sz="0" w:space="0" w:color="auto"/>
                  </w:divBdr>
                </w:div>
              </w:divsChild>
            </w:div>
            <w:div w:id="599140312">
              <w:marLeft w:val="0"/>
              <w:marRight w:val="0"/>
              <w:marTop w:val="0"/>
              <w:marBottom w:val="0"/>
              <w:divBdr>
                <w:top w:val="none" w:sz="0" w:space="0" w:color="auto"/>
                <w:left w:val="none" w:sz="0" w:space="0" w:color="auto"/>
                <w:bottom w:val="none" w:sz="0" w:space="0" w:color="auto"/>
                <w:right w:val="none" w:sz="0" w:space="0" w:color="auto"/>
              </w:divBdr>
              <w:divsChild>
                <w:div w:id="1931348667">
                  <w:marLeft w:val="0"/>
                  <w:marRight w:val="0"/>
                  <w:marTop w:val="0"/>
                  <w:marBottom w:val="0"/>
                  <w:divBdr>
                    <w:top w:val="none" w:sz="0" w:space="0" w:color="auto"/>
                    <w:left w:val="none" w:sz="0" w:space="0" w:color="auto"/>
                    <w:bottom w:val="none" w:sz="0" w:space="0" w:color="auto"/>
                    <w:right w:val="none" w:sz="0" w:space="0" w:color="auto"/>
                  </w:divBdr>
                </w:div>
                <w:div w:id="948466837">
                  <w:marLeft w:val="0"/>
                  <w:marRight w:val="0"/>
                  <w:marTop w:val="0"/>
                  <w:marBottom w:val="0"/>
                  <w:divBdr>
                    <w:top w:val="none" w:sz="0" w:space="0" w:color="auto"/>
                    <w:left w:val="none" w:sz="0" w:space="0" w:color="auto"/>
                    <w:bottom w:val="none" w:sz="0" w:space="8" w:color="auto"/>
                    <w:right w:val="none" w:sz="0" w:space="0" w:color="auto"/>
                  </w:divBdr>
                </w:div>
              </w:divsChild>
            </w:div>
          </w:divsChild>
        </w:div>
        <w:div w:id="1106081143">
          <w:marLeft w:val="0"/>
          <w:marRight w:val="0"/>
          <w:marTop w:val="0"/>
          <w:marBottom w:val="0"/>
          <w:divBdr>
            <w:top w:val="none" w:sz="0" w:space="0" w:color="auto"/>
            <w:left w:val="none" w:sz="0" w:space="0" w:color="auto"/>
            <w:bottom w:val="none" w:sz="0" w:space="0" w:color="auto"/>
            <w:right w:val="none" w:sz="0" w:space="0" w:color="auto"/>
          </w:divBdr>
          <w:divsChild>
            <w:div w:id="198712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informacionlegal.com.ar/maf/app/document?utm_campaign=AR-LEGAL-NEWSLETTERS-LL-GENERALISTA%2020200210&amp;utm_medium=email&amp;utm_source=Eloqua&amp;chl=em&amp;src=externalLink&amp;docguid=iFA7A8DF4DEF6497D7805593F0369296F&amp;elqTrackId=f46a102bf67d4498806e6e2e3c501033&amp;elq=f9ab77b3907f40b09f2cb449be4535f9&amp;elqaid=23104&amp;elqat=1&amp;elqCampaignId=35862" TargetMode="External"/><Relationship Id="rId21" Type="http://schemas.openxmlformats.org/officeDocument/2006/relationships/hyperlink" Target="https://informacionlegal.com.ar/maf/app/document?utm_campaign=AR-LEGAL-NEWSLETTERS-LL-GENERALISTA%2020200210&amp;utm_medium=email&amp;utm_source=Eloqua&amp;chl=em&amp;src=externalLink&amp;docguid=i530DE51C0A90798D2DA7EAB2BA232629&amp;elqTrackId=923a709e52104b64ab6d9d1a8f771cf4&amp;elq=f9ab77b3907f40b09f2cb449be4535f9&amp;elqaid=23104&amp;elqat=1&amp;elqCampaignId=35862" TargetMode="External"/><Relationship Id="rId42" Type="http://schemas.openxmlformats.org/officeDocument/2006/relationships/hyperlink" Target="https://informacionlegal.com.ar/maf/app/document?utm_campaign=AR-LEGAL-NEWSLETTERS-LL-GENERALISTA%2020200210&amp;utm_medium=email&amp;utm_source=Eloqua&amp;chl=em&amp;src=externalLink&amp;docguid=i530DE51C0A90798D2DA7EAB2BA232629&amp;elqTrackId=923a709e52104b64ab6d9d1a8f771cf4&amp;elq=f9ab77b3907f40b09f2cb449be4535f9&amp;elqaid=23104&amp;elqat=1&amp;elqCampaignId=35862" TargetMode="External"/><Relationship Id="rId63" Type="http://schemas.openxmlformats.org/officeDocument/2006/relationships/hyperlink" Target="https://informacionlegal.com.ar/maf/app/document?utm_campaign=AR-LEGAL-NEWSLETTERS-LL-GENERALISTA%2020200210&amp;utm_medium=email&amp;utm_source=Eloqua&amp;chl=em&amp;src=externalLink&amp;docguid=iFA7A8DF4DEF6497D7805593F0369296F&amp;elqTrackId=f46a102bf67d4498806e6e2e3c501033&amp;elq=f9ab77b3907f40b09f2cb449be4535f9&amp;elqaid=23104&amp;elqat=1&amp;elqCampaignId=35862" TargetMode="External"/><Relationship Id="rId84" Type="http://schemas.openxmlformats.org/officeDocument/2006/relationships/hyperlink" Target="https://informacionlegal.com.ar/maf/app/document?utm_campaign=AR-LEGAL-NEWSLETTERS-LL-GENERALISTA%2020200210&amp;utm_medium=email&amp;utm_source=Eloqua&amp;chl=em&amp;src=externalLink&amp;docguid=iFA7A8DF4DEF6497D7805593F0369296F&amp;elqTrackId=f46a102bf67d4498806e6e2e3c501033&amp;elq=f9ab77b3907f40b09f2cb449be4535f9&amp;elqaid=23104&amp;elqat=1&amp;elqCampaignId=35862" TargetMode="External"/><Relationship Id="rId138" Type="http://schemas.openxmlformats.org/officeDocument/2006/relationships/fontTable" Target="fontTable.xml"/><Relationship Id="rId16" Type="http://schemas.openxmlformats.org/officeDocument/2006/relationships/hyperlink" Target="https://informacionlegal.com.ar/maf/app/document?utm_campaign=AR-LEGAL-NEWSLETTERS-LL-GENERALISTA%2020200210&amp;utm_medium=email&amp;utm_source=Eloqua&amp;chl=em&amp;src=externalLink&amp;docguid=i530DE51C0A90798D2DA7EAB2BA232629&amp;elqTrackId=923a709e52104b64ab6d9d1a8f771cf4&amp;elq=f9ab77b3907f40b09f2cb449be4535f9&amp;elqaid=23104&amp;elqat=1&amp;elqCampaignId=35862" TargetMode="External"/><Relationship Id="rId107" Type="http://schemas.openxmlformats.org/officeDocument/2006/relationships/hyperlink" Target="https://informacionlegal.com.ar/maf/app/document?utm_campaign=AR-LEGAL-NEWSLETTERS-LL-GENERALISTA%2020200210&amp;utm_medium=email&amp;utm_source=Eloqua&amp;chl=em&amp;src=externalLink&amp;docguid=iFA7A8DF4DEF6497D7805593F0369296F&amp;elqTrackId=f46a102bf67d4498806e6e2e3c501033&amp;elq=f9ab77b3907f40b09f2cb449be4535f9&amp;elqaid=23104&amp;elqat=1&amp;elqCampaignId=35862" TargetMode="External"/><Relationship Id="rId11" Type="http://schemas.openxmlformats.org/officeDocument/2006/relationships/hyperlink" Target="https://informacionlegal.com.ar/maf/app/document?utm_campaign=AR-LEGAL-NEWSLETTERS-LL-GENERALISTA%2020200210&amp;utm_medium=email&amp;utm_source=Eloqua&amp;chl=em&amp;src=externalLink&amp;docguid=i319A966B116493AAC0D6A5888B39BF29&amp;elqTrackId=cfc5989bcb434622a1ead8d26f984111&amp;elq=f9ab77b3907f40b09f2cb449be4535f9&amp;elqaid=23104&amp;elqat=1&amp;elqCampaignId=35862" TargetMode="External"/><Relationship Id="rId32" Type="http://schemas.openxmlformats.org/officeDocument/2006/relationships/hyperlink" Target="https://informacionlegal.com.ar/maf/app/document?utm_campaign=AR-LEGAL-NEWSLETTERS-LL-GENERALISTA%2020200210&amp;utm_medium=email&amp;utm_source=Eloqua&amp;chl=em&amp;src=externalLink&amp;docguid=i530DE51C0A90798D2DA7EAB2BA232629&amp;elqTrackId=923a709e52104b64ab6d9d1a8f771cf4&amp;elq=f9ab77b3907f40b09f2cb449be4535f9&amp;elqaid=23104&amp;elqat=1&amp;elqCampaignId=35862" TargetMode="External"/><Relationship Id="rId37" Type="http://schemas.openxmlformats.org/officeDocument/2006/relationships/hyperlink" Target="https://informacionlegal.com.ar/maf/app/document?utm_campaign=AR-LEGAL-NEWSLETTERS-LL-GENERALISTA%2020200210&amp;utm_medium=email&amp;utm_source=Eloqua&amp;chl=em&amp;src=externalLink&amp;docguid=i530DE51C0A90798D2DA7EAB2BA232629&amp;elqTrackId=923a709e52104b64ab6d9d1a8f771cf4&amp;elq=f9ab77b3907f40b09f2cb449be4535f9&amp;elqaid=23104&amp;elqat=1&amp;elqCampaignId=35862" TargetMode="External"/><Relationship Id="rId53" Type="http://schemas.openxmlformats.org/officeDocument/2006/relationships/hyperlink" Target="https://informacionlegal.com.ar/maf/app/document?utm_campaign=AR-LEGAL-NEWSLETTERS-LL-GENERALISTA%2020200210&amp;utm_medium=email&amp;utm_source=Eloqua&amp;chl=em&amp;src=externalLink&amp;docguid=i6833A08D8415C7A30E8C307E6ECAD6D2&amp;elqTrackId=bbfe93b737bc4d39800b057a77884ab4&amp;elq=f9ab77b3907f40b09f2cb449be4535f9&amp;elqaid=23104&amp;elqat=1&amp;elqCampaignId=35862" TargetMode="External"/><Relationship Id="rId58" Type="http://schemas.openxmlformats.org/officeDocument/2006/relationships/hyperlink" Target="https://informacionlegal.com.ar/maf/app/document?utm_campaign=AR-LEGAL-NEWSLETTERS-LL-GENERALISTA%2020200210&amp;utm_medium=email&amp;utm_source=Eloqua&amp;chl=em&amp;src=externalLink&amp;docguid=iFA7A8DF4DEF6497D7805593F0369296F&amp;elqTrackId=f46a102bf67d4498806e6e2e3c501033&amp;elq=f9ab77b3907f40b09f2cb449be4535f9&amp;elqaid=23104&amp;elqat=1&amp;elqCampaignId=35862" TargetMode="External"/><Relationship Id="rId74" Type="http://schemas.openxmlformats.org/officeDocument/2006/relationships/hyperlink" Target="https://informacionlegal.com.ar/maf/app/document?utm_campaign=AR-LEGAL-NEWSLETTERS-LL-GENERALISTA%2020200210&amp;utm_medium=email&amp;utm_source=Eloqua&amp;chl=em&amp;src=externalLink&amp;docguid=iFA7A8DF4DEF6497D7805593F0369296F&amp;elqTrackId=f46a102bf67d4498806e6e2e3c501033&amp;elq=f9ab77b3907f40b09f2cb449be4535f9&amp;elqaid=23104&amp;elqat=1&amp;elqCampaignId=35862" TargetMode="External"/><Relationship Id="rId79" Type="http://schemas.openxmlformats.org/officeDocument/2006/relationships/hyperlink" Target="https://informacionlegal.com.ar/maf/app/document?utm_campaign=AR-LEGAL-NEWSLETTERS-LL-GENERALISTA%2020200210&amp;utm_medium=email&amp;utm_source=Eloqua&amp;chl=em&amp;src=externalLink&amp;docguid=iFA7A8DF4DEF6497D7805593F0369296F&amp;elqTrackId=f46a102bf67d4498806e6e2e3c501033&amp;elq=f9ab77b3907f40b09f2cb449be4535f9&amp;elqaid=23104&amp;elqat=1&amp;elqCampaignId=35862" TargetMode="External"/><Relationship Id="rId102" Type="http://schemas.openxmlformats.org/officeDocument/2006/relationships/hyperlink" Target="https://informacionlegal.com.ar/maf/app/document?utm_campaign=AR-LEGAL-NEWSLETTERS-LL-GENERALISTA%2020200210&amp;utm_medium=email&amp;utm_source=Eloqua&amp;chl=em&amp;src=externalLink&amp;docguid=iFA7A8DF4DEF6497D7805593F0369296F&amp;elqTrackId=f46a102bf67d4498806e6e2e3c501033&amp;elq=f9ab77b3907f40b09f2cb449be4535f9&amp;elqaid=23104&amp;elqat=1&amp;elqCampaignId=35862" TargetMode="External"/><Relationship Id="rId123" Type="http://schemas.openxmlformats.org/officeDocument/2006/relationships/hyperlink" Target="https://informacionlegal.com.ar/maf/app/document?utm_campaign=AR-LEGAL-NEWSLETTERS-LL-GENERALISTA%2020200210&amp;utm_medium=email&amp;utm_source=Eloqua&amp;chl=em&amp;src=externalLink&amp;docguid=iFA7A8DF4DEF6497D7805593F0369296F&amp;elqTrackId=f46a102bf67d4498806e6e2e3c501033&amp;elq=f9ab77b3907f40b09f2cb449be4535f9&amp;elqaid=23104&amp;elqat=1&amp;elqCampaignId=35862" TargetMode="External"/><Relationship Id="rId128" Type="http://schemas.openxmlformats.org/officeDocument/2006/relationships/hyperlink" Target="https://informacionlegal.com.ar/maf/app/document?utm_campaign=AR-LEGAL-NEWSLETTERS-LL-GENERALISTA%2020200210&amp;utm_medium=email&amp;utm_source=Eloqua&amp;chl=em&amp;src=externalLink&amp;docguid=iFA7A8DF4DEF6497D7805593F0369296F&amp;elqTrackId=f46a102bf67d4498806e6e2e3c501033&amp;elq=f9ab77b3907f40b09f2cb449be4535f9&amp;elqaid=23104&amp;elqat=1&amp;elqCampaignId=35862" TargetMode="External"/><Relationship Id="rId5" Type="http://schemas.openxmlformats.org/officeDocument/2006/relationships/hyperlink" Target="https://informacionlegal.com.ar/maf/app/document?utm_campaign=AR-LEGAL-NEWSLETTERS-LL-GENERALISTA%2020200210&amp;utm_medium=email&amp;utm_source=Eloqua&amp;chl=em&amp;src=externalLink&amp;docguid=i319A966B116493AAC0D6A5888B39BF29&amp;elqTrackId=cfc5989bcb434622a1ead8d26f984111&amp;elq=f9ab77b3907f40b09f2cb449be4535f9&amp;elqaid=23104&amp;elqat=1&amp;elqCampaignId=35862" TargetMode="External"/><Relationship Id="rId90" Type="http://schemas.openxmlformats.org/officeDocument/2006/relationships/hyperlink" Target="https://informacionlegal.com.ar/maf/app/document?utm_campaign=AR-LEGAL-NEWSLETTERS-LL-GENERALISTA%2020200210&amp;utm_medium=email&amp;utm_source=Eloqua&amp;chl=em&amp;src=externalLink&amp;docguid=iFA7A8DF4DEF6497D7805593F0369296F&amp;elqTrackId=f46a102bf67d4498806e6e2e3c501033&amp;elq=f9ab77b3907f40b09f2cb449be4535f9&amp;elqaid=23104&amp;elqat=1&amp;elqCampaignId=35862" TargetMode="External"/><Relationship Id="rId95" Type="http://schemas.openxmlformats.org/officeDocument/2006/relationships/hyperlink" Target="https://informacionlegal.com.ar/maf/app/document?utm_campaign=AR-LEGAL-NEWSLETTERS-LL-GENERALISTA%2020200210&amp;utm_medium=email&amp;utm_source=Eloqua&amp;chl=em&amp;src=externalLink&amp;docguid=iFA7A8DF4DEF6497D7805593F0369296F&amp;elqTrackId=f46a102bf67d4498806e6e2e3c501033&amp;elq=f9ab77b3907f40b09f2cb449be4535f9&amp;elqaid=23104&amp;elqat=1&amp;elqCampaignId=35862" TargetMode="External"/><Relationship Id="rId22" Type="http://schemas.openxmlformats.org/officeDocument/2006/relationships/hyperlink" Target="https://informacionlegal.com.ar/maf/app/document?utm_campaign=AR-LEGAL-NEWSLETTERS-LL-GENERALISTA%2020200210&amp;utm_medium=email&amp;utm_source=Eloqua&amp;chl=em&amp;src=externalLink&amp;docguid=i530DE51C0A90798D2DA7EAB2BA232629&amp;elqTrackId=923a709e52104b64ab6d9d1a8f771cf4&amp;elq=f9ab77b3907f40b09f2cb449be4535f9&amp;elqaid=23104&amp;elqat=1&amp;elqCampaignId=35862" TargetMode="External"/><Relationship Id="rId27" Type="http://schemas.openxmlformats.org/officeDocument/2006/relationships/hyperlink" Target="https://informacionlegal.com.ar/maf/app/document?utm_campaign=AR-LEGAL-NEWSLETTERS-LL-GENERALISTA%2020200210&amp;utm_medium=email&amp;utm_source=Eloqua&amp;chl=em&amp;src=externalLink&amp;docguid=i530DE51C0A90798D2DA7EAB2BA232629&amp;elqTrackId=923a709e52104b64ab6d9d1a8f771cf4&amp;elq=f9ab77b3907f40b09f2cb449be4535f9&amp;elqaid=23104&amp;elqat=1&amp;elqCampaignId=35862" TargetMode="External"/><Relationship Id="rId43" Type="http://schemas.openxmlformats.org/officeDocument/2006/relationships/hyperlink" Target="https://informacionlegal.com.ar/maf/app/document?utm_campaign=AR-LEGAL-NEWSLETTERS-LL-GENERALISTA%2020200210&amp;utm_medium=email&amp;utm_source=Eloqua&amp;chl=em&amp;src=externalLink&amp;docguid=i530DE51C0A90798D2DA7EAB2BA232629&amp;elqTrackId=923a709e52104b64ab6d9d1a8f771cf4&amp;elq=f9ab77b3907f40b09f2cb449be4535f9&amp;elqaid=23104&amp;elqat=1&amp;elqCampaignId=35862" TargetMode="External"/><Relationship Id="rId48" Type="http://schemas.openxmlformats.org/officeDocument/2006/relationships/hyperlink" Target="https://informacionlegal.com.ar/maf/app/document?utm_campaign=AR-LEGAL-NEWSLETTERS-LL-GENERALISTA%2020200210&amp;utm_medium=email&amp;utm_source=Eloqua&amp;chl=em&amp;src=externalLink&amp;docguid=i6833A08D8415C7A30E8C307E6ECAD6D2&amp;elqTrackId=bbfe93b737bc4d39800b057a77884ab4&amp;elq=f9ab77b3907f40b09f2cb449be4535f9&amp;elqaid=23104&amp;elqat=1&amp;elqCampaignId=35862" TargetMode="External"/><Relationship Id="rId64" Type="http://schemas.openxmlformats.org/officeDocument/2006/relationships/hyperlink" Target="https://informacionlegal.com.ar/maf/app/document?utm_campaign=AR-LEGAL-NEWSLETTERS-LL-GENERALISTA%2020200210&amp;utm_medium=email&amp;utm_source=Eloqua&amp;chl=em&amp;src=externalLink&amp;docguid=iFA7A8DF4DEF6497D7805593F0369296F&amp;elqTrackId=f46a102bf67d4498806e6e2e3c501033&amp;elq=f9ab77b3907f40b09f2cb449be4535f9&amp;elqaid=23104&amp;elqat=1&amp;elqCampaignId=35862" TargetMode="External"/><Relationship Id="rId69" Type="http://schemas.openxmlformats.org/officeDocument/2006/relationships/hyperlink" Target="https://informacionlegal.com.ar/maf/app/document?utm_campaign=AR-LEGAL-NEWSLETTERS-LL-GENERALISTA%2020200210&amp;utm_medium=email&amp;utm_source=Eloqua&amp;chl=em&amp;src=externalLink&amp;docguid=iFA7A8DF4DEF6497D7805593F0369296F&amp;elqTrackId=f46a102bf67d4498806e6e2e3c501033&amp;elq=f9ab77b3907f40b09f2cb449be4535f9&amp;elqaid=23104&amp;elqat=1&amp;elqCampaignId=35862" TargetMode="External"/><Relationship Id="rId113" Type="http://schemas.openxmlformats.org/officeDocument/2006/relationships/hyperlink" Target="https://informacionlegal.com.ar/maf/app/document?utm_campaign=AR-LEGAL-NEWSLETTERS-LL-GENERALISTA%2020200210&amp;utm_medium=email&amp;utm_source=Eloqua&amp;chl=em&amp;src=externalLink&amp;docguid=iFA7A8DF4DEF6497D7805593F0369296F&amp;elqTrackId=f46a102bf67d4498806e6e2e3c501033&amp;elq=f9ab77b3907f40b09f2cb449be4535f9&amp;elqaid=23104&amp;elqat=1&amp;elqCampaignId=35862" TargetMode="External"/><Relationship Id="rId118" Type="http://schemas.openxmlformats.org/officeDocument/2006/relationships/hyperlink" Target="https://informacionlegal.com.ar/maf/app/document?utm_campaign=AR-LEGAL-NEWSLETTERS-LL-GENERALISTA%2020200210&amp;utm_medium=email&amp;utm_source=Eloqua&amp;chl=em&amp;src=externalLink&amp;docguid=iFA7A8DF4DEF6497D7805593F0369296F&amp;elqTrackId=f46a102bf67d4498806e6e2e3c501033&amp;elq=f9ab77b3907f40b09f2cb449be4535f9&amp;elqaid=23104&amp;elqat=1&amp;elqCampaignId=35862" TargetMode="External"/><Relationship Id="rId134" Type="http://schemas.openxmlformats.org/officeDocument/2006/relationships/hyperlink" Target="https://informacionlegal.com.ar/maf/app/document?utm_campaign=AR-LEGAL-NEWSLETTERS-LL-GENERALISTA%2020200210&amp;utm_medium=email&amp;utm_source=Eloqua&amp;chl=em&amp;src=externalLink&amp;docguid=iFA7A8DF4DEF6497D7805593F0369296F&amp;elqTrackId=f46a102bf67d4498806e6e2e3c501033&amp;elq=f9ab77b3907f40b09f2cb449be4535f9&amp;elqaid=23104&amp;elqat=1&amp;elqCampaignId=35862" TargetMode="External"/><Relationship Id="rId139" Type="http://schemas.openxmlformats.org/officeDocument/2006/relationships/theme" Target="theme/theme1.xml"/><Relationship Id="rId80" Type="http://schemas.openxmlformats.org/officeDocument/2006/relationships/hyperlink" Target="https://informacionlegal.com.ar/maf/app/document?utm_campaign=AR-LEGAL-NEWSLETTERS-LL-GENERALISTA%2020200210&amp;utm_medium=email&amp;utm_source=Eloqua&amp;chl=em&amp;src=externalLink&amp;docguid=iFA7A8DF4DEF6497D7805593F0369296F&amp;elqTrackId=f46a102bf67d4498806e6e2e3c501033&amp;elq=f9ab77b3907f40b09f2cb449be4535f9&amp;elqaid=23104&amp;elqat=1&amp;elqCampaignId=35862" TargetMode="External"/><Relationship Id="rId85" Type="http://schemas.openxmlformats.org/officeDocument/2006/relationships/hyperlink" Target="https://informacionlegal.com.ar/maf/app/document?utm_campaign=AR-LEGAL-NEWSLETTERS-LL-GENERALISTA%2020200210&amp;utm_medium=email&amp;utm_source=Eloqua&amp;chl=em&amp;src=externalLink&amp;docguid=iFA7A8DF4DEF6497D7805593F0369296F&amp;elqTrackId=f46a102bf67d4498806e6e2e3c501033&amp;elq=f9ab77b3907f40b09f2cb449be4535f9&amp;elqaid=23104&amp;elqat=1&amp;elqCampaignId=35862" TargetMode="External"/><Relationship Id="rId12" Type="http://schemas.openxmlformats.org/officeDocument/2006/relationships/hyperlink" Target="https://informacionlegal.com.ar/maf/app/document?utm_campaign=AR-LEGAL-NEWSLETTERS-LL-GENERALISTA%2020200210&amp;utm_medium=email&amp;utm_source=Eloqua&amp;chl=em&amp;src=externalLink&amp;docguid=i319A966B116493AAC0D6A5888B39BF29&amp;elqTrackId=cfc5989bcb434622a1ead8d26f984111&amp;elq=f9ab77b3907f40b09f2cb449be4535f9&amp;elqaid=23104&amp;elqat=1&amp;elqCampaignId=35862" TargetMode="External"/><Relationship Id="rId17" Type="http://schemas.openxmlformats.org/officeDocument/2006/relationships/hyperlink" Target="https://informacionlegal.com.ar/maf/app/document?utm_campaign=AR-LEGAL-NEWSLETTERS-LL-GENERALISTA%2020200210&amp;utm_medium=email&amp;utm_source=Eloqua&amp;chl=em&amp;src=externalLink&amp;docguid=i530DE51C0A90798D2DA7EAB2BA232629&amp;elqTrackId=923a709e52104b64ab6d9d1a8f771cf4&amp;elq=f9ab77b3907f40b09f2cb449be4535f9&amp;elqaid=23104&amp;elqat=1&amp;elqCampaignId=35862" TargetMode="External"/><Relationship Id="rId33" Type="http://schemas.openxmlformats.org/officeDocument/2006/relationships/hyperlink" Target="https://informacionlegal.com.ar/maf/app/document?utm_campaign=AR-LEGAL-NEWSLETTERS-LL-GENERALISTA%2020200210&amp;utm_medium=email&amp;utm_source=Eloqua&amp;chl=em&amp;src=externalLink&amp;docguid=i530DE51C0A90798D2DA7EAB2BA232629&amp;elqTrackId=923a709e52104b64ab6d9d1a8f771cf4&amp;elq=f9ab77b3907f40b09f2cb449be4535f9&amp;elqaid=23104&amp;elqat=1&amp;elqCampaignId=35862" TargetMode="External"/><Relationship Id="rId38" Type="http://schemas.openxmlformats.org/officeDocument/2006/relationships/hyperlink" Target="https://informacionlegal.com.ar/maf/app/document?utm_campaign=AR-LEGAL-NEWSLETTERS-LL-GENERALISTA%2020200210&amp;utm_medium=email&amp;utm_source=Eloqua&amp;chl=em&amp;src=externalLink&amp;docguid=i530DE51C0A90798D2DA7EAB2BA232629&amp;elqTrackId=923a709e52104b64ab6d9d1a8f771cf4&amp;elq=f9ab77b3907f40b09f2cb449be4535f9&amp;elqaid=23104&amp;elqat=1&amp;elqCampaignId=35862" TargetMode="External"/><Relationship Id="rId59" Type="http://schemas.openxmlformats.org/officeDocument/2006/relationships/hyperlink" Target="https://informacionlegal.com.ar/maf/app/document?utm_campaign=AR-LEGAL-NEWSLETTERS-LL-GENERALISTA%2020200210&amp;utm_medium=email&amp;utm_source=Eloqua&amp;chl=em&amp;src=externalLink&amp;docguid=iFA7A8DF4DEF6497D7805593F0369296F&amp;elqTrackId=f46a102bf67d4498806e6e2e3c501033&amp;elq=f9ab77b3907f40b09f2cb449be4535f9&amp;elqaid=23104&amp;elqat=1&amp;elqCampaignId=35862" TargetMode="External"/><Relationship Id="rId103" Type="http://schemas.openxmlformats.org/officeDocument/2006/relationships/hyperlink" Target="https://informacionlegal.com.ar/maf/app/document?utm_campaign=AR-LEGAL-NEWSLETTERS-LL-GENERALISTA%2020200210&amp;utm_medium=email&amp;utm_source=Eloqua&amp;chl=em&amp;src=externalLink&amp;docguid=iFA7A8DF4DEF6497D7805593F0369296F&amp;elqTrackId=f46a102bf67d4498806e6e2e3c501033&amp;elq=f9ab77b3907f40b09f2cb449be4535f9&amp;elqaid=23104&amp;elqat=1&amp;elqCampaignId=35862" TargetMode="External"/><Relationship Id="rId108" Type="http://schemas.openxmlformats.org/officeDocument/2006/relationships/hyperlink" Target="https://informacionlegal.com.ar/maf/app/document?utm_campaign=AR-LEGAL-NEWSLETTERS-LL-GENERALISTA%2020200210&amp;utm_medium=email&amp;utm_source=Eloqua&amp;chl=em&amp;src=externalLink&amp;docguid=iFA7A8DF4DEF6497D7805593F0369296F&amp;elqTrackId=f46a102bf67d4498806e6e2e3c501033&amp;elq=f9ab77b3907f40b09f2cb449be4535f9&amp;elqaid=23104&amp;elqat=1&amp;elqCampaignId=35862" TargetMode="External"/><Relationship Id="rId124" Type="http://schemas.openxmlformats.org/officeDocument/2006/relationships/hyperlink" Target="https://informacionlegal.com.ar/maf/app/document?utm_campaign=AR-LEGAL-NEWSLETTERS-LL-GENERALISTA%2020200210&amp;utm_medium=email&amp;utm_source=Eloqua&amp;chl=em&amp;src=externalLink&amp;docguid=iFA7A8DF4DEF6497D7805593F0369296F&amp;elqTrackId=f46a102bf67d4498806e6e2e3c501033&amp;elq=f9ab77b3907f40b09f2cb449be4535f9&amp;elqaid=23104&amp;elqat=1&amp;elqCampaignId=35862" TargetMode="External"/><Relationship Id="rId129" Type="http://schemas.openxmlformats.org/officeDocument/2006/relationships/hyperlink" Target="https://informacionlegal.com.ar/maf/app/document?utm_campaign=AR-LEGAL-NEWSLETTERS-LL-GENERALISTA%2020200210&amp;utm_medium=email&amp;utm_source=Eloqua&amp;chl=em&amp;src=externalLink&amp;docguid=iFA7A8DF4DEF6497D7805593F0369296F&amp;elqTrackId=f46a102bf67d4498806e6e2e3c501033&amp;elq=f9ab77b3907f40b09f2cb449be4535f9&amp;elqaid=23104&amp;elqat=1&amp;elqCampaignId=35862" TargetMode="External"/><Relationship Id="rId54" Type="http://schemas.openxmlformats.org/officeDocument/2006/relationships/hyperlink" Target="https://informacionlegal.com.ar/maf/app/document?utm_campaign=AR-LEGAL-NEWSLETTERS-LL-GENERALISTA%2020200210&amp;utm_medium=email&amp;utm_source=Eloqua&amp;chl=em&amp;src=externalLink&amp;docguid=i6833A08D8415C7A30E8C307E6ECAD6D2&amp;elqTrackId=bbfe93b737bc4d39800b057a77884ab4&amp;elq=f9ab77b3907f40b09f2cb449be4535f9&amp;elqaid=23104&amp;elqat=1&amp;elqCampaignId=35862" TargetMode="External"/><Relationship Id="rId70" Type="http://schemas.openxmlformats.org/officeDocument/2006/relationships/hyperlink" Target="https://informacionlegal.com.ar/maf/app/document?utm_campaign=AR-LEGAL-NEWSLETTERS-LL-GENERALISTA%2020200210&amp;utm_medium=email&amp;utm_source=Eloqua&amp;chl=em&amp;src=externalLink&amp;docguid=iFA7A8DF4DEF6497D7805593F0369296F&amp;elqTrackId=f46a102bf67d4498806e6e2e3c501033&amp;elq=f9ab77b3907f40b09f2cb449be4535f9&amp;elqaid=23104&amp;elqat=1&amp;elqCampaignId=35862" TargetMode="External"/><Relationship Id="rId75" Type="http://schemas.openxmlformats.org/officeDocument/2006/relationships/hyperlink" Target="https://informacionlegal.com.ar/maf/app/document?utm_campaign=AR-LEGAL-NEWSLETTERS-LL-GENERALISTA%2020200210&amp;utm_medium=email&amp;utm_source=Eloqua&amp;chl=em&amp;src=externalLink&amp;docguid=iFA7A8DF4DEF6497D7805593F0369296F&amp;elqTrackId=f46a102bf67d4498806e6e2e3c501033&amp;elq=f9ab77b3907f40b09f2cb449be4535f9&amp;elqaid=23104&amp;elqat=1&amp;elqCampaignId=35862" TargetMode="External"/><Relationship Id="rId91" Type="http://schemas.openxmlformats.org/officeDocument/2006/relationships/hyperlink" Target="https://informacionlegal.com.ar/maf/app/document?utm_campaign=AR-LEGAL-NEWSLETTERS-LL-GENERALISTA%2020200210&amp;utm_medium=email&amp;utm_source=Eloqua&amp;chl=em&amp;src=externalLink&amp;docguid=iFA7A8DF4DEF6497D7805593F0369296F&amp;elqTrackId=f46a102bf67d4498806e6e2e3c501033&amp;elq=f9ab77b3907f40b09f2cb449be4535f9&amp;elqaid=23104&amp;elqat=1&amp;elqCampaignId=35862" TargetMode="External"/><Relationship Id="rId96" Type="http://schemas.openxmlformats.org/officeDocument/2006/relationships/hyperlink" Target="https://informacionlegal.com.ar/maf/app/document?utm_campaign=AR-LEGAL-NEWSLETTERS-LL-GENERALISTA%2020200210&amp;utm_medium=email&amp;utm_source=Eloqua&amp;chl=em&amp;src=externalLink&amp;docguid=iFA7A8DF4DEF6497D7805593F0369296F&amp;elqTrackId=f46a102bf67d4498806e6e2e3c501033&amp;elq=f9ab77b3907f40b09f2cb449be4535f9&amp;elqaid=23104&amp;elqat=1&amp;elqCampaignId=35862" TargetMode="External"/><Relationship Id="rId1" Type="http://schemas.openxmlformats.org/officeDocument/2006/relationships/styles" Target="styles.xml"/><Relationship Id="rId6" Type="http://schemas.openxmlformats.org/officeDocument/2006/relationships/hyperlink" Target="https://informacionlegal.com.ar/maf/app/document?utm_campaign=AR-LEGAL-NEWSLETTERS-LL-GENERALISTA%2020200210&amp;utm_medium=email&amp;utm_source=Eloqua&amp;chl=em&amp;src=externalLink&amp;docguid=i319A966B116493AAC0D6A5888B39BF29&amp;elqTrackId=cfc5989bcb434622a1ead8d26f984111&amp;elq=f9ab77b3907f40b09f2cb449be4535f9&amp;elqaid=23104&amp;elqat=1&amp;elqCampaignId=35862" TargetMode="External"/><Relationship Id="rId23" Type="http://schemas.openxmlformats.org/officeDocument/2006/relationships/hyperlink" Target="https://informacionlegal.com.ar/maf/app/document?utm_campaign=AR-LEGAL-NEWSLETTERS-LL-GENERALISTA%2020200210&amp;utm_medium=email&amp;utm_source=Eloqua&amp;chl=em&amp;src=externalLink&amp;docguid=i530DE51C0A90798D2DA7EAB2BA232629&amp;elqTrackId=923a709e52104b64ab6d9d1a8f771cf4&amp;elq=f9ab77b3907f40b09f2cb449be4535f9&amp;elqaid=23104&amp;elqat=1&amp;elqCampaignId=35862" TargetMode="External"/><Relationship Id="rId28" Type="http://schemas.openxmlformats.org/officeDocument/2006/relationships/hyperlink" Target="https://informacionlegal.com.ar/maf/app/document?utm_campaign=AR-LEGAL-NEWSLETTERS-LL-GENERALISTA%2020200210&amp;utm_medium=email&amp;utm_source=Eloqua&amp;chl=em&amp;src=externalLink&amp;docguid=i530DE51C0A90798D2DA7EAB2BA232629&amp;elqTrackId=923a709e52104b64ab6d9d1a8f771cf4&amp;elq=f9ab77b3907f40b09f2cb449be4535f9&amp;elqaid=23104&amp;elqat=1&amp;elqCampaignId=35862" TargetMode="External"/><Relationship Id="rId49" Type="http://schemas.openxmlformats.org/officeDocument/2006/relationships/hyperlink" Target="https://informacionlegal.com.ar/maf/app/document?utm_campaign=AR-LEGAL-NEWSLETTERS-LL-GENERALISTA%2020200210&amp;utm_medium=email&amp;utm_source=Eloqua&amp;chl=em&amp;src=externalLink&amp;docguid=i6833A08D8415C7A30E8C307E6ECAD6D2&amp;elqTrackId=bbfe93b737bc4d39800b057a77884ab4&amp;elq=f9ab77b3907f40b09f2cb449be4535f9&amp;elqaid=23104&amp;elqat=1&amp;elqCampaignId=35862" TargetMode="External"/><Relationship Id="rId114" Type="http://schemas.openxmlformats.org/officeDocument/2006/relationships/hyperlink" Target="https://informacionlegal.com.ar/maf/app/document?utm_campaign=AR-LEGAL-NEWSLETTERS-LL-GENERALISTA%2020200210&amp;utm_medium=email&amp;utm_source=Eloqua&amp;chl=em&amp;src=externalLink&amp;docguid=iFA7A8DF4DEF6497D7805593F0369296F&amp;elqTrackId=f46a102bf67d4498806e6e2e3c501033&amp;elq=f9ab77b3907f40b09f2cb449be4535f9&amp;elqaid=23104&amp;elqat=1&amp;elqCampaignId=35862" TargetMode="External"/><Relationship Id="rId119" Type="http://schemas.openxmlformats.org/officeDocument/2006/relationships/hyperlink" Target="https://informacionlegal.com.ar/maf/app/document?utm_campaign=AR-LEGAL-NEWSLETTERS-LL-GENERALISTA%2020200210&amp;utm_medium=email&amp;utm_source=Eloqua&amp;chl=em&amp;src=externalLink&amp;docguid=iFA7A8DF4DEF6497D7805593F0369296F&amp;elqTrackId=f46a102bf67d4498806e6e2e3c501033&amp;elq=f9ab77b3907f40b09f2cb449be4535f9&amp;elqaid=23104&amp;elqat=1&amp;elqCampaignId=35862" TargetMode="External"/><Relationship Id="rId44" Type="http://schemas.openxmlformats.org/officeDocument/2006/relationships/hyperlink" Target="https://informacionlegal.com.ar/maf/app/document?utm_campaign=AR-LEGAL-NEWSLETTERS-LL-GENERALISTA%2020200210&amp;utm_medium=email&amp;utm_source=Eloqua&amp;chl=em&amp;src=externalLink&amp;docguid=i530DE51C0A90798D2DA7EAB2BA232629&amp;elqTrackId=923a709e52104b64ab6d9d1a8f771cf4&amp;elq=f9ab77b3907f40b09f2cb449be4535f9&amp;elqaid=23104&amp;elqat=1&amp;elqCampaignId=35862" TargetMode="External"/><Relationship Id="rId60" Type="http://schemas.openxmlformats.org/officeDocument/2006/relationships/hyperlink" Target="https://informacionlegal.com.ar/maf/app/document?utm_campaign=AR-LEGAL-NEWSLETTERS-LL-GENERALISTA%2020200210&amp;utm_medium=email&amp;utm_source=Eloqua&amp;chl=em&amp;src=externalLink&amp;docguid=iFA7A8DF4DEF6497D7805593F0369296F&amp;elqTrackId=f46a102bf67d4498806e6e2e3c501033&amp;elq=f9ab77b3907f40b09f2cb449be4535f9&amp;elqaid=23104&amp;elqat=1&amp;elqCampaignId=35862" TargetMode="External"/><Relationship Id="rId65" Type="http://schemas.openxmlformats.org/officeDocument/2006/relationships/hyperlink" Target="https://informacionlegal.com.ar/maf/app/document?utm_campaign=AR-LEGAL-NEWSLETTERS-LL-GENERALISTA%2020200210&amp;utm_medium=email&amp;utm_source=Eloqua&amp;chl=em&amp;src=externalLink&amp;docguid=iFA7A8DF4DEF6497D7805593F0369296F&amp;elqTrackId=f46a102bf67d4498806e6e2e3c501033&amp;elq=f9ab77b3907f40b09f2cb449be4535f9&amp;elqaid=23104&amp;elqat=1&amp;elqCampaignId=35862" TargetMode="External"/><Relationship Id="rId81" Type="http://schemas.openxmlformats.org/officeDocument/2006/relationships/hyperlink" Target="https://informacionlegal.com.ar/maf/app/document?utm_campaign=AR-LEGAL-NEWSLETTERS-LL-GENERALISTA%2020200210&amp;utm_medium=email&amp;utm_source=Eloqua&amp;chl=em&amp;src=externalLink&amp;docguid=iFA7A8DF4DEF6497D7805593F0369296F&amp;elqTrackId=f46a102bf67d4498806e6e2e3c501033&amp;elq=f9ab77b3907f40b09f2cb449be4535f9&amp;elqaid=23104&amp;elqat=1&amp;elqCampaignId=35862" TargetMode="External"/><Relationship Id="rId86" Type="http://schemas.openxmlformats.org/officeDocument/2006/relationships/hyperlink" Target="https://informacionlegal.com.ar/maf/app/document?utm_campaign=AR-LEGAL-NEWSLETTERS-LL-GENERALISTA%2020200210&amp;utm_medium=email&amp;utm_source=Eloqua&amp;chl=em&amp;src=externalLink&amp;docguid=iFA7A8DF4DEF6497D7805593F0369296F&amp;elqTrackId=f46a102bf67d4498806e6e2e3c501033&amp;elq=f9ab77b3907f40b09f2cb449be4535f9&amp;elqaid=23104&amp;elqat=1&amp;elqCampaignId=35862" TargetMode="External"/><Relationship Id="rId130" Type="http://schemas.openxmlformats.org/officeDocument/2006/relationships/hyperlink" Target="https://informacionlegal.com.ar/maf/app/document?utm_campaign=AR-LEGAL-NEWSLETTERS-LL-GENERALISTA%2020200210&amp;utm_medium=email&amp;utm_source=Eloqua&amp;chl=em&amp;src=externalLink&amp;docguid=iFA7A8DF4DEF6497D7805593F0369296F&amp;elqTrackId=f46a102bf67d4498806e6e2e3c501033&amp;elq=f9ab77b3907f40b09f2cb449be4535f9&amp;elqaid=23104&amp;elqat=1&amp;elqCampaignId=35862" TargetMode="External"/><Relationship Id="rId135" Type="http://schemas.openxmlformats.org/officeDocument/2006/relationships/hyperlink" Target="https://informacionlegal.com.ar/maf/app/document?utm_campaign=AR-LEGAL-NEWSLETTERS-LL-GENERALISTA%2020200210&amp;utm_medium=email&amp;utm_source=Eloqua&amp;chl=em&amp;src=externalLink&amp;docguid=iFA7A8DF4DEF6497D7805593F0369296F&amp;elqTrackId=f46a102bf67d4498806e6e2e3c501033&amp;elq=f9ab77b3907f40b09f2cb449be4535f9&amp;elqaid=23104&amp;elqat=1&amp;elqCampaignId=35862" TargetMode="External"/><Relationship Id="rId13" Type="http://schemas.openxmlformats.org/officeDocument/2006/relationships/hyperlink" Target="https://informacionlegal.com.ar/maf/app/document?utm_campaign=AR-LEGAL-NEWSLETTERS-LL-GENERALISTA%2020200210&amp;utm_medium=email&amp;utm_source=Eloqua&amp;chl=em&amp;src=externalLink&amp;docguid=i319A966B116493AAC0D6A5888B39BF29&amp;elqTrackId=cfc5989bcb434622a1ead8d26f984111&amp;elq=f9ab77b3907f40b09f2cb449be4535f9&amp;elqaid=23104&amp;elqat=1&amp;elqCampaignId=35862" TargetMode="External"/><Relationship Id="rId18" Type="http://schemas.openxmlformats.org/officeDocument/2006/relationships/hyperlink" Target="https://informacionlegal.com.ar/maf/app/document?utm_campaign=AR-LEGAL-NEWSLETTERS-LL-GENERALISTA%2020200210&amp;utm_medium=email&amp;utm_source=Eloqua&amp;chl=em&amp;src=externalLink&amp;docguid=i530DE51C0A90798D2DA7EAB2BA232629&amp;elqTrackId=923a709e52104b64ab6d9d1a8f771cf4&amp;elq=f9ab77b3907f40b09f2cb449be4535f9&amp;elqaid=23104&amp;elqat=1&amp;elqCampaignId=35862" TargetMode="External"/><Relationship Id="rId39" Type="http://schemas.openxmlformats.org/officeDocument/2006/relationships/hyperlink" Target="https://informacionlegal.com.ar/maf/app/document?utm_campaign=AR-LEGAL-NEWSLETTERS-LL-GENERALISTA%2020200210&amp;utm_medium=email&amp;utm_source=Eloqua&amp;chl=em&amp;src=externalLink&amp;docguid=i530DE51C0A90798D2DA7EAB2BA232629&amp;elqTrackId=923a709e52104b64ab6d9d1a8f771cf4&amp;elq=f9ab77b3907f40b09f2cb449be4535f9&amp;elqaid=23104&amp;elqat=1&amp;elqCampaignId=35862" TargetMode="External"/><Relationship Id="rId109" Type="http://schemas.openxmlformats.org/officeDocument/2006/relationships/hyperlink" Target="https://informacionlegal.com.ar/maf/app/document?utm_campaign=AR-LEGAL-NEWSLETTERS-LL-GENERALISTA%2020200210&amp;utm_medium=email&amp;utm_source=Eloqua&amp;chl=em&amp;src=externalLink&amp;docguid=iFA7A8DF4DEF6497D7805593F0369296F&amp;elqTrackId=f46a102bf67d4498806e6e2e3c501033&amp;elq=f9ab77b3907f40b09f2cb449be4535f9&amp;elqaid=23104&amp;elqat=1&amp;elqCampaignId=35862" TargetMode="External"/><Relationship Id="rId34" Type="http://schemas.openxmlformats.org/officeDocument/2006/relationships/hyperlink" Target="https://informacionlegal.com.ar/maf/app/document?utm_campaign=AR-LEGAL-NEWSLETTERS-LL-GENERALISTA%2020200210&amp;utm_medium=email&amp;utm_source=Eloqua&amp;chl=em&amp;src=externalLink&amp;docguid=i530DE51C0A90798D2DA7EAB2BA232629&amp;elqTrackId=923a709e52104b64ab6d9d1a8f771cf4&amp;elq=f9ab77b3907f40b09f2cb449be4535f9&amp;elqaid=23104&amp;elqat=1&amp;elqCampaignId=35862" TargetMode="External"/><Relationship Id="rId50" Type="http://schemas.openxmlformats.org/officeDocument/2006/relationships/hyperlink" Target="https://informacionlegal.com.ar/maf/app/document?utm_campaign=AR-LEGAL-NEWSLETTERS-LL-GENERALISTA%2020200210&amp;utm_medium=email&amp;utm_source=Eloqua&amp;chl=em&amp;src=externalLink&amp;docguid=i6833A08D8415C7A30E8C307E6ECAD6D2&amp;elqTrackId=bbfe93b737bc4d39800b057a77884ab4&amp;elq=f9ab77b3907f40b09f2cb449be4535f9&amp;elqaid=23104&amp;elqat=1&amp;elqCampaignId=35862" TargetMode="External"/><Relationship Id="rId55" Type="http://schemas.openxmlformats.org/officeDocument/2006/relationships/hyperlink" Target="https://informacionlegal.com.ar/maf/app/document?utm_campaign=AR-LEGAL-NEWSLETTERS-LL-GENERALISTA%2020200210&amp;utm_medium=email&amp;utm_source=Eloqua&amp;chl=em&amp;src=externalLink&amp;docguid=i6833A08D8415C7A30E8C307E6ECAD6D2&amp;elqTrackId=bbfe93b737bc4d39800b057a77884ab4&amp;elq=f9ab77b3907f40b09f2cb449be4535f9&amp;elqaid=23104&amp;elqat=1&amp;elqCampaignId=35862" TargetMode="External"/><Relationship Id="rId76" Type="http://schemas.openxmlformats.org/officeDocument/2006/relationships/hyperlink" Target="https://informacionlegal.com.ar/maf/app/document?utm_campaign=AR-LEGAL-NEWSLETTERS-LL-GENERALISTA%2020200210&amp;utm_medium=email&amp;utm_source=Eloqua&amp;chl=em&amp;src=externalLink&amp;docguid=iFA7A8DF4DEF6497D7805593F0369296F&amp;elqTrackId=f46a102bf67d4498806e6e2e3c501033&amp;elq=f9ab77b3907f40b09f2cb449be4535f9&amp;elqaid=23104&amp;elqat=1&amp;elqCampaignId=35862" TargetMode="External"/><Relationship Id="rId97" Type="http://schemas.openxmlformats.org/officeDocument/2006/relationships/hyperlink" Target="https://informacionlegal.com.ar/maf/app/document?utm_campaign=AR-LEGAL-NEWSLETTERS-LL-GENERALISTA%2020200210&amp;utm_medium=email&amp;utm_source=Eloqua&amp;chl=em&amp;src=externalLink&amp;docguid=iFA7A8DF4DEF6497D7805593F0369296F&amp;elqTrackId=f46a102bf67d4498806e6e2e3c501033&amp;elq=f9ab77b3907f40b09f2cb449be4535f9&amp;elqaid=23104&amp;elqat=1&amp;elqCampaignId=35862" TargetMode="External"/><Relationship Id="rId104" Type="http://schemas.openxmlformats.org/officeDocument/2006/relationships/hyperlink" Target="https://informacionlegal.com.ar/maf/app/document?utm_campaign=AR-LEGAL-NEWSLETTERS-LL-GENERALISTA%2020200210&amp;utm_medium=email&amp;utm_source=Eloqua&amp;chl=em&amp;src=externalLink&amp;docguid=iFA7A8DF4DEF6497D7805593F0369296F&amp;elqTrackId=f46a102bf67d4498806e6e2e3c501033&amp;elq=f9ab77b3907f40b09f2cb449be4535f9&amp;elqaid=23104&amp;elqat=1&amp;elqCampaignId=35862" TargetMode="External"/><Relationship Id="rId120" Type="http://schemas.openxmlformats.org/officeDocument/2006/relationships/hyperlink" Target="https://informacionlegal.com.ar/maf/app/document?utm_campaign=AR-LEGAL-NEWSLETTERS-LL-GENERALISTA%2020200210&amp;utm_medium=email&amp;utm_source=Eloqua&amp;chl=em&amp;src=externalLink&amp;docguid=iFA7A8DF4DEF6497D7805593F0369296F&amp;elqTrackId=f46a102bf67d4498806e6e2e3c501033&amp;elq=f9ab77b3907f40b09f2cb449be4535f9&amp;elqaid=23104&amp;elqat=1&amp;elqCampaignId=35862" TargetMode="External"/><Relationship Id="rId125" Type="http://schemas.openxmlformats.org/officeDocument/2006/relationships/hyperlink" Target="https://informacionlegal.com.ar/maf/app/document?utm_campaign=AR-LEGAL-NEWSLETTERS-LL-GENERALISTA%2020200210&amp;utm_medium=email&amp;utm_source=Eloqua&amp;chl=em&amp;src=externalLink&amp;docguid=iFA7A8DF4DEF6497D7805593F0369296F&amp;elqTrackId=f46a102bf67d4498806e6e2e3c501033&amp;elq=f9ab77b3907f40b09f2cb449be4535f9&amp;elqaid=23104&amp;elqat=1&amp;elqCampaignId=35862" TargetMode="External"/><Relationship Id="rId7" Type="http://schemas.openxmlformats.org/officeDocument/2006/relationships/hyperlink" Target="https://informacionlegal.com.ar/maf/app/document?utm_campaign=AR-LEGAL-NEWSLETTERS-LL-GENERALISTA%2020200210&amp;utm_medium=email&amp;utm_source=Eloqua&amp;chl=em&amp;src=externalLink&amp;docguid=i319A966B116493AAC0D6A5888B39BF29&amp;elqTrackId=cfc5989bcb434622a1ead8d26f984111&amp;elq=f9ab77b3907f40b09f2cb449be4535f9&amp;elqaid=23104&amp;elqat=1&amp;elqCampaignId=35862" TargetMode="External"/><Relationship Id="rId71" Type="http://schemas.openxmlformats.org/officeDocument/2006/relationships/hyperlink" Target="https://informacionlegal.com.ar/maf/app/document?utm_campaign=AR-LEGAL-NEWSLETTERS-LL-GENERALISTA%2020200210&amp;utm_medium=email&amp;utm_source=Eloqua&amp;chl=em&amp;src=externalLink&amp;docguid=iFA7A8DF4DEF6497D7805593F0369296F&amp;elqTrackId=f46a102bf67d4498806e6e2e3c501033&amp;elq=f9ab77b3907f40b09f2cb449be4535f9&amp;elqaid=23104&amp;elqat=1&amp;elqCampaignId=35862" TargetMode="External"/><Relationship Id="rId92" Type="http://schemas.openxmlformats.org/officeDocument/2006/relationships/hyperlink" Target="https://informacionlegal.com.ar/maf/app/document?utm_campaign=AR-LEGAL-NEWSLETTERS-LL-GENERALISTA%2020200210&amp;utm_medium=email&amp;utm_source=Eloqua&amp;chl=em&amp;src=externalLink&amp;docguid=iFA7A8DF4DEF6497D7805593F0369296F&amp;elqTrackId=f46a102bf67d4498806e6e2e3c501033&amp;elq=f9ab77b3907f40b09f2cb449be4535f9&amp;elqaid=23104&amp;elqat=1&amp;elqCampaignId=35862" TargetMode="External"/><Relationship Id="rId2" Type="http://schemas.openxmlformats.org/officeDocument/2006/relationships/settings" Target="settings.xml"/><Relationship Id="rId29" Type="http://schemas.openxmlformats.org/officeDocument/2006/relationships/hyperlink" Target="https://informacionlegal.com.ar/maf/app/document?utm_campaign=AR-LEGAL-NEWSLETTERS-LL-GENERALISTA%2020200210&amp;utm_medium=email&amp;utm_source=Eloqua&amp;chl=em&amp;src=externalLink&amp;docguid=i530DE51C0A90798D2DA7EAB2BA232629&amp;elqTrackId=923a709e52104b64ab6d9d1a8f771cf4&amp;elq=f9ab77b3907f40b09f2cb449be4535f9&amp;elqaid=23104&amp;elqat=1&amp;elqCampaignId=35862" TargetMode="External"/><Relationship Id="rId24" Type="http://schemas.openxmlformats.org/officeDocument/2006/relationships/hyperlink" Target="https://informacionlegal.com.ar/maf/app/document?utm_campaign=AR-LEGAL-NEWSLETTERS-LL-GENERALISTA%2020200210&amp;utm_medium=email&amp;utm_source=Eloqua&amp;chl=em&amp;src=externalLink&amp;docguid=i530DE51C0A90798D2DA7EAB2BA232629&amp;elqTrackId=923a709e52104b64ab6d9d1a8f771cf4&amp;elq=f9ab77b3907f40b09f2cb449be4535f9&amp;elqaid=23104&amp;elqat=1&amp;elqCampaignId=35862" TargetMode="External"/><Relationship Id="rId40" Type="http://schemas.openxmlformats.org/officeDocument/2006/relationships/hyperlink" Target="https://informacionlegal.com.ar/maf/app/document?utm_campaign=AR-LEGAL-NEWSLETTERS-LL-GENERALISTA%2020200210&amp;utm_medium=email&amp;utm_source=Eloqua&amp;chl=em&amp;src=externalLink&amp;docguid=i530DE51C0A90798D2DA7EAB2BA232629&amp;elqTrackId=923a709e52104b64ab6d9d1a8f771cf4&amp;elq=f9ab77b3907f40b09f2cb449be4535f9&amp;elqaid=23104&amp;elqat=1&amp;elqCampaignId=35862" TargetMode="External"/><Relationship Id="rId45" Type="http://schemas.openxmlformats.org/officeDocument/2006/relationships/hyperlink" Target="https://informacionlegal.com.ar/maf/app/document?utm_campaign=AR-LEGAL-NEWSLETTERS-LL-GENERALISTA%2020200210&amp;utm_medium=email&amp;utm_source=Eloqua&amp;chl=em&amp;src=externalLink&amp;docguid=i530DE51C0A90798D2DA7EAB2BA232629&amp;elqTrackId=923a709e52104b64ab6d9d1a8f771cf4&amp;elq=f9ab77b3907f40b09f2cb449be4535f9&amp;elqaid=23104&amp;elqat=1&amp;elqCampaignId=35862" TargetMode="External"/><Relationship Id="rId66" Type="http://schemas.openxmlformats.org/officeDocument/2006/relationships/hyperlink" Target="https://informacionlegal.com.ar/maf/app/document?utm_campaign=AR-LEGAL-NEWSLETTERS-LL-GENERALISTA%2020200210&amp;utm_medium=email&amp;utm_source=Eloqua&amp;chl=em&amp;src=externalLink&amp;docguid=iFA7A8DF4DEF6497D7805593F0369296F&amp;elqTrackId=f46a102bf67d4498806e6e2e3c501033&amp;elq=f9ab77b3907f40b09f2cb449be4535f9&amp;elqaid=23104&amp;elqat=1&amp;elqCampaignId=35862" TargetMode="External"/><Relationship Id="rId87" Type="http://schemas.openxmlformats.org/officeDocument/2006/relationships/hyperlink" Target="https://informacionlegal.com.ar/maf/app/document?utm_campaign=AR-LEGAL-NEWSLETTERS-LL-GENERALISTA%2020200210&amp;utm_medium=email&amp;utm_source=Eloqua&amp;chl=em&amp;src=externalLink&amp;docguid=iFA7A8DF4DEF6497D7805593F0369296F&amp;elqTrackId=f46a102bf67d4498806e6e2e3c501033&amp;elq=f9ab77b3907f40b09f2cb449be4535f9&amp;elqaid=23104&amp;elqat=1&amp;elqCampaignId=35862" TargetMode="External"/><Relationship Id="rId110" Type="http://schemas.openxmlformats.org/officeDocument/2006/relationships/hyperlink" Target="https://informacionlegal.com.ar/maf/app/document?utm_campaign=AR-LEGAL-NEWSLETTERS-LL-GENERALISTA%2020200210&amp;utm_medium=email&amp;utm_source=Eloqua&amp;chl=em&amp;src=externalLink&amp;docguid=iFA7A8DF4DEF6497D7805593F0369296F&amp;elqTrackId=f46a102bf67d4498806e6e2e3c501033&amp;elq=f9ab77b3907f40b09f2cb449be4535f9&amp;elqaid=23104&amp;elqat=1&amp;elqCampaignId=35862" TargetMode="External"/><Relationship Id="rId115" Type="http://schemas.openxmlformats.org/officeDocument/2006/relationships/hyperlink" Target="https://informacionlegal.com.ar/maf/app/document?utm_campaign=AR-LEGAL-NEWSLETTERS-LL-GENERALISTA%2020200210&amp;utm_medium=email&amp;utm_source=Eloqua&amp;chl=em&amp;src=externalLink&amp;docguid=iFA7A8DF4DEF6497D7805593F0369296F&amp;elqTrackId=f46a102bf67d4498806e6e2e3c501033&amp;elq=f9ab77b3907f40b09f2cb449be4535f9&amp;elqaid=23104&amp;elqat=1&amp;elqCampaignId=35862" TargetMode="External"/><Relationship Id="rId131" Type="http://schemas.openxmlformats.org/officeDocument/2006/relationships/hyperlink" Target="https://informacionlegal.com.ar/maf/app/document?utm_campaign=AR-LEGAL-NEWSLETTERS-LL-GENERALISTA%2020200210&amp;utm_medium=email&amp;utm_source=Eloqua&amp;chl=em&amp;src=externalLink&amp;docguid=iFA7A8DF4DEF6497D7805593F0369296F&amp;elqTrackId=f46a102bf67d4498806e6e2e3c501033&amp;elq=f9ab77b3907f40b09f2cb449be4535f9&amp;elqaid=23104&amp;elqat=1&amp;elqCampaignId=35862" TargetMode="External"/><Relationship Id="rId136" Type="http://schemas.openxmlformats.org/officeDocument/2006/relationships/hyperlink" Target="https://informacionlegal.com.ar/maf/app/document?utm_campaign=AR-LEGAL-NEWSLETTERS-LL-GENERALISTA%2020200210&amp;utm_medium=email&amp;utm_source=Eloqua&amp;chl=em&amp;src=externalLink&amp;docguid=iFA7A8DF4DEF6497D7805593F0369296F&amp;elqTrackId=f46a102bf67d4498806e6e2e3c501033&amp;elq=f9ab77b3907f40b09f2cb449be4535f9&amp;elqaid=23104&amp;elqat=1&amp;elqCampaignId=35862" TargetMode="External"/><Relationship Id="rId61" Type="http://schemas.openxmlformats.org/officeDocument/2006/relationships/hyperlink" Target="https://informacionlegal.com.ar/maf/app/document?utm_campaign=AR-LEGAL-NEWSLETTERS-LL-GENERALISTA%2020200210&amp;utm_medium=email&amp;utm_source=Eloqua&amp;chl=em&amp;src=externalLink&amp;docguid=iFA7A8DF4DEF6497D7805593F0369296F&amp;elqTrackId=f46a102bf67d4498806e6e2e3c501033&amp;elq=f9ab77b3907f40b09f2cb449be4535f9&amp;elqaid=23104&amp;elqat=1&amp;elqCampaignId=35862" TargetMode="External"/><Relationship Id="rId82" Type="http://schemas.openxmlformats.org/officeDocument/2006/relationships/hyperlink" Target="https://informacionlegal.com.ar/maf/app/document?utm_campaign=AR-LEGAL-NEWSLETTERS-LL-GENERALISTA%2020200210&amp;utm_medium=email&amp;utm_source=Eloqua&amp;chl=em&amp;src=externalLink&amp;docguid=iFA7A8DF4DEF6497D7805593F0369296F&amp;elqTrackId=f46a102bf67d4498806e6e2e3c501033&amp;elq=f9ab77b3907f40b09f2cb449be4535f9&amp;elqaid=23104&amp;elqat=1&amp;elqCampaignId=35862" TargetMode="External"/><Relationship Id="rId19" Type="http://schemas.openxmlformats.org/officeDocument/2006/relationships/hyperlink" Target="https://informacionlegal.com.ar/maf/app/document?utm_campaign=AR-LEGAL-NEWSLETTERS-LL-GENERALISTA%2020200210&amp;utm_medium=email&amp;utm_source=Eloqua&amp;chl=em&amp;src=externalLink&amp;docguid=i530DE51C0A90798D2DA7EAB2BA232629&amp;elqTrackId=923a709e52104b64ab6d9d1a8f771cf4&amp;elq=f9ab77b3907f40b09f2cb449be4535f9&amp;elqaid=23104&amp;elqat=1&amp;elqCampaignId=35862" TargetMode="External"/><Relationship Id="rId14" Type="http://schemas.openxmlformats.org/officeDocument/2006/relationships/hyperlink" Target="https://informacionlegal.com.ar/maf/app/document?utm_campaign=AR-LEGAL-NEWSLETTERS-LL-GENERALISTA%2020200210&amp;utm_medium=email&amp;utm_source=Eloqua&amp;chl=em&amp;src=externalLink&amp;docguid=i319A966B116493AAC0D6A5888B39BF29&amp;elqTrackId=cfc5989bcb434622a1ead8d26f984111&amp;elq=f9ab77b3907f40b09f2cb449be4535f9&amp;elqaid=23104&amp;elqat=1&amp;elqCampaignId=35862" TargetMode="External"/><Relationship Id="rId30" Type="http://schemas.openxmlformats.org/officeDocument/2006/relationships/hyperlink" Target="https://informacionlegal.com.ar/maf/app/document?utm_campaign=AR-LEGAL-NEWSLETTERS-LL-GENERALISTA%2020200210&amp;utm_medium=email&amp;utm_source=Eloqua&amp;chl=em&amp;src=externalLink&amp;docguid=i530DE51C0A90798D2DA7EAB2BA232629&amp;elqTrackId=923a709e52104b64ab6d9d1a8f771cf4&amp;elq=f9ab77b3907f40b09f2cb449be4535f9&amp;elqaid=23104&amp;elqat=1&amp;elqCampaignId=35862" TargetMode="External"/><Relationship Id="rId35" Type="http://schemas.openxmlformats.org/officeDocument/2006/relationships/hyperlink" Target="https://informacionlegal.com.ar/maf/app/document?utm_campaign=AR-LEGAL-NEWSLETTERS-LL-GENERALISTA%2020200210&amp;utm_medium=email&amp;utm_source=Eloqua&amp;chl=em&amp;src=externalLink&amp;docguid=i530DE51C0A90798D2DA7EAB2BA232629&amp;elqTrackId=923a709e52104b64ab6d9d1a8f771cf4&amp;elq=f9ab77b3907f40b09f2cb449be4535f9&amp;elqaid=23104&amp;elqat=1&amp;elqCampaignId=35862" TargetMode="External"/><Relationship Id="rId56" Type="http://schemas.openxmlformats.org/officeDocument/2006/relationships/hyperlink" Target="https://informacionlegal.com.ar/maf/app/document?utm_campaign=AR-LEGAL-NEWSLETTERS-LL-GENERALISTA%2020200210&amp;utm_medium=email&amp;utm_source=Eloqua&amp;chl=em&amp;src=externalLink&amp;docguid=iFA7A8DF4DEF6497D7805593F0369296F&amp;elqTrackId=f46a102bf67d4498806e6e2e3c501033&amp;elq=f9ab77b3907f40b09f2cb449be4535f9&amp;elqaid=23104&amp;elqat=1&amp;elqCampaignId=35862" TargetMode="External"/><Relationship Id="rId77" Type="http://schemas.openxmlformats.org/officeDocument/2006/relationships/hyperlink" Target="https://informacionlegal.com.ar/maf/app/document?utm_campaign=AR-LEGAL-NEWSLETTERS-LL-GENERALISTA%2020200210&amp;utm_medium=email&amp;utm_source=Eloqua&amp;chl=em&amp;src=externalLink&amp;docguid=iFA7A8DF4DEF6497D7805593F0369296F&amp;elqTrackId=f46a102bf67d4498806e6e2e3c501033&amp;elq=f9ab77b3907f40b09f2cb449be4535f9&amp;elqaid=23104&amp;elqat=1&amp;elqCampaignId=35862" TargetMode="External"/><Relationship Id="rId100" Type="http://schemas.openxmlformats.org/officeDocument/2006/relationships/hyperlink" Target="https://informacionlegal.com.ar/maf/app/document?utm_campaign=AR-LEGAL-NEWSLETTERS-LL-GENERALISTA%2020200210&amp;utm_medium=email&amp;utm_source=Eloqua&amp;chl=em&amp;src=externalLink&amp;docguid=iFA7A8DF4DEF6497D7805593F0369296F&amp;elqTrackId=f46a102bf67d4498806e6e2e3c501033&amp;elq=f9ab77b3907f40b09f2cb449be4535f9&amp;elqaid=23104&amp;elqat=1&amp;elqCampaignId=35862" TargetMode="External"/><Relationship Id="rId105" Type="http://schemas.openxmlformats.org/officeDocument/2006/relationships/hyperlink" Target="https://informacionlegal.com.ar/maf/app/document?utm_campaign=AR-LEGAL-NEWSLETTERS-LL-GENERALISTA%2020200210&amp;utm_medium=email&amp;utm_source=Eloqua&amp;chl=em&amp;src=externalLink&amp;docguid=iFA7A8DF4DEF6497D7805593F0369296F&amp;elqTrackId=f46a102bf67d4498806e6e2e3c501033&amp;elq=f9ab77b3907f40b09f2cb449be4535f9&amp;elqaid=23104&amp;elqat=1&amp;elqCampaignId=35862" TargetMode="External"/><Relationship Id="rId126" Type="http://schemas.openxmlformats.org/officeDocument/2006/relationships/hyperlink" Target="https://informacionlegal.com.ar/maf/app/document?utm_campaign=AR-LEGAL-NEWSLETTERS-LL-GENERALISTA%2020200210&amp;utm_medium=email&amp;utm_source=Eloqua&amp;chl=em&amp;src=externalLink&amp;docguid=iFA7A8DF4DEF6497D7805593F0369296F&amp;elqTrackId=f46a102bf67d4498806e6e2e3c501033&amp;elq=f9ab77b3907f40b09f2cb449be4535f9&amp;elqaid=23104&amp;elqat=1&amp;elqCampaignId=35862" TargetMode="External"/><Relationship Id="rId8" Type="http://schemas.openxmlformats.org/officeDocument/2006/relationships/hyperlink" Target="https://informacionlegal.com.ar/maf/app/document?utm_campaign=AR-LEGAL-NEWSLETTERS-LL-GENERALISTA%2020200210&amp;utm_medium=email&amp;utm_source=Eloqua&amp;chl=em&amp;src=externalLink&amp;docguid=i319A966B116493AAC0D6A5888B39BF29&amp;elqTrackId=cfc5989bcb434622a1ead8d26f984111&amp;elq=f9ab77b3907f40b09f2cb449be4535f9&amp;elqaid=23104&amp;elqat=1&amp;elqCampaignId=35862" TargetMode="External"/><Relationship Id="rId51" Type="http://schemas.openxmlformats.org/officeDocument/2006/relationships/hyperlink" Target="https://informacionlegal.com.ar/maf/app/document?utm_campaign=AR-LEGAL-NEWSLETTERS-LL-GENERALISTA%2020200210&amp;utm_medium=email&amp;utm_source=Eloqua&amp;chl=em&amp;src=externalLink&amp;docguid=i6833A08D8415C7A30E8C307E6ECAD6D2&amp;elqTrackId=bbfe93b737bc4d39800b057a77884ab4&amp;elq=f9ab77b3907f40b09f2cb449be4535f9&amp;elqaid=23104&amp;elqat=1&amp;elqCampaignId=35862" TargetMode="External"/><Relationship Id="rId72" Type="http://schemas.openxmlformats.org/officeDocument/2006/relationships/hyperlink" Target="https://informacionlegal.com.ar/maf/app/document?utm_campaign=AR-LEGAL-NEWSLETTERS-LL-GENERALISTA%2020200210&amp;utm_medium=email&amp;utm_source=Eloqua&amp;chl=em&amp;src=externalLink&amp;docguid=iFA7A8DF4DEF6497D7805593F0369296F&amp;elqTrackId=f46a102bf67d4498806e6e2e3c501033&amp;elq=f9ab77b3907f40b09f2cb449be4535f9&amp;elqaid=23104&amp;elqat=1&amp;elqCampaignId=35862" TargetMode="External"/><Relationship Id="rId93" Type="http://schemas.openxmlformats.org/officeDocument/2006/relationships/hyperlink" Target="https://informacionlegal.com.ar/maf/app/document?utm_campaign=AR-LEGAL-NEWSLETTERS-LL-GENERALISTA%2020200210&amp;utm_medium=email&amp;utm_source=Eloqua&amp;chl=em&amp;src=externalLink&amp;docguid=iFA7A8DF4DEF6497D7805593F0369296F&amp;elqTrackId=f46a102bf67d4498806e6e2e3c501033&amp;elq=f9ab77b3907f40b09f2cb449be4535f9&amp;elqaid=23104&amp;elqat=1&amp;elqCampaignId=35862" TargetMode="External"/><Relationship Id="rId98" Type="http://schemas.openxmlformats.org/officeDocument/2006/relationships/hyperlink" Target="https://informacionlegal.com.ar/maf/app/document?utm_campaign=AR-LEGAL-NEWSLETTERS-LL-GENERALISTA%2020200210&amp;utm_medium=email&amp;utm_source=Eloqua&amp;chl=em&amp;src=externalLink&amp;docguid=iFA7A8DF4DEF6497D7805593F0369296F&amp;elqTrackId=f46a102bf67d4498806e6e2e3c501033&amp;elq=f9ab77b3907f40b09f2cb449be4535f9&amp;elqaid=23104&amp;elqat=1&amp;elqCampaignId=35862" TargetMode="External"/><Relationship Id="rId121" Type="http://schemas.openxmlformats.org/officeDocument/2006/relationships/hyperlink" Target="https://informacionlegal.com.ar/maf/app/document?utm_campaign=AR-LEGAL-NEWSLETTERS-LL-GENERALISTA%2020200210&amp;utm_medium=email&amp;utm_source=Eloqua&amp;chl=em&amp;src=externalLink&amp;docguid=iFA7A8DF4DEF6497D7805593F0369296F&amp;elqTrackId=f46a102bf67d4498806e6e2e3c501033&amp;elq=f9ab77b3907f40b09f2cb449be4535f9&amp;elqaid=23104&amp;elqat=1&amp;elqCampaignId=35862" TargetMode="External"/><Relationship Id="rId3" Type="http://schemas.openxmlformats.org/officeDocument/2006/relationships/webSettings" Target="webSettings.xml"/><Relationship Id="rId25" Type="http://schemas.openxmlformats.org/officeDocument/2006/relationships/hyperlink" Target="https://informacionlegal.com.ar/maf/app/document?utm_campaign=AR-LEGAL-NEWSLETTERS-LL-GENERALISTA%2020200210&amp;utm_medium=email&amp;utm_source=Eloqua&amp;chl=em&amp;src=externalLink&amp;docguid=i530DE51C0A90798D2DA7EAB2BA232629&amp;elqTrackId=923a709e52104b64ab6d9d1a8f771cf4&amp;elq=f9ab77b3907f40b09f2cb449be4535f9&amp;elqaid=23104&amp;elqat=1&amp;elqCampaignId=35862" TargetMode="External"/><Relationship Id="rId46" Type="http://schemas.openxmlformats.org/officeDocument/2006/relationships/hyperlink" Target="https://informacionlegal.com.ar/maf/app/document?utm_campaign=AR-LEGAL-NEWSLETTERS-LL-GENERALISTA%2020200210&amp;utm_medium=email&amp;utm_source=Eloqua&amp;chl=em&amp;src=externalLink&amp;docguid=i6833A08D8415C7A30E8C307E6ECAD6D2&amp;elqTrackId=bbfe93b737bc4d39800b057a77884ab4&amp;elq=f9ab77b3907f40b09f2cb449be4535f9&amp;elqaid=23104&amp;elqat=1&amp;elqCampaignId=35862" TargetMode="External"/><Relationship Id="rId67" Type="http://schemas.openxmlformats.org/officeDocument/2006/relationships/hyperlink" Target="https://informacionlegal.com.ar/maf/app/document?utm_campaign=AR-LEGAL-NEWSLETTERS-LL-GENERALISTA%2020200210&amp;utm_medium=email&amp;utm_source=Eloqua&amp;chl=em&amp;src=externalLink&amp;docguid=iFA7A8DF4DEF6497D7805593F0369296F&amp;elqTrackId=f46a102bf67d4498806e6e2e3c501033&amp;elq=f9ab77b3907f40b09f2cb449be4535f9&amp;elqaid=23104&amp;elqat=1&amp;elqCampaignId=35862" TargetMode="External"/><Relationship Id="rId116" Type="http://schemas.openxmlformats.org/officeDocument/2006/relationships/hyperlink" Target="https://informacionlegal.com.ar/maf/app/document?utm_campaign=AR-LEGAL-NEWSLETTERS-LL-GENERALISTA%2020200210&amp;utm_medium=email&amp;utm_source=Eloqua&amp;chl=em&amp;src=externalLink&amp;docguid=iFA7A8DF4DEF6497D7805593F0369296F&amp;elqTrackId=f46a102bf67d4498806e6e2e3c501033&amp;elq=f9ab77b3907f40b09f2cb449be4535f9&amp;elqaid=23104&amp;elqat=1&amp;elqCampaignId=35862" TargetMode="External"/><Relationship Id="rId137" Type="http://schemas.openxmlformats.org/officeDocument/2006/relationships/hyperlink" Target="https://informacionlegal.com.ar/maf/app/document?utm_campaign=AR-LEGAL-NEWSLETTERS-LL-GENERALISTA%2020200210&amp;utm_medium=email&amp;utm_source=Eloqua&amp;chl=em&amp;src=externalLink&amp;docguid=iFA7A8DF4DEF6497D7805593F0369296F&amp;elqTrackId=f46a102bf67d4498806e6e2e3c501033&amp;elq=f9ab77b3907f40b09f2cb449be4535f9&amp;elqaid=23104&amp;elqat=1&amp;elqCampaignId=35862" TargetMode="External"/><Relationship Id="rId20" Type="http://schemas.openxmlformats.org/officeDocument/2006/relationships/hyperlink" Target="https://informacionlegal.com.ar/maf/app/document?utm_campaign=AR-LEGAL-NEWSLETTERS-LL-GENERALISTA%2020200210&amp;utm_medium=email&amp;utm_source=Eloqua&amp;chl=em&amp;src=externalLink&amp;docguid=i530DE51C0A90798D2DA7EAB2BA232629&amp;elqTrackId=923a709e52104b64ab6d9d1a8f771cf4&amp;elq=f9ab77b3907f40b09f2cb449be4535f9&amp;elqaid=23104&amp;elqat=1&amp;elqCampaignId=35862" TargetMode="External"/><Relationship Id="rId41" Type="http://schemas.openxmlformats.org/officeDocument/2006/relationships/hyperlink" Target="https://informacionlegal.com.ar/maf/app/document?utm_campaign=AR-LEGAL-NEWSLETTERS-LL-GENERALISTA%2020200210&amp;utm_medium=email&amp;utm_source=Eloqua&amp;chl=em&amp;src=externalLink&amp;docguid=i530DE51C0A90798D2DA7EAB2BA232629&amp;elqTrackId=923a709e52104b64ab6d9d1a8f771cf4&amp;elq=f9ab77b3907f40b09f2cb449be4535f9&amp;elqaid=23104&amp;elqat=1&amp;elqCampaignId=35862" TargetMode="External"/><Relationship Id="rId62" Type="http://schemas.openxmlformats.org/officeDocument/2006/relationships/hyperlink" Target="https://informacionlegal.com.ar/maf/app/document?utm_campaign=AR-LEGAL-NEWSLETTERS-LL-GENERALISTA%2020200210&amp;utm_medium=email&amp;utm_source=Eloqua&amp;chl=em&amp;src=externalLink&amp;docguid=iFA7A8DF4DEF6497D7805593F0369296F&amp;elqTrackId=f46a102bf67d4498806e6e2e3c501033&amp;elq=f9ab77b3907f40b09f2cb449be4535f9&amp;elqaid=23104&amp;elqat=1&amp;elqCampaignId=35862" TargetMode="External"/><Relationship Id="rId83" Type="http://schemas.openxmlformats.org/officeDocument/2006/relationships/hyperlink" Target="https://informacionlegal.com.ar/maf/app/document?utm_campaign=AR-LEGAL-NEWSLETTERS-LL-GENERALISTA%2020200210&amp;utm_medium=email&amp;utm_source=Eloqua&amp;chl=em&amp;src=externalLink&amp;docguid=iFA7A8DF4DEF6497D7805593F0369296F&amp;elqTrackId=f46a102bf67d4498806e6e2e3c501033&amp;elq=f9ab77b3907f40b09f2cb449be4535f9&amp;elqaid=23104&amp;elqat=1&amp;elqCampaignId=35862" TargetMode="External"/><Relationship Id="rId88" Type="http://schemas.openxmlformats.org/officeDocument/2006/relationships/hyperlink" Target="https://informacionlegal.com.ar/maf/app/document?utm_campaign=AR-LEGAL-NEWSLETTERS-LL-GENERALISTA%2020200210&amp;utm_medium=email&amp;utm_source=Eloqua&amp;chl=em&amp;src=externalLink&amp;docguid=iFA7A8DF4DEF6497D7805593F0369296F&amp;elqTrackId=f46a102bf67d4498806e6e2e3c501033&amp;elq=f9ab77b3907f40b09f2cb449be4535f9&amp;elqaid=23104&amp;elqat=1&amp;elqCampaignId=35862" TargetMode="External"/><Relationship Id="rId111" Type="http://schemas.openxmlformats.org/officeDocument/2006/relationships/hyperlink" Target="https://informacionlegal.com.ar/maf/app/document?utm_campaign=AR-LEGAL-NEWSLETTERS-LL-GENERALISTA%2020200210&amp;utm_medium=email&amp;utm_source=Eloqua&amp;chl=em&amp;src=externalLink&amp;docguid=iFA7A8DF4DEF6497D7805593F0369296F&amp;elqTrackId=f46a102bf67d4498806e6e2e3c501033&amp;elq=f9ab77b3907f40b09f2cb449be4535f9&amp;elqaid=23104&amp;elqat=1&amp;elqCampaignId=35862" TargetMode="External"/><Relationship Id="rId132" Type="http://schemas.openxmlformats.org/officeDocument/2006/relationships/hyperlink" Target="https://informacionlegal.com.ar/maf/app/document?utm_campaign=AR-LEGAL-NEWSLETTERS-LL-GENERALISTA%2020200210&amp;utm_medium=email&amp;utm_source=Eloqua&amp;chl=em&amp;src=externalLink&amp;docguid=iFA7A8DF4DEF6497D7805593F0369296F&amp;elqTrackId=f46a102bf67d4498806e6e2e3c501033&amp;elq=f9ab77b3907f40b09f2cb449be4535f9&amp;elqaid=23104&amp;elqat=1&amp;elqCampaignId=35862" TargetMode="External"/><Relationship Id="rId15" Type="http://schemas.openxmlformats.org/officeDocument/2006/relationships/hyperlink" Target="https://informacionlegal.com.ar/maf/app/document?utm_campaign=AR-LEGAL-NEWSLETTERS-LL-GENERALISTA%2020200210&amp;utm_medium=email&amp;utm_source=Eloqua&amp;chl=em&amp;src=externalLink&amp;docguid=i319A966B116493AAC0D6A5888B39BF29&amp;elqTrackId=cfc5989bcb434622a1ead8d26f984111&amp;elq=f9ab77b3907f40b09f2cb449be4535f9&amp;elqaid=23104&amp;elqat=1&amp;elqCampaignId=35862" TargetMode="External"/><Relationship Id="rId36" Type="http://schemas.openxmlformats.org/officeDocument/2006/relationships/hyperlink" Target="https://informacionlegal.com.ar/maf/app/document?utm_campaign=AR-LEGAL-NEWSLETTERS-LL-GENERALISTA%2020200210&amp;utm_medium=email&amp;utm_source=Eloqua&amp;chl=em&amp;src=externalLink&amp;docguid=i530DE51C0A90798D2DA7EAB2BA232629&amp;elqTrackId=923a709e52104b64ab6d9d1a8f771cf4&amp;elq=f9ab77b3907f40b09f2cb449be4535f9&amp;elqaid=23104&amp;elqat=1&amp;elqCampaignId=35862" TargetMode="External"/><Relationship Id="rId57" Type="http://schemas.openxmlformats.org/officeDocument/2006/relationships/hyperlink" Target="https://informacionlegal.com.ar/maf/app/document?utm_campaign=AR-LEGAL-NEWSLETTERS-LL-GENERALISTA%2020200210&amp;utm_medium=email&amp;utm_source=Eloqua&amp;chl=em&amp;src=externalLink&amp;docguid=iFA7A8DF4DEF6497D7805593F0369296F&amp;elqTrackId=f46a102bf67d4498806e6e2e3c501033&amp;elq=f9ab77b3907f40b09f2cb449be4535f9&amp;elqaid=23104&amp;elqat=1&amp;elqCampaignId=35862" TargetMode="External"/><Relationship Id="rId106" Type="http://schemas.openxmlformats.org/officeDocument/2006/relationships/hyperlink" Target="https://informacionlegal.com.ar/maf/app/document?utm_campaign=AR-LEGAL-NEWSLETTERS-LL-GENERALISTA%2020200210&amp;utm_medium=email&amp;utm_source=Eloqua&amp;chl=em&amp;src=externalLink&amp;docguid=iFA7A8DF4DEF6497D7805593F0369296F&amp;elqTrackId=f46a102bf67d4498806e6e2e3c501033&amp;elq=f9ab77b3907f40b09f2cb449be4535f9&amp;elqaid=23104&amp;elqat=1&amp;elqCampaignId=35862" TargetMode="External"/><Relationship Id="rId127" Type="http://schemas.openxmlformats.org/officeDocument/2006/relationships/hyperlink" Target="https://informacionlegal.com.ar/maf/app/document?utm_campaign=AR-LEGAL-NEWSLETTERS-LL-GENERALISTA%2020200210&amp;utm_medium=email&amp;utm_source=Eloqua&amp;chl=em&amp;src=externalLink&amp;docguid=iFA7A8DF4DEF6497D7805593F0369296F&amp;elqTrackId=f46a102bf67d4498806e6e2e3c501033&amp;elq=f9ab77b3907f40b09f2cb449be4535f9&amp;elqaid=23104&amp;elqat=1&amp;elqCampaignId=35862" TargetMode="External"/><Relationship Id="rId10" Type="http://schemas.openxmlformats.org/officeDocument/2006/relationships/hyperlink" Target="https://informacionlegal.com.ar/maf/app/document?utm_campaign=AR-LEGAL-NEWSLETTERS-LL-GENERALISTA%2020200210&amp;utm_medium=email&amp;utm_source=Eloqua&amp;chl=em&amp;src=externalLink&amp;docguid=i319A966B116493AAC0D6A5888B39BF29&amp;elqTrackId=cfc5989bcb434622a1ead8d26f984111&amp;elq=f9ab77b3907f40b09f2cb449be4535f9&amp;elqaid=23104&amp;elqat=1&amp;elqCampaignId=35862" TargetMode="External"/><Relationship Id="rId31" Type="http://schemas.openxmlformats.org/officeDocument/2006/relationships/hyperlink" Target="https://informacionlegal.com.ar/maf/app/document?utm_campaign=AR-LEGAL-NEWSLETTERS-LL-GENERALISTA%2020200210&amp;utm_medium=email&amp;utm_source=Eloqua&amp;chl=em&amp;src=externalLink&amp;docguid=i530DE51C0A90798D2DA7EAB2BA232629&amp;elqTrackId=923a709e52104b64ab6d9d1a8f771cf4&amp;elq=f9ab77b3907f40b09f2cb449be4535f9&amp;elqaid=23104&amp;elqat=1&amp;elqCampaignId=35862" TargetMode="External"/><Relationship Id="rId52" Type="http://schemas.openxmlformats.org/officeDocument/2006/relationships/hyperlink" Target="https://informacionlegal.com.ar/maf/app/document?utm_campaign=AR-LEGAL-NEWSLETTERS-LL-GENERALISTA%2020200210&amp;utm_medium=email&amp;utm_source=Eloqua&amp;chl=em&amp;src=externalLink&amp;docguid=i6833A08D8415C7A30E8C307E6ECAD6D2&amp;elqTrackId=bbfe93b737bc4d39800b057a77884ab4&amp;elq=f9ab77b3907f40b09f2cb449be4535f9&amp;elqaid=23104&amp;elqat=1&amp;elqCampaignId=35862" TargetMode="External"/><Relationship Id="rId73" Type="http://schemas.openxmlformats.org/officeDocument/2006/relationships/hyperlink" Target="https://informacionlegal.com.ar/maf/app/document?utm_campaign=AR-LEGAL-NEWSLETTERS-LL-GENERALISTA%2020200210&amp;utm_medium=email&amp;utm_source=Eloqua&amp;chl=em&amp;src=externalLink&amp;docguid=iFA7A8DF4DEF6497D7805593F0369296F&amp;elqTrackId=f46a102bf67d4498806e6e2e3c501033&amp;elq=f9ab77b3907f40b09f2cb449be4535f9&amp;elqaid=23104&amp;elqat=1&amp;elqCampaignId=35862" TargetMode="External"/><Relationship Id="rId78" Type="http://schemas.openxmlformats.org/officeDocument/2006/relationships/hyperlink" Target="https://informacionlegal.com.ar/maf/app/document?utm_campaign=AR-LEGAL-NEWSLETTERS-LL-GENERALISTA%2020200210&amp;utm_medium=email&amp;utm_source=Eloqua&amp;chl=em&amp;src=externalLink&amp;docguid=iFA7A8DF4DEF6497D7805593F0369296F&amp;elqTrackId=f46a102bf67d4498806e6e2e3c501033&amp;elq=f9ab77b3907f40b09f2cb449be4535f9&amp;elqaid=23104&amp;elqat=1&amp;elqCampaignId=35862" TargetMode="External"/><Relationship Id="rId94" Type="http://schemas.openxmlformats.org/officeDocument/2006/relationships/hyperlink" Target="https://informacionlegal.com.ar/maf/app/document?utm_campaign=AR-LEGAL-NEWSLETTERS-LL-GENERALISTA%2020200210&amp;utm_medium=email&amp;utm_source=Eloqua&amp;chl=em&amp;src=externalLink&amp;docguid=iFA7A8DF4DEF6497D7805593F0369296F&amp;elqTrackId=f46a102bf67d4498806e6e2e3c501033&amp;elq=f9ab77b3907f40b09f2cb449be4535f9&amp;elqaid=23104&amp;elqat=1&amp;elqCampaignId=35862" TargetMode="External"/><Relationship Id="rId99" Type="http://schemas.openxmlformats.org/officeDocument/2006/relationships/hyperlink" Target="https://informacionlegal.com.ar/maf/app/document?utm_campaign=AR-LEGAL-NEWSLETTERS-LL-GENERALISTA%2020200210&amp;utm_medium=email&amp;utm_source=Eloqua&amp;chl=em&amp;src=externalLink&amp;docguid=iFA7A8DF4DEF6497D7805593F0369296F&amp;elqTrackId=f46a102bf67d4498806e6e2e3c501033&amp;elq=f9ab77b3907f40b09f2cb449be4535f9&amp;elqaid=23104&amp;elqat=1&amp;elqCampaignId=35862" TargetMode="External"/><Relationship Id="rId101" Type="http://schemas.openxmlformats.org/officeDocument/2006/relationships/hyperlink" Target="https://informacionlegal.com.ar/maf/app/document?utm_campaign=AR-LEGAL-NEWSLETTERS-LL-GENERALISTA%2020200210&amp;utm_medium=email&amp;utm_source=Eloqua&amp;chl=em&amp;src=externalLink&amp;docguid=iFA7A8DF4DEF6497D7805593F0369296F&amp;elqTrackId=f46a102bf67d4498806e6e2e3c501033&amp;elq=f9ab77b3907f40b09f2cb449be4535f9&amp;elqaid=23104&amp;elqat=1&amp;elqCampaignId=35862" TargetMode="External"/><Relationship Id="rId122" Type="http://schemas.openxmlformats.org/officeDocument/2006/relationships/hyperlink" Target="https://informacionlegal.com.ar/maf/app/document?utm_campaign=AR-LEGAL-NEWSLETTERS-LL-GENERALISTA%2020200210&amp;utm_medium=email&amp;utm_source=Eloqua&amp;chl=em&amp;src=externalLink&amp;docguid=iFA7A8DF4DEF6497D7805593F0369296F&amp;elqTrackId=f46a102bf67d4498806e6e2e3c501033&amp;elq=f9ab77b3907f40b09f2cb449be4535f9&amp;elqaid=23104&amp;elqat=1&amp;elqCampaignId=35862" TargetMode="External"/><Relationship Id="rId4" Type="http://schemas.openxmlformats.org/officeDocument/2006/relationships/hyperlink" Target="https://informacionlegal.com.ar/maf/app/document?utm_campaign=AR-LEGAL-NEWSLETTERS-LL-GENERALISTA%2020200210&amp;utm_medium=email&amp;utm_source=Eloqua&amp;chl=em&amp;src=externalLink&amp;docguid=i319A966B116493AAC0D6A5888B39BF29&amp;elqTrackId=cfc5989bcb434622a1ead8d26f984111&amp;elq=f9ab77b3907f40b09f2cb449be4535f9&amp;elqaid=23104&amp;elqat=1&amp;elqCampaignId=35862" TargetMode="External"/><Relationship Id="rId9" Type="http://schemas.openxmlformats.org/officeDocument/2006/relationships/hyperlink" Target="https://informacionlegal.com.ar/maf/app/document?utm_campaign=AR-LEGAL-NEWSLETTERS-LL-GENERALISTA%2020200210&amp;utm_medium=email&amp;utm_source=Eloqua&amp;chl=em&amp;src=externalLink&amp;docguid=i319A966B116493AAC0D6A5888B39BF29&amp;elqTrackId=cfc5989bcb434622a1ead8d26f984111&amp;elq=f9ab77b3907f40b09f2cb449be4535f9&amp;elqaid=23104&amp;elqat=1&amp;elqCampaignId=35862" TargetMode="External"/><Relationship Id="rId26" Type="http://schemas.openxmlformats.org/officeDocument/2006/relationships/hyperlink" Target="https://informacionlegal.com.ar/maf/app/document?utm_campaign=AR-LEGAL-NEWSLETTERS-LL-GENERALISTA%2020200210&amp;utm_medium=email&amp;utm_source=Eloqua&amp;chl=em&amp;src=externalLink&amp;docguid=i530DE51C0A90798D2DA7EAB2BA232629&amp;elqTrackId=923a709e52104b64ab6d9d1a8f771cf4&amp;elq=f9ab77b3907f40b09f2cb449be4535f9&amp;elqaid=23104&amp;elqat=1&amp;elqCampaignId=35862" TargetMode="External"/><Relationship Id="rId47" Type="http://schemas.openxmlformats.org/officeDocument/2006/relationships/hyperlink" Target="https://informacionlegal.com.ar/maf/app/document?utm_campaign=AR-LEGAL-NEWSLETTERS-LL-GENERALISTA%2020200210&amp;utm_medium=email&amp;utm_source=Eloqua&amp;chl=em&amp;src=externalLink&amp;docguid=i6833A08D8415C7A30E8C307E6ECAD6D2&amp;elqTrackId=bbfe93b737bc4d39800b057a77884ab4&amp;elq=f9ab77b3907f40b09f2cb449be4535f9&amp;elqaid=23104&amp;elqat=1&amp;elqCampaignId=35862" TargetMode="External"/><Relationship Id="rId68" Type="http://schemas.openxmlformats.org/officeDocument/2006/relationships/hyperlink" Target="https://informacionlegal.com.ar/maf/app/document?utm_campaign=AR-LEGAL-NEWSLETTERS-LL-GENERALISTA%2020200210&amp;utm_medium=email&amp;utm_source=Eloqua&amp;chl=em&amp;src=externalLink&amp;docguid=iFA7A8DF4DEF6497D7805593F0369296F&amp;elqTrackId=f46a102bf67d4498806e6e2e3c501033&amp;elq=f9ab77b3907f40b09f2cb449be4535f9&amp;elqaid=23104&amp;elqat=1&amp;elqCampaignId=35862" TargetMode="External"/><Relationship Id="rId89" Type="http://schemas.openxmlformats.org/officeDocument/2006/relationships/hyperlink" Target="https://informacionlegal.com.ar/maf/app/document?utm_campaign=AR-LEGAL-NEWSLETTERS-LL-GENERALISTA%2020200210&amp;utm_medium=email&amp;utm_source=Eloqua&amp;chl=em&amp;src=externalLink&amp;docguid=iFA7A8DF4DEF6497D7805593F0369296F&amp;elqTrackId=f46a102bf67d4498806e6e2e3c501033&amp;elq=f9ab77b3907f40b09f2cb449be4535f9&amp;elqaid=23104&amp;elqat=1&amp;elqCampaignId=35862" TargetMode="External"/><Relationship Id="rId112" Type="http://schemas.openxmlformats.org/officeDocument/2006/relationships/hyperlink" Target="https://informacionlegal.com.ar/maf/app/document?utm_campaign=AR-LEGAL-NEWSLETTERS-LL-GENERALISTA%2020200210&amp;utm_medium=email&amp;utm_source=Eloqua&amp;chl=em&amp;src=externalLink&amp;docguid=iFA7A8DF4DEF6497D7805593F0369296F&amp;elqTrackId=f46a102bf67d4498806e6e2e3c501033&amp;elq=f9ab77b3907f40b09f2cb449be4535f9&amp;elqaid=23104&amp;elqat=1&amp;elqCampaignId=35862" TargetMode="External"/><Relationship Id="rId133" Type="http://schemas.openxmlformats.org/officeDocument/2006/relationships/hyperlink" Target="https://informacionlegal.com.ar/maf/app/document?utm_campaign=AR-LEGAL-NEWSLETTERS-LL-GENERALISTA%2020200210&amp;utm_medium=email&amp;utm_source=Eloqua&amp;chl=em&amp;src=externalLink&amp;docguid=iFA7A8DF4DEF6497D7805593F0369296F&amp;elqTrackId=f46a102bf67d4498806e6e2e3c501033&amp;elq=f9ab77b3907f40b09f2cb449be4535f9&amp;elqaid=23104&amp;elqat=1&amp;elqCampaignId=3586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64</Pages>
  <Words>119414</Words>
  <Characters>656779</Characters>
  <Application>Microsoft Office Word</Application>
  <DocSecurity>0</DocSecurity>
  <Lines>5473</Lines>
  <Paragraphs>1549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774644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ANA</cp:lastModifiedBy>
  <cp:revision>2</cp:revision>
  <dcterms:created xsi:type="dcterms:W3CDTF">2020-03-03T12:02:00Z</dcterms:created>
  <dcterms:modified xsi:type="dcterms:W3CDTF">2020-03-03T12:02:00Z</dcterms:modified>
</cp:coreProperties>
</file>